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E4" w:rsidRPr="00891B9D" w:rsidRDefault="00A11DE4" w:rsidP="005E7A2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МИНИСТЕРСТВО ЗДРАВООХРАНЕНИЯ РЕСПУБЛИКИ УЗБЕКИСТАН</w:t>
      </w:r>
    </w:p>
    <w:p w:rsidR="00A11DE4" w:rsidRPr="00891B9D" w:rsidRDefault="00A11DE4" w:rsidP="005E7A2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ТАШКЕНТСКАЯ МЕДИЦИНСКАЯ АКАДЕМИЯ</w:t>
      </w:r>
    </w:p>
    <w:p w:rsidR="00A11DE4" w:rsidRPr="00891B9D" w:rsidRDefault="00A11DE4" w:rsidP="005E7A25">
      <w:pPr>
        <w:spacing w:before="1600" w:after="120" w:line="240" w:lineRule="auto"/>
        <w:jc w:val="right"/>
        <w:rPr>
          <w:rFonts w:ascii="Times New Roman" w:hAnsi="Times New Roman" w:cs="Times New Roman"/>
          <w:sz w:val="28"/>
          <w:szCs w:val="28"/>
        </w:rPr>
      </w:pPr>
      <w:r w:rsidRPr="00891B9D">
        <w:rPr>
          <w:rFonts w:ascii="Times New Roman" w:hAnsi="Times New Roman" w:cs="Times New Roman"/>
          <w:sz w:val="28"/>
          <w:szCs w:val="28"/>
        </w:rPr>
        <w:t>На правах рукописи</w:t>
      </w:r>
    </w:p>
    <w:p w:rsidR="00A11DE4" w:rsidRPr="00891B9D" w:rsidRDefault="00A11DE4" w:rsidP="005E7A25">
      <w:pPr>
        <w:spacing w:after="0" w:line="240" w:lineRule="auto"/>
        <w:jc w:val="right"/>
        <w:rPr>
          <w:rFonts w:ascii="Times New Roman" w:eastAsia="MS Mincho" w:hAnsi="Times New Roman" w:cs="Times New Roman"/>
          <w:b/>
          <w:bCs/>
          <w:sz w:val="28"/>
          <w:szCs w:val="28"/>
        </w:rPr>
      </w:pPr>
      <w:r w:rsidRPr="00891B9D">
        <w:rPr>
          <w:rFonts w:ascii="Times New Roman" w:hAnsi="Times New Roman" w:cs="Times New Roman"/>
          <w:sz w:val="28"/>
          <w:szCs w:val="28"/>
        </w:rPr>
        <w:t>УДК</w:t>
      </w:r>
      <w:r w:rsidRPr="00891B9D">
        <w:rPr>
          <w:rFonts w:ascii="Times New Roman" w:eastAsia="MS Mincho" w:hAnsi="Times New Roman" w:cs="Times New Roman"/>
          <w:sz w:val="28"/>
          <w:szCs w:val="28"/>
        </w:rPr>
        <w:t xml:space="preserve">: </w:t>
      </w:r>
      <w:r w:rsidRPr="00891B9D">
        <w:rPr>
          <w:rFonts w:ascii="Times New Roman" w:hAnsi="Times New Roman" w:cs="Times New Roman"/>
          <w:sz w:val="28"/>
          <w:szCs w:val="28"/>
        </w:rPr>
        <w:t>616.72-002.207:611.71.018.4-07-08</w:t>
      </w:r>
    </w:p>
    <w:p w:rsidR="00A11DE4" w:rsidRPr="00891B9D" w:rsidRDefault="00A11DE4" w:rsidP="005E7A25">
      <w:pPr>
        <w:spacing w:before="1600" w:after="1000" w:line="240" w:lineRule="auto"/>
        <w:jc w:val="center"/>
        <w:rPr>
          <w:rFonts w:ascii="Times New Roman" w:eastAsia="MS Mincho" w:hAnsi="Times New Roman" w:cs="Times New Roman"/>
          <w:sz w:val="28"/>
          <w:szCs w:val="28"/>
        </w:rPr>
      </w:pPr>
      <w:r w:rsidRPr="00891B9D">
        <w:rPr>
          <w:rFonts w:ascii="Times New Roman" w:hAnsi="Times New Roman" w:cs="Times New Roman"/>
          <w:sz w:val="28"/>
          <w:szCs w:val="28"/>
          <w:lang w:val="uz-Cyrl-UZ"/>
        </w:rPr>
        <w:t xml:space="preserve">БОБАЕВ НАСИМЖОН МАЛИКОВИЧ </w:t>
      </w:r>
    </w:p>
    <w:p w:rsidR="00A11DE4" w:rsidRPr="00891B9D" w:rsidRDefault="00A11DE4" w:rsidP="005E7A25">
      <w:pPr>
        <w:spacing w:after="0" w:line="240" w:lineRule="auto"/>
        <w:jc w:val="center"/>
        <w:rPr>
          <w:rFonts w:ascii="Times New Roman" w:hAnsi="Times New Roman" w:cs="Times New Roman"/>
          <w:sz w:val="28"/>
          <w:szCs w:val="28"/>
          <w:shd w:val="clear" w:color="auto" w:fill="FFFFFF"/>
        </w:rPr>
      </w:pPr>
      <w:r w:rsidRPr="00891B9D">
        <w:rPr>
          <w:rFonts w:ascii="Times New Roman" w:hAnsi="Times New Roman" w:cs="Times New Roman"/>
          <w:sz w:val="28"/>
          <w:szCs w:val="28"/>
          <w:shd w:val="clear" w:color="auto" w:fill="FFFFFF"/>
        </w:rPr>
        <w:t>КЛИНИКО-ГЕНЕ</w:t>
      </w:r>
      <w:r>
        <w:rPr>
          <w:rFonts w:ascii="Times New Roman" w:hAnsi="Times New Roman" w:cs="Times New Roman"/>
          <w:sz w:val="28"/>
          <w:szCs w:val="28"/>
          <w:shd w:val="clear" w:color="auto" w:fill="FFFFFF"/>
        </w:rPr>
        <w:t>ТИЧЕСКИЕ ОСОБЕННОСТИ ОСТЕОАРТ</w:t>
      </w:r>
      <w:r>
        <w:rPr>
          <w:rFonts w:ascii="Times New Roman" w:hAnsi="Times New Roman" w:cs="Times New Roman"/>
          <w:sz w:val="28"/>
          <w:szCs w:val="28"/>
          <w:shd w:val="clear" w:color="auto" w:fill="FFFFFF"/>
          <w:lang w:val="uz-Cyrl-UZ"/>
        </w:rPr>
        <w:t>РИТ</w:t>
      </w:r>
      <w:r w:rsidRPr="00891B9D">
        <w:rPr>
          <w:rFonts w:ascii="Times New Roman" w:hAnsi="Times New Roman" w:cs="Times New Roman"/>
          <w:sz w:val="28"/>
          <w:szCs w:val="28"/>
          <w:shd w:val="clear" w:color="auto" w:fill="FFFFFF"/>
        </w:rPr>
        <w:t>А В СОЧЕТАНИИ С ОСТЕОПОРОЗОМ</w:t>
      </w:r>
    </w:p>
    <w:p w:rsidR="00A11DE4" w:rsidRPr="00891B9D" w:rsidRDefault="00A11DE4" w:rsidP="005E7A25">
      <w:pPr>
        <w:tabs>
          <w:tab w:val="center" w:pos="4677"/>
          <w:tab w:val="left" w:pos="7619"/>
        </w:tabs>
        <w:spacing w:before="1000" w:after="0" w:line="240" w:lineRule="auto"/>
        <w:jc w:val="center"/>
        <w:rPr>
          <w:rFonts w:ascii="Times New Roman" w:hAnsi="Times New Roman" w:cs="Times New Roman"/>
          <w:sz w:val="24"/>
          <w:szCs w:val="28"/>
        </w:rPr>
      </w:pPr>
      <w:r w:rsidRPr="00891B9D">
        <w:rPr>
          <w:rFonts w:ascii="Times New Roman" w:hAnsi="Times New Roman" w:cs="Times New Roman"/>
          <w:sz w:val="24"/>
          <w:szCs w:val="28"/>
        </w:rPr>
        <w:t>14.00.16 – нормальная и патологическая физиология</w:t>
      </w:r>
    </w:p>
    <w:p w:rsidR="00A11DE4" w:rsidRPr="00891B9D" w:rsidRDefault="00A11DE4" w:rsidP="005E7A25">
      <w:pPr>
        <w:tabs>
          <w:tab w:val="center" w:pos="4677"/>
          <w:tab w:val="left" w:pos="7619"/>
        </w:tabs>
        <w:spacing w:after="1000" w:line="240" w:lineRule="auto"/>
        <w:jc w:val="center"/>
        <w:rPr>
          <w:rFonts w:ascii="Times New Roman" w:hAnsi="Times New Roman" w:cs="Times New Roman"/>
          <w:sz w:val="24"/>
          <w:szCs w:val="28"/>
        </w:rPr>
      </w:pPr>
      <w:r w:rsidRPr="00891B9D">
        <w:rPr>
          <w:rFonts w:ascii="Times New Roman" w:hAnsi="Times New Roman" w:cs="Times New Roman"/>
          <w:sz w:val="24"/>
          <w:szCs w:val="28"/>
        </w:rPr>
        <w:t>14.00.05 – внутренние болезни</w:t>
      </w:r>
    </w:p>
    <w:p w:rsidR="00A11DE4" w:rsidRPr="00891B9D" w:rsidRDefault="00A11DE4" w:rsidP="005E7A25">
      <w:pPr>
        <w:spacing w:after="0" w:line="240" w:lineRule="auto"/>
        <w:jc w:val="center"/>
        <w:rPr>
          <w:rFonts w:ascii="Times New Roman" w:hAnsi="Times New Roman" w:cs="Times New Roman"/>
          <w:sz w:val="24"/>
          <w:szCs w:val="28"/>
        </w:rPr>
      </w:pPr>
      <w:r w:rsidRPr="00891B9D">
        <w:rPr>
          <w:rFonts w:ascii="Times New Roman" w:hAnsi="Times New Roman" w:cs="Times New Roman"/>
          <w:sz w:val="24"/>
          <w:szCs w:val="28"/>
        </w:rPr>
        <w:t>ДИССЕРТАЦИЯ</w:t>
      </w:r>
    </w:p>
    <w:p w:rsidR="00A11DE4" w:rsidRPr="00891B9D" w:rsidRDefault="00A11DE4" w:rsidP="005E7A25">
      <w:pPr>
        <w:spacing w:after="0" w:line="240" w:lineRule="auto"/>
        <w:jc w:val="center"/>
        <w:rPr>
          <w:rFonts w:ascii="Times New Roman" w:hAnsi="Times New Roman" w:cs="Times New Roman"/>
          <w:sz w:val="24"/>
          <w:szCs w:val="28"/>
        </w:rPr>
      </w:pPr>
      <w:r w:rsidRPr="00891B9D">
        <w:rPr>
          <w:rFonts w:ascii="Times New Roman" w:hAnsi="Times New Roman" w:cs="Times New Roman"/>
          <w:sz w:val="24"/>
          <w:szCs w:val="28"/>
        </w:rPr>
        <w:t>на соискание ученой степени доктора философии (</w:t>
      </w:r>
      <w:r w:rsidRPr="00891B9D">
        <w:rPr>
          <w:rFonts w:ascii="Times New Roman" w:hAnsi="Times New Roman" w:cs="Times New Roman"/>
          <w:sz w:val="24"/>
          <w:szCs w:val="28"/>
          <w:lang w:val="en-US"/>
        </w:rPr>
        <w:t>PhD</w:t>
      </w:r>
      <w:r w:rsidRPr="00891B9D">
        <w:rPr>
          <w:rFonts w:ascii="Times New Roman" w:hAnsi="Times New Roman" w:cs="Times New Roman"/>
          <w:sz w:val="24"/>
          <w:szCs w:val="28"/>
        </w:rPr>
        <w:t xml:space="preserve">) </w:t>
      </w:r>
      <w:r w:rsidRPr="00891B9D">
        <w:rPr>
          <w:rFonts w:ascii="Times New Roman" w:hAnsi="Times New Roman" w:cs="Times New Roman"/>
          <w:sz w:val="24"/>
          <w:szCs w:val="28"/>
          <w:lang w:val="uz-Cyrl-UZ"/>
        </w:rPr>
        <w:t>медицин</w:t>
      </w:r>
      <w:r w:rsidRPr="00891B9D">
        <w:rPr>
          <w:rFonts w:ascii="Times New Roman" w:hAnsi="Times New Roman" w:cs="Times New Roman"/>
          <w:sz w:val="24"/>
          <w:szCs w:val="28"/>
        </w:rPr>
        <w:t>ских наук</w:t>
      </w:r>
    </w:p>
    <w:p w:rsidR="00A11DE4" w:rsidRPr="00891B9D" w:rsidRDefault="00A11DE4" w:rsidP="005E7A25">
      <w:pPr>
        <w:spacing w:after="0" w:line="240" w:lineRule="auto"/>
        <w:jc w:val="center"/>
        <w:rPr>
          <w:rFonts w:ascii="Times New Roman" w:hAnsi="Times New Roman" w:cs="Times New Roman"/>
          <w:sz w:val="24"/>
          <w:szCs w:val="28"/>
        </w:rPr>
      </w:pPr>
    </w:p>
    <w:p w:rsidR="00A11DE4" w:rsidRPr="00891B9D" w:rsidRDefault="00A11DE4" w:rsidP="005E7A25">
      <w:pPr>
        <w:spacing w:after="0" w:line="240" w:lineRule="auto"/>
        <w:jc w:val="center"/>
        <w:rPr>
          <w:rFonts w:ascii="Times New Roman" w:hAnsi="Times New Roman" w:cs="Times New Roman"/>
          <w:sz w:val="24"/>
          <w:szCs w:val="28"/>
        </w:rPr>
      </w:pPr>
    </w:p>
    <w:p w:rsidR="00A11DE4" w:rsidRPr="00891B9D" w:rsidRDefault="00A11DE4" w:rsidP="005E7A25">
      <w:pPr>
        <w:spacing w:after="0" w:line="240" w:lineRule="auto"/>
        <w:jc w:val="center"/>
        <w:rPr>
          <w:rFonts w:ascii="Times New Roman" w:hAnsi="Times New Roman" w:cs="Times New Roman"/>
          <w:sz w:val="24"/>
          <w:szCs w:val="28"/>
        </w:rPr>
      </w:pPr>
    </w:p>
    <w:p w:rsidR="00A11DE4" w:rsidRPr="00891B9D" w:rsidRDefault="00A11DE4" w:rsidP="005E7A25">
      <w:pPr>
        <w:spacing w:after="0" w:line="240" w:lineRule="auto"/>
        <w:jc w:val="center"/>
        <w:rPr>
          <w:rFonts w:ascii="Times New Roman" w:hAnsi="Times New Roman" w:cs="Times New Roman"/>
          <w:sz w:val="24"/>
          <w:szCs w:val="28"/>
        </w:rPr>
      </w:pPr>
    </w:p>
    <w:p w:rsidR="00A11DE4" w:rsidRPr="00891B9D" w:rsidRDefault="00A11DE4" w:rsidP="005E7A25">
      <w:pPr>
        <w:spacing w:after="0" w:line="240" w:lineRule="auto"/>
        <w:jc w:val="center"/>
        <w:rPr>
          <w:rFonts w:ascii="Times New Roman" w:hAnsi="Times New Roman" w:cs="Times New Roman"/>
          <w:sz w:val="24"/>
          <w:szCs w:val="28"/>
        </w:rPr>
      </w:pPr>
    </w:p>
    <w:p w:rsidR="00A11DE4" w:rsidRPr="00891B9D" w:rsidRDefault="00A11DE4" w:rsidP="005E7A25">
      <w:pPr>
        <w:spacing w:after="0" w:line="240" w:lineRule="auto"/>
        <w:jc w:val="center"/>
        <w:rPr>
          <w:rFonts w:ascii="Times New Roman" w:hAnsi="Times New Roman" w:cs="Times New Roman"/>
          <w:sz w:val="24"/>
          <w:szCs w:val="28"/>
        </w:rPr>
      </w:pPr>
    </w:p>
    <w:tbl>
      <w:tblPr>
        <w:tblW w:w="0" w:type="auto"/>
        <w:jc w:val="right"/>
        <w:tblLook w:val="00A0"/>
      </w:tblPr>
      <w:tblGrid>
        <w:gridCol w:w="4785"/>
        <w:gridCol w:w="4395"/>
      </w:tblGrid>
      <w:tr w:rsidR="00A11DE4" w:rsidRPr="00891B9D" w:rsidTr="002E3338">
        <w:trPr>
          <w:jc w:val="right"/>
        </w:trPr>
        <w:tc>
          <w:tcPr>
            <w:tcW w:w="4785" w:type="dxa"/>
          </w:tcPr>
          <w:p w:rsidR="00A11DE4" w:rsidRPr="00891B9D" w:rsidRDefault="00A11DE4" w:rsidP="002E3338">
            <w:pPr>
              <w:spacing w:after="0" w:line="240" w:lineRule="auto"/>
              <w:jc w:val="right"/>
              <w:rPr>
                <w:rFonts w:ascii="Times New Roman" w:hAnsi="Times New Roman" w:cs="Times New Roman"/>
                <w:b/>
                <w:sz w:val="24"/>
                <w:szCs w:val="28"/>
              </w:rPr>
            </w:pPr>
            <w:r w:rsidRPr="00891B9D">
              <w:rPr>
                <w:rFonts w:ascii="Times New Roman" w:hAnsi="Times New Roman" w:cs="Times New Roman"/>
                <w:b/>
                <w:sz w:val="24"/>
                <w:szCs w:val="28"/>
              </w:rPr>
              <w:t>Научные руководители:</w:t>
            </w:r>
          </w:p>
        </w:tc>
        <w:tc>
          <w:tcPr>
            <w:tcW w:w="4395" w:type="dxa"/>
          </w:tcPr>
          <w:p w:rsidR="00A11DE4" w:rsidRPr="00891B9D" w:rsidRDefault="00A11DE4" w:rsidP="002E3338">
            <w:pPr>
              <w:tabs>
                <w:tab w:val="left" w:pos="3119"/>
                <w:tab w:val="left" w:pos="3570"/>
                <w:tab w:val="left" w:pos="3840"/>
              </w:tabs>
              <w:spacing w:after="0" w:line="240" w:lineRule="auto"/>
              <w:rPr>
                <w:rFonts w:ascii="Times New Roman" w:hAnsi="Times New Roman" w:cs="Times New Roman"/>
                <w:sz w:val="24"/>
                <w:szCs w:val="28"/>
                <w:lang w:val="uz-Cyrl-UZ"/>
              </w:rPr>
            </w:pPr>
            <w:r w:rsidRPr="00891B9D">
              <w:rPr>
                <w:rFonts w:ascii="Times New Roman" w:hAnsi="Times New Roman" w:cs="Times New Roman"/>
                <w:sz w:val="24"/>
                <w:szCs w:val="28"/>
              </w:rPr>
              <w:t>д.м.н., профессор Каримов Х. Я.</w:t>
            </w:r>
          </w:p>
        </w:tc>
      </w:tr>
      <w:tr w:rsidR="00A11DE4" w:rsidRPr="00891B9D" w:rsidTr="002E3338">
        <w:trPr>
          <w:jc w:val="right"/>
        </w:trPr>
        <w:tc>
          <w:tcPr>
            <w:tcW w:w="4785" w:type="dxa"/>
          </w:tcPr>
          <w:p w:rsidR="00A11DE4" w:rsidRPr="00891B9D" w:rsidRDefault="00A11DE4" w:rsidP="002E3338">
            <w:pPr>
              <w:spacing w:after="0" w:line="240" w:lineRule="auto"/>
              <w:jc w:val="center"/>
              <w:rPr>
                <w:rFonts w:ascii="Times New Roman" w:hAnsi="Times New Roman" w:cs="Times New Roman"/>
                <w:sz w:val="24"/>
                <w:szCs w:val="28"/>
              </w:rPr>
            </w:pPr>
          </w:p>
        </w:tc>
        <w:tc>
          <w:tcPr>
            <w:tcW w:w="4395" w:type="dxa"/>
          </w:tcPr>
          <w:p w:rsidR="00A11DE4" w:rsidRPr="00891B9D" w:rsidRDefault="00A11DE4" w:rsidP="00002D4C">
            <w:pPr>
              <w:tabs>
                <w:tab w:val="left" w:pos="3119"/>
                <w:tab w:val="left" w:pos="3570"/>
                <w:tab w:val="left" w:pos="3840"/>
              </w:tabs>
              <w:spacing w:after="2400" w:line="240" w:lineRule="auto"/>
              <w:rPr>
                <w:rFonts w:ascii="Times New Roman" w:hAnsi="Times New Roman" w:cs="Times New Roman"/>
                <w:sz w:val="24"/>
                <w:szCs w:val="28"/>
              </w:rPr>
            </w:pPr>
            <w:r w:rsidRPr="00891B9D">
              <w:rPr>
                <w:rFonts w:ascii="Times New Roman" w:hAnsi="Times New Roman" w:cs="Times New Roman"/>
                <w:sz w:val="24"/>
                <w:szCs w:val="28"/>
              </w:rPr>
              <w:t>д.м.н., профессор</w:t>
            </w:r>
            <w:r w:rsidRPr="00891B9D">
              <w:rPr>
                <w:rFonts w:ascii="Times New Roman" w:hAnsi="Times New Roman" w:cs="Times New Roman"/>
                <w:sz w:val="24"/>
                <w:szCs w:val="28"/>
                <w:lang w:val="uz-Cyrl-UZ"/>
              </w:rPr>
              <w:t>,</w:t>
            </w:r>
            <w:r w:rsidRPr="00891B9D">
              <w:rPr>
                <w:rFonts w:ascii="Times New Roman" w:hAnsi="Times New Roman" w:cs="Times New Roman"/>
                <w:sz w:val="24"/>
                <w:szCs w:val="28"/>
              </w:rPr>
              <w:t xml:space="preserve"> Ризамухамедова М.З.</w:t>
            </w:r>
          </w:p>
        </w:tc>
      </w:tr>
    </w:tbl>
    <w:p w:rsidR="00A11DE4" w:rsidRPr="00891B9D" w:rsidRDefault="00A11DE4" w:rsidP="0098055B">
      <w:pPr>
        <w:spacing w:after="240" w:line="240" w:lineRule="auto"/>
        <w:jc w:val="center"/>
        <w:rPr>
          <w:rFonts w:ascii="Times New Roman" w:hAnsi="Times New Roman" w:cs="Times New Roman"/>
          <w:b/>
          <w:sz w:val="28"/>
          <w:szCs w:val="28"/>
          <w:lang w:val="uz-Cyrl-UZ"/>
        </w:rPr>
      </w:pPr>
      <w:r w:rsidRPr="00891B9D">
        <w:rPr>
          <w:rFonts w:ascii="Times New Roman" w:hAnsi="Times New Roman" w:cs="Times New Roman"/>
          <w:kern w:val="28"/>
          <w:sz w:val="24"/>
          <w:szCs w:val="28"/>
        </w:rPr>
        <w:t>Ташкент-2019</w:t>
      </w:r>
      <w:r w:rsidRPr="00891B9D">
        <w:rPr>
          <w:rFonts w:ascii="Times New Roman" w:hAnsi="Times New Roman" w:cs="Times New Roman"/>
          <w:kern w:val="28"/>
          <w:sz w:val="28"/>
          <w:szCs w:val="28"/>
        </w:rPr>
        <w:br w:type="page"/>
      </w:r>
      <w:r w:rsidRPr="00891B9D">
        <w:rPr>
          <w:rFonts w:ascii="Times New Roman" w:hAnsi="Times New Roman" w:cs="Times New Roman"/>
          <w:b/>
          <w:sz w:val="28"/>
          <w:szCs w:val="28"/>
        </w:rPr>
        <w:lastRenderedPageBreak/>
        <w:t>ОГЛАВЛЕНИЕ</w:t>
      </w:r>
    </w:p>
    <w:tbl>
      <w:tblPr>
        <w:tblW w:w="4986" w:type="pct"/>
        <w:tblLayout w:type="fixed"/>
        <w:tblCellMar>
          <w:left w:w="28" w:type="dxa"/>
          <w:right w:w="28" w:type="dxa"/>
        </w:tblCellMar>
        <w:tblLook w:val="00A0"/>
      </w:tblPr>
      <w:tblGrid>
        <w:gridCol w:w="8817"/>
        <w:gridCol w:w="567"/>
      </w:tblGrid>
      <w:tr w:rsidR="00A11DE4" w:rsidRPr="00891B9D" w:rsidTr="00FE610D">
        <w:trPr>
          <w:trHeight w:val="454"/>
        </w:trPr>
        <w:tc>
          <w:tcPr>
            <w:tcW w:w="4698" w:type="pct"/>
          </w:tcPr>
          <w:p w:rsidR="00A11DE4" w:rsidRPr="00891B9D" w:rsidRDefault="00A11DE4" w:rsidP="00FE610D">
            <w:pPr>
              <w:spacing w:after="0"/>
              <w:rPr>
                <w:rFonts w:ascii="Times New Roman" w:hAnsi="Times New Roman" w:cs="Times New Roman"/>
                <w:sz w:val="28"/>
                <w:szCs w:val="28"/>
              </w:rPr>
            </w:pPr>
            <w:r w:rsidRPr="00891B9D">
              <w:rPr>
                <w:rFonts w:ascii="Times New Roman" w:hAnsi="Times New Roman" w:cs="Times New Roman"/>
                <w:sz w:val="28"/>
                <w:szCs w:val="28"/>
              </w:rPr>
              <w:t>ВВЕДЕНИЕ (Аннотации диссертации доктора философии (</w:t>
            </w:r>
            <w:r w:rsidRPr="00891B9D">
              <w:rPr>
                <w:rFonts w:ascii="Times New Roman" w:hAnsi="Times New Roman" w:cs="Times New Roman"/>
                <w:sz w:val="28"/>
                <w:szCs w:val="28"/>
                <w:lang w:val="en-US"/>
              </w:rPr>
              <w:t>PhD</w:t>
            </w:r>
            <w:r w:rsidRPr="00891B9D">
              <w:rPr>
                <w:rFonts w:ascii="Times New Roman" w:hAnsi="Times New Roman" w:cs="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3</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lang w:val="uz-Cyrl-UZ"/>
              </w:rPr>
            </w:pPr>
            <w:r w:rsidRPr="00891B9D">
              <w:rPr>
                <w:rFonts w:ascii="Times New Roman" w:hAnsi="Times New Roman"/>
                <w:sz w:val="28"/>
                <w:szCs w:val="28"/>
                <w:lang w:eastAsia="ru-RU"/>
              </w:rPr>
              <w:t>ГЛАВА I. СОВРЕМЕННЫЕ Д</w:t>
            </w:r>
            <w:r>
              <w:rPr>
                <w:rFonts w:ascii="Times New Roman" w:hAnsi="Times New Roman"/>
                <w:sz w:val="28"/>
                <w:szCs w:val="28"/>
                <w:lang w:eastAsia="ru-RU"/>
              </w:rPr>
              <w:t>ОСТИЖЕНИЯ В ИЗУЧЕНИИ ОСТЕОАРТР</w:t>
            </w:r>
            <w:r>
              <w:rPr>
                <w:rFonts w:ascii="Times New Roman" w:hAnsi="Times New Roman"/>
                <w:sz w:val="28"/>
                <w:szCs w:val="28"/>
                <w:lang w:val="uz-Cyrl-UZ" w:eastAsia="ru-RU"/>
              </w:rPr>
              <w:t>ИТ</w:t>
            </w:r>
            <w:r w:rsidRPr="00891B9D">
              <w:rPr>
                <w:rFonts w:ascii="Times New Roman" w:hAnsi="Times New Roman"/>
                <w:sz w:val="28"/>
                <w:szCs w:val="28"/>
                <w:lang w:eastAsia="ru-RU"/>
              </w:rPr>
              <w:t>А И ОСТЕОПОРОЗА</w:t>
            </w:r>
            <w:r w:rsidRPr="00891B9D">
              <w:rPr>
                <w:rFonts w:ascii="Times New Roman" w:hAnsi="Times New Roman"/>
                <w:sz w:val="28"/>
                <w:szCs w:val="28"/>
                <w:lang w:val="uz-Cyrl-UZ" w:eastAsia="ru-RU"/>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lang w:val="uz-Cyrl-UZ"/>
              </w:rPr>
            </w:pPr>
            <w:r w:rsidRPr="00891B9D">
              <w:rPr>
                <w:rFonts w:ascii="Times New Roman" w:hAnsi="Times New Roman"/>
                <w:sz w:val="28"/>
                <w:szCs w:val="28"/>
              </w:rPr>
              <w:t>1</w:t>
            </w:r>
            <w:r>
              <w:rPr>
                <w:rFonts w:ascii="Times New Roman" w:hAnsi="Times New Roman"/>
                <w:sz w:val="28"/>
                <w:szCs w:val="28"/>
              </w:rPr>
              <w:t>3</w:t>
            </w:r>
          </w:p>
        </w:tc>
      </w:tr>
      <w:tr w:rsidR="00A11DE4" w:rsidRPr="00891B9D" w:rsidTr="00FE610D">
        <w:trPr>
          <w:trHeight w:val="454"/>
        </w:trPr>
        <w:tc>
          <w:tcPr>
            <w:tcW w:w="4698" w:type="pct"/>
          </w:tcPr>
          <w:p w:rsidR="00A11DE4" w:rsidRPr="00FE2D96" w:rsidRDefault="00A11DE4" w:rsidP="00FE610D">
            <w:pPr>
              <w:pStyle w:val="22"/>
              <w:shd w:val="clear" w:color="auto" w:fill="auto"/>
              <w:tabs>
                <w:tab w:val="left" w:pos="398"/>
              </w:tabs>
              <w:spacing w:after="0" w:line="276" w:lineRule="auto"/>
              <w:ind w:left="426"/>
              <w:jc w:val="both"/>
              <w:rPr>
                <w:b w:val="0"/>
                <w:bCs/>
                <w:sz w:val="28"/>
                <w:szCs w:val="28"/>
              </w:rPr>
            </w:pPr>
            <w:r w:rsidRPr="00FE2D96">
              <w:rPr>
                <w:b w:val="0"/>
                <w:bCs/>
                <w:sz w:val="28"/>
                <w:szCs w:val="28"/>
              </w:rPr>
              <w:t xml:space="preserve">§1.1. </w:t>
            </w:r>
            <w:r w:rsidRPr="00FE2D96">
              <w:rPr>
                <w:b w:val="0"/>
                <w:sz w:val="28"/>
                <w:szCs w:val="28"/>
                <w:lang w:eastAsia="en-US"/>
              </w:rPr>
              <w:t>Этиопатогенетические особенности остео</w:t>
            </w:r>
            <w:r>
              <w:rPr>
                <w:b w:val="0"/>
                <w:sz w:val="28"/>
                <w:szCs w:val="28"/>
                <w:lang w:eastAsia="en-US"/>
              </w:rPr>
              <w:t>артр</w:t>
            </w:r>
            <w:r>
              <w:rPr>
                <w:b w:val="0"/>
                <w:sz w:val="28"/>
                <w:szCs w:val="28"/>
                <w:lang w:val="uz-Cyrl-UZ" w:eastAsia="en-US"/>
              </w:rPr>
              <w:t>ит</w:t>
            </w:r>
            <w:r w:rsidRPr="00FE2D96">
              <w:rPr>
                <w:b w:val="0"/>
                <w:sz w:val="28"/>
                <w:szCs w:val="28"/>
                <w:lang w:eastAsia="en-US"/>
              </w:rPr>
              <w:t>а и остеопороза</w:t>
            </w:r>
            <w:r w:rsidRPr="00FE2D96">
              <w:rPr>
                <w:b w:val="0"/>
                <w:bCs/>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13</w:t>
            </w:r>
          </w:p>
        </w:tc>
      </w:tr>
      <w:tr w:rsidR="00A11DE4" w:rsidRPr="00891B9D" w:rsidTr="00FE610D">
        <w:trPr>
          <w:trHeight w:val="454"/>
        </w:trPr>
        <w:tc>
          <w:tcPr>
            <w:tcW w:w="4698" w:type="pct"/>
          </w:tcPr>
          <w:p w:rsidR="00A11DE4" w:rsidRPr="00FE2D96" w:rsidRDefault="00A11DE4" w:rsidP="00FE610D">
            <w:pPr>
              <w:pStyle w:val="51"/>
              <w:shd w:val="clear" w:color="auto" w:fill="auto"/>
              <w:spacing w:line="276" w:lineRule="auto"/>
              <w:ind w:left="426" w:firstLine="0"/>
              <w:jc w:val="both"/>
              <w:rPr>
                <w:sz w:val="28"/>
                <w:szCs w:val="28"/>
                <w:lang w:eastAsia="en-US"/>
              </w:rPr>
            </w:pPr>
            <w:r w:rsidRPr="00FE2D96">
              <w:rPr>
                <w:sz w:val="28"/>
                <w:szCs w:val="28"/>
              </w:rPr>
              <w:t xml:space="preserve">§1.2. </w:t>
            </w:r>
            <w:r w:rsidRPr="00FE2D96">
              <w:rPr>
                <w:sz w:val="28"/>
                <w:szCs w:val="28"/>
                <w:lang w:eastAsia="en-US"/>
              </w:rPr>
              <w:t xml:space="preserve">Факторы риска и </w:t>
            </w:r>
            <w:r>
              <w:rPr>
                <w:sz w:val="28"/>
                <w:szCs w:val="28"/>
                <w:lang w:eastAsia="en-US"/>
              </w:rPr>
              <w:t>генетические маркеры остеоартр</w:t>
            </w:r>
            <w:r>
              <w:rPr>
                <w:sz w:val="28"/>
                <w:szCs w:val="28"/>
                <w:lang w:val="uz-Cyrl-UZ" w:eastAsia="en-US"/>
              </w:rPr>
              <w:t>ит</w:t>
            </w:r>
            <w:r w:rsidRPr="00FE2D96">
              <w:rPr>
                <w:sz w:val="28"/>
                <w:szCs w:val="28"/>
                <w:lang w:eastAsia="en-US"/>
              </w:rPr>
              <w:t>а и остеопороза</w:t>
            </w:r>
            <w:r w:rsidRPr="00FE2D96">
              <w:rPr>
                <w:bCs/>
                <w:sz w:val="28"/>
                <w:szCs w:val="28"/>
              </w:rPr>
              <w:t xml:space="preserve"> ……………………………………………….………..</w:t>
            </w:r>
            <w:r w:rsidRPr="00FE2D96">
              <w:rPr>
                <w:sz w:val="28"/>
                <w:szCs w:val="28"/>
                <w:lang w:eastAsia="en-US"/>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18</w:t>
            </w:r>
          </w:p>
        </w:tc>
      </w:tr>
      <w:tr w:rsidR="00A11DE4" w:rsidRPr="00891B9D" w:rsidTr="00FE610D">
        <w:trPr>
          <w:trHeight w:val="454"/>
        </w:trPr>
        <w:tc>
          <w:tcPr>
            <w:tcW w:w="4698" w:type="pct"/>
          </w:tcPr>
          <w:p w:rsidR="00A11DE4" w:rsidRPr="00891B9D" w:rsidRDefault="00A11DE4" w:rsidP="00FE610D">
            <w:pPr>
              <w:spacing w:after="0"/>
              <w:ind w:left="426"/>
              <w:jc w:val="both"/>
              <w:rPr>
                <w:rFonts w:ascii="Times New Roman" w:hAnsi="Times New Roman" w:cs="Times New Roman"/>
                <w:sz w:val="28"/>
                <w:szCs w:val="28"/>
              </w:rPr>
            </w:pPr>
            <w:r w:rsidRPr="00891B9D">
              <w:rPr>
                <w:rFonts w:ascii="Times New Roman" w:hAnsi="Times New Roman" w:cs="Times New Roman"/>
                <w:sz w:val="28"/>
                <w:szCs w:val="28"/>
              </w:rPr>
              <w:t xml:space="preserve">§1.3. </w:t>
            </w:r>
            <w:r w:rsidRPr="00891B9D">
              <w:rPr>
                <w:rFonts w:ascii="Times New Roman" w:hAnsi="Times New Roman" w:cs="Times New Roman"/>
                <w:sz w:val="28"/>
                <w:szCs w:val="28"/>
                <w:lang w:eastAsia="en-US"/>
              </w:rPr>
              <w:t>Клиническая семиотика и диаг</w:t>
            </w:r>
            <w:r>
              <w:rPr>
                <w:rFonts w:ascii="Times New Roman" w:hAnsi="Times New Roman" w:cs="Times New Roman"/>
                <w:sz w:val="28"/>
                <w:szCs w:val="28"/>
                <w:lang w:eastAsia="en-US"/>
              </w:rPr>
              <w:t>ностические критерии остеоартр</w:t>
            </w:r>
            <w:r>
              <w:rPr>
                <w:rFonts w:ascii="Times New Roman" w:hAnsi="Times New Roman" w:cs="Times New Roman"/>
                <w:sz w:val="28"/>
                <w:szCs w:val="28"/>
                <w:lang w:val="uz-Cyrl-UZ" w:eastAsia="en-US"/>
              </w:rPr>
              <w:t>ит</w:t>
            </w:r>
            <w:r w:rsidRPr="00891B9D">
              <w:rPr>
                <w:rFonts w:ascii="Times New Roman" w:hAnsi="Times New Roman" w:cs="Times New Roman"/>
                <w:sz w:val="28"/>
                <w:szCs w:val="28"/>
                <w:lang w:eastAsia="en-US"/>
              </w:rPr>
              <w:t>а и остеопороза</w:t>
            </w:r>
            <w:r w:rsidRPr="00891B9D">
              <w:rPr>
                <w:rFonts w:ascii="Times New Roman" w:hAnsi="Times New Roman" w:cs="Times New Roman"/>
                <w:sz w:val="28"/>
                <w:szCs w:val="28"/>
              </w:rPr>
              <w:t>……………………………….</w:t>
            </w:r>
            <w:r w:rsidRPr="00891B9D">
              <w:rPr>
                <w:rFonts w:ascii="Times New Roman" w:hAnsi="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19</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rPr>
            </w:pPr>
            <w:r w:rsidRPr="00891B9D">
              <w:rPr>
                <w:rFonts w:ascii="Times New Roman" w:hAnsi="Times New Roman"/>
                <w:sz w:val="28"/>
                <w:szCs w:val="28"/>
              </w:rPr>
              <w:t xml:space="preserve">ГЛАВА </w:t>
            </w:r>
            <w:r w:rsidRPr="00891B9D">
              <w:rPr>
                <w:rFonts w:ascii="Times New Roman" w:hAnsi="Times New Roman"/>
                <w:sz w:val="28"/>
                <w:szCs w:val="28"/>
                <w:lang w:val="en-US"/>
              </w:rPr>
              <w:t>II</w:t>
            </w:r>
            <w:r w:rsidRPr="00891B9D">
              <w:rPr>
                <w:rFonts w:ascii="Times New Roman" w:hAnsi="Times New Roman"/>
                <w:sz w:val="28"/>
                <w:szCs w:val="28"/>
              </w:rPr>
              <w:t xml:space="preserve">. </w:t>
            </w:r>
            <w:r w:rsidRPr="00891B9D">
              <w:rPr>
                <w:rFonts w:ascii="Times New Roman" w:eastAsia="MS Mincho" w:hAnsi="Times New Roman"/>
                <w:bCs/>
                <w:sz w:val="28"/>
                <w:szCs w:val="28"/>
              </w:rPr>
              <w:t>МАТЕРИАЛЫ И МЕТОДЫ ИССЛЕДОВАНИЯ………….</w:t>
            </w:r>
            <w:r w:rsidRPr="00891B9D">
              <w:rPr>
                <w:rFonts w:ascii="Times New Roman" w:hAnsi="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22</w:t>
            </w:r>
          </w:p>
        </w:tc>
      </w:tr>
      <w:tr w:rsidR="00A11DE4" w:rsidRPr="00891B9D" w:rsidTr="00FE610D">
        <w:trPr>
          <w:trHeight w:val="454"/>
        </w:trPr>
        <w:tc>
          <w:tcPr>
            <w:tcW w:w="4698" w:type="pct"/>
          </w:tcPr>
          <w:p w:rsidR="00A11DE4" w:rsidRPr="00891B9D" w:rsidRDefault="00A11DE4" w:rsidP="00FE610D">
            <w:pPr>
              <w:pStyle w:val="aff4"/>
              <w:spacing w:line="276" w:lineRule="auto"/>
              <w:ind w:left="426"/>
              <w:jc w:val="both"/>
              <w:rPr>
                <w:rFonts w:ascii="Times New Roman" w:hAnsi="Times New Roman"/>
                <w:sz w:val="28"/>
                <w:szCs w:val="28"/>
              </w:rPr>
            </w:pPr>
            <w:r w:rsidRPr="00891B9D">
              <w:rPr>
                <w:rFonts w:ascii="Times New Roman" w:hAnsi="Times New Roman"/>
                <w:sz w:val="28"/>
                <w:szCs w:val="28"/>
              </w:rPr>
              <w:t>§2.1. Клиническая характеристика обследованного контингента .......</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22</w:t>
            </w:r>
          </w:p>
        </w:tc>
      </w:tr>
      <w:tr w:rsidR="00A11DE4" w:rsidRPr="00891B9D" w:rsidTr="00FE610D">
        <w:trPr>
          <w:trHeight w:val="454"/>
        </w:trPr>
        <w:tc>
          <w:tcPr>
            <w:tcW w:w="4698" w:type="pct"/>
          </w:tcPr>
          <w:p w:rsidR="00A11DE4" w:rsidRPr="00891B9D" w:rsidRDefault="00A11DE4" w:rsidP="00FE610D">
            <w:pPr>
              <w:pStyle w:val="aff4"/>
              <w:spacing w:line="276" w:lineRule="auto"/>
              <w:ind w:left="426"/>
              <w:jc w:val="both"/>
              <w:rPr>
                <w:rFonts w:ascii="Times New Roman" w:hAnsi="Times New Roman"/>
                <w:sz w:val="28"/>
                <w:szCs w:val="28"/>
              </w:rPr>
            </w:pPr>
            <w:r w:rsidRPr="00891B9D">
              <w:rPr>
                <w:rFonts w:ascii="Times New Roman" w:hAnsi="Times New Roman"/>
                <w:sz w:val="28"/>
                <w:szCs w:val="28"/>
                <w:lang w:val="en-US"/>
              </w:rPr>
              <w:t>§</w:t>
            </w:r>
            <w:r w:rsidRPr="00891B9D">
              <w:rPr>
                <w:rFonts w:ascii="Times New Roman" w:hAnsi="Times New Roman"/>
                <w:sz w:val="28"/>
                <w:szCs w:val="28"/>
              </w:rPr>
              <w:t>2.2. Методы исследования ………………….………………………….</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23</w:t>
            </w:r>
          </w:p>
        </w:tc>
      </w:tr>
      <w:tr w:rsidR="00A11DE4" w:rsidRPr="00891B9D" w:rsidTr="00FE610D">
        <w:trPr>
          <w:trHeight w:val="454"/>
        </w:trPr>
        <w:tc>
          <w:tcPr>
            <w:tcW w:w="4698" w:type="pct"/>
          </w:tcPr>
          <w:p w:rsidR="00A11DE4" w:rsidRPr="00891B9D" w:rsidRDefault="00A11DE4" w:rsidP="00FE610D">
            <w:pPr>
              <w:pStyle w:val="aff4"/>
              <w:spacing w:line="276" w:lineRule="auto"/>
              <w:ind w:left="709"/>
              <w:jc w:val="both"/>
              <w:rPr>
                <w:rFonts w:ascii="Times New Roman" w:hAnsi="Times New Roman"/>
                <w:sz w:val="28"/>
                <w:szCs w:val="28"/>
              </w:rPr>
            </w:pPr>
            <w:r w:rsidRPr="00891B9D">
              <w:rPr>
                <w:rFonts w:ascii="Times New Roman" w:hAnsi="Times New Roman"/>
                <w:sz w:val="28"/>
                <w:szCs w:val="28"/>
              </w:rPr>
              <w:t xml:space="preserve">2.2.1. </w:t>
            </w:r>
            <w:r w:rsidRPr="00891B9D">
              <w:rPr>
                <w:rFonts w:ascii="Times New Roman" w:hAnsi="Times New Roman"/>
                <w:sz w:val="28"/>
                <w:szCs w:val="28"/>
                <w:shd w:val="clear" w:color="auto" w:fill="FFFFFF"/>
              </w:rPr>
              <w:t>Методы клинического обследования</w:t>
            </w:r>
            <w:r w:rsidRPr="00891B9D">
              <w:rPr>
                <w:rFonts w:ascii="Times New Roman" w:hAnsi="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23</w:t>
            </w:r>
          </w:p>
        </w:tc>
      </w:tr>
      <w:tr w:rsidR="00A11DE4" w:rsidRPr="00891B9D" w:rsidTr="00FE610D">
        <w:trPr>
          <w:trHeight w:val="454"/>
        </w:trPr>
        <w:tc>
          <w:tcPr>
            <w:tcW w:w="4698" w:type="pct"/>
          </w:tcPr>
          <w:p w:rsidR="00A11DE4" w:rsidRPr="00891B9D" w:rsidRDefault="00A11DE4" w:rsidP="00FE610D">
            <w:pPr>
              <w:pStyle w:val="aff4"/>
              <w:spacing w:line="276" w:lineRule="auto"/>
              <w:ind w:left="709"/>
              <w:jc w:val="both"/>
              <w:rPr>
                <w:rFonts w:ascii="Times New Roman" w:hAnsi="Times New Roman"/>
                <w:sz w:val="28"/>
                <w:szCs w:val="28"/>
              </w:rPr>
            </w:pPr>
            <w:r w:rsidRPr="00891B9D">
              <w:rPr>
                <w:rFonts w:ascii="Times New Roman" w:hAnsi="Times New Roman"/>
                <w:sz w:val="28"/>
                <w:szCs w:val="28"/>
              </w:rPr>
              <w:t>2.2.2. Использованные реагенты и тест-системы........…..…………..</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25</w:t>
            </w:r>
          </w:p>
        </w:tc>
      </w:tr>
      <w:tr w:rsidR="00A11DE4" w:rsidRPr="00891B9D" w:rsidTr="00FE610D">
        <w:trPr>
          <w:trHeight w:val="454"/>
        </w:trPr>
        <w:tc>
          <w:tcPr>
            <w:tcW w:w="4698" w:type="pct"/>
          </w:tcPr>
          <w:p w:rsidR="00A11DE4" w:rsidRPr="00891B9D" w:rsidRDefault="00A11DE4" w:rsidP="00FE610D">
            <w:pPr>
              <w:pStyle w:val="aff4"/>
              <w:spacing w:line="276" w:lineRule="auto"/>
              <w:ind w:left="709"/>
              <w:jc w:val="both"/>
              <w:rPr>
                <w:rFonts w:ascii="Times New Roman" w:hAnsi="Times New Roman"/>
                <w:sz w:val="28"/>
                <w:szCs w:val="28"/>
              </w:rPr>
            </w:pPr>
            <w:r w:rsidRPr="00891B9D">
              <w:rPr>
                <w:rFonts w:ascii="Times New Roman" w:hAnsi="Times New Roman"/>
                <w:sz w:val="28"/>
                <w:szCs w:val="28"/>
              </w:rPr>
              <w:t>2.2.3. Выделение ДНК</w:t>
            </w:r>
            <w:r w:rsidRPr="00891B9D">
              <w:rPr>
                <w:rFonts w:ascii="Times New Roman" w:hAnsi="Times New Roman"/>
                <w:bCs/>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26</w:t>
            </w:r>
          </w:p>
        </w:tc>
      </w:tr>
      <w:tr w:rsidR="00A11DE4" w:rsidRPr="00891B9D" w:rsidTr="00FE610D">
        <w:trPr>
          <w:trHeight w:val="454"/>
        </w:trPr>
        <w:tc>
          <w:tcPr>
            <w:tcW w:w="4698" w:type="pct"/>
          </w:tcPr>
          <w:p w:rsidR="00A11DE4" w:rsidRPr="00891B9D" w:rsidRDefault="00A11DE4" w:rsidP="00FE610D">
            <w:pPr>
              <w:pStyle w:val="aff4"/>
              <w:spacing w:line="276" w:lineRule="auto"/>
              <w:ind w:left="709"/>
              <w:jc w:val="both"/>
              <w:rPr>
                <w:rFonts w:ascii="Times New Roman" w:hAnsi="Times New Roman"/>
                <w:sz w:val="28"/>
                <w:szCs w:val="28"/>
              </w:rPr>
            </w:pPr>
            <w:r w:rsidRPr="00891B9D">
              <w:rPr>
                <w:rFonts w:ascii="Times New Roman" w:hAnsi="Times New Roman"/>
                <w:sz w:val="28"/>
                <w:szCs w:val="28"/>
              </w:rPr>
              <w:t>2.2.4. Определение концентрации и чистоты нуклеиновых кислот</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26</w:t>
            </w:r>
          </w:p>
        </w:tc>
      </w:tr>
      <w:tr w:rsidR="00A11DE4" w:rsidRPr="00891B9D" w:rsidTr="00FE610D">
        <w:trPr>
          <w:trHeight w:val="454"/>
        </w:trPr>
        <w:tc>
          <w:tcPr>
            <w:tcW w:w="4698" w:type="pct"/>
          </w:tcPr>
          <w:p w:rsidR="00A11DE4" w:rsidRPr="00891B9D" w:rsidRDefault="00A11DE4" w:rsidP="00FE610D">
            <w:pPr>
              <w:pStyle w:val="aff4"/>
              <w:spacing w:line="276" w:lineRule="auto"/>
              <w:ind w:left="709"/>
              <w:jc w:val="both"/>
              <w:rPr>
                <w:rFonts w:ascii="Times New Roman" w:hAnsi="Times New Roman"/>
                <w:sz w:val="28"/>
                <w:szCs w:val="28"/>
              </w:rPr>
            </w:pPr>
            <w:r w:rsidRPr="00891B9D">
              <w:rPr>
                <w:rFonts w:ascii="Times New Roman" w:hAnsi="Times New Roman"/>
                <w:sz w:val="28"/>
                <w:szCs w:val="28"/>
              </w:rPr>
              <w:t xml:space="preserve">2.2.5. </w:t>
            </w:r>
            <w:r w:rsidRPr="00891B9D">
              <w:rPr>
                <w:rFonts w:ascii="Times New Roman" w:hAnsi="Times New Roman"/>
                <w:bCs/>
                <w:sz w:val="28"/>
                <w:szCs w:val="28"/>
              </w:rPr>
              <w:t>Проведение электрофореза и визуализация результатов</w:t>
            </w:r>
            <w:r w:rsidRPr="00891B9D">
              <w:rPr>
                <w:rFonts w:ascii="Times New Roman" w:hAnsi="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27</w:t>
            </w:r>
          </w:p>
        </w:tc>
      </w:tr>
      <w:tr w:rsidR="00A11DE4" w:rsidRPr="00891B9D" w:rsidTr="00FE610D">
        <w:trPr>
          <w:trHeight w:val="454"/>
        </w:trPr>
        <w:tc>
          <w:tcPr>
            <w:tcW w:w="4698" w:type="pct"/>
          </w:tcPr>
          <w:p w:rsidR="00A11DE4" w:rsidRPr="00891B9D" w:rsidRDefault="00A11DE4" w:rsidP="00FE610D">
            <w:pPr>
              <w:pStyle w:val="aff4"/>
              <w:spacing w:line="276" w:lineRule="auto"/>
              <w:ind w:left="426"/>
              <w:jc w:val="both"/>
              <w:rPr>
                <w:rFonts w:ascii="Times New Roman" w:hAnsi="Times New Roman"/>
                <w:bCs/>
                <w:sz w:val="28"/>
                <w:szCs w:val="28"/>
              </w:rPr>
            </w:pPr>
            <w:r w:rsidRPr="00891B9D">
              <w:rPr>
                <w:rFonts w:ascii="Times New Roman" w:hAnsi="Times New Roman"/>
                <w:bCs/>
                <w:sz w:val="28"/>
                <w:szCs w:val="28"/>
              </w:rPr>
              <w:t>§2.3. Статистическая обработка полученных результатов…………….</w:t>
            </w:r>
          </w:p>
        </w:tc>
        <w:tc>
          <w:tcPr>
            <w:tcW w:w="302" w:type="pct"/>
            <w:vAlign w:val="bottom"/>
          </w:tcPr>
          <w:p w:rsidR="00A11DE4" w:rsidRPr="00891B9D" w:rsidRDefault="00A11DE4" w:rsidP="00FE610D">
            <w:pPr>
              <w:pStyle w:val="aff4"/>
              <w:spacing w:line="276" w:lineRule="auto"/>
              <w:rPr>
                <w:rFonts w:ascii="Times New Roman" w:hAnsi="Times New Roman"/>
                <w:bCs/>
                <w:sz w:val="28"/>
                <w:szCs w:val="28"/>
              </w:rPr>
            </w:pPr>
            <w:r>
              <w:rPr>
                <w:rFonts w:ascii="Times New Roman" w:hAnsi="Times New Roman"/>
                <w:bCs/>
                <w:sz w:val="28"/>
                <w:szCs w:val="28"/>
              </w:rPr>
              <w:t>27</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lang w:val="uz-Cyrl-UZ"/>
              </w:rPr>
            </w:pPr>
            <w:r w:rsidRPr="00891B9D">
              <w:rPr>
                <w:rFonts w:ascii="Times New Roman" w:hAnsi="Times New Roman"/>
                <w:sz w:val="28"/>
                <w:szCs w:val="28"/>
              </w:rPr>
              <w:t xml:space="preserve">ГЛАВА </w:t>
            </w:r>
            <w:r w:rsidRPr="00891B9D">
              <w:rPr>
                <w:rFonts w:ascii="Times New Roman" w:hAnsi="Times New Roman"/>
                <w:sz w:val="28"/>
                <w:szCs w:val="28"/>
                <w:lang w:val="en-US"/>
              </w:rPr>
              <w:t>III</w:t>
            </w:r>
            <w:r w:rsidRPr="00891B9D">
              <w:rPr>
                <w:rFonts w:ascii="Times New Roman" w:hAnsi="Times New Roman"/>
                <w:bCs/>
                <w:sz w:val="28"/>
                <w:szCs w:val="28"/>
              </w:rPr>
              <w:t>. РЕЗУЛЬТАТЫ СОБСТВЕННЫХ ИССЛЕДОВАНИЙ И ИХ ОБСУЖДЕНИЕ.</w:t>
            </w:r>
            <w:r w:rsidRPr="00891B9D">
              <w:rPr>
                <w:rFonts w:ascii="Times New Roman" w:hAnsi="Times New Roman"/>
                <w:bCs/>
                <w:sz w:val="28"/>
                <w:szCs w:val="28"/>
                <w:lang w:val="uz-Cyrl-UZ"/>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29</w:t>
            </w:r>
          </w:p>
        </w:tc>
      </w:tr>
      <w:tr w:rsidR="00A11DE4" w:rsidRPr="00891B9D" w:rsidTr="00FE610D">
        <w:trPr>
          <w:trHeight w:val="454"/>
        </w:trPr>
        <w:tc>
          <w:tcPr>
            <w:tcW w:w="4698" w:type="pct"/>
          </w:tcPr>
          <w:p w:rsidR="00A11DE4" w:rsidRPr="00891B9D" w:rsidRDefault="00A11DE4" w:rsidP="00FE610D">
            <w:pPr>
              <w:spacing w:after="0"/>
              <w:ind w:left="426"/>
              <w:jc w:val="both"/>
              <w:rPr>
                <w:rFonts w:ascii="Times New Roman" w:hAnsi="Times New Roman" w:cs="Times New Roman"/>
                <w:sz w:val="28"/>
                <w:szCs w:val="28"/>
              </w:rPr>
            </w:pPr>
            <w:r w:rsidRPr="00891B9D">
              <w:rPr>
                <w:rFonts w:ascii="Times New Roman" w:hAnsi="Times New Roman" w:cs="Times New Roman"/>
                <w:sz w:val="28"/>
                <w:szCs w:val="28"/>
              </w:rPr>
              <w:t xml:space="preserve">§3.1. </w:t>
            </w:r>
            <w:r w:rsidRPr="00891B9D">
              <w:rPr>
                <w:rFonts w:ascii="Times New Roman" w:hAnsi="Times New Roman" w:cs="Times New Roman"/>
                <w:bCs/>
                <w:sz w:val="28"/>
                <w:szCs w:val="28"/>
                <w:lang w:eastAsia="en-US"/>
              </w:rPr>
              <w:t>Характеристика клинико-диагностических показателей у больных остеоартрозом и остеопорозом</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29</w:t>
            </w:r>
          </w:p>
        </w:tc>
      </w:tr>
      <w:tr w:rsidR="00A11DE4" w:rsidRPr="00891B9D" w:rsidTr="00FE610D">
        <w:trPr>
          <w:trHeight w:val="454"/>
        </w:trPr>
        <w:tc>
          <w:tcPr>
            <w:tcW w:w="4698" w:type="pct"/>
          </w:tcPr>
          <w:p w:rsidR="00A11DE4" w:rsidRPr="00FE2D96" w:rsidRDefault="00A11DE4" w:rsidP="00FE610D">
            <w:pPr>
              <w:pStyle w:val="aff6"/>
              <w:spacing w:after="0"/>
              <w:ind w:left="426"/>
              <w:jc w:val="both"/>
              <w:rPr>
                <w:rFonts w:ascii="Times New Roman" w:hAnsi="Times New Roman"/>
                <w:bCs/>
                <w:sz w:val="28"/>
                <w:szCs w:val="28"/>
              </w:rPr>
            </w:pPr>
            <w:r w:rsidRPr="00FE2D96">
              <w:rPr>
                <w:rFonts w:ascii="Times New Roman" w:hAnsi="Times New Roman"/>
                <w:sz w:val="28"/>
                <w:szCs w:val="28"/>
              </w:rPr>
              <w:t>§</w:t>
            </w:r>
            <w:r w:rsidRPr="00FE2D96">
              <w:rPr>
                <w:rFonts w:ascii="Times New Roman" w:hAnsi="Times New Roman"/>
                <w:sz w:val="28"/>
                <w:szCs w:val="28"/>
                <w:lang w:bidi="he-IL"/>
              </w:rPr>
              <w:t>3.2</w:t>
            </w:r>
            <w:r w:rsidRPr="00FE2D96">
              <w:rPr>
                <w:rFonts w:ascii="Times New Roman" w:hAnsi="Times New Roman"/>
                <w:sz w:val="28"/>
                <w:szCs w:val="28"/>
              </w:rPr>
              <w:t xml:space="preserve">. </w:t>
            </w:r>
            <w:r w:rsidRPr="00FE2D96">
              <w:rPr>
                <w:rFonts w:ascii="Times New Roman" w:hAnsi="Times New Roman"/>
                <w:sz w:val="28"/>
                <w:szCs w:val="28"/>
                <w:lang w:eastAsia="en-US"/>
              </w:rPr>
              <w:t>Лабораторные и денситоме</w:t>
            </w:r>
            <w:r>
              <w:rPr>
                <w:rFonts w:ascii="Times New Roman" w:hAnsi="Times New Roman"/>
                <w:sz w:val="28"/>
                <w:szCs w:val="28"/>
                <w:lang w:eastAsia="en-US"/>
              </w:rPr>
              <w:t>трические показатели остеоартр</w:t>
            </w:r>
            <w:r>
              <w:rPr>
                <w:rFonts w:ascii="Times New Roman" w:hAnsi="Times New Roman"/>
                <w:sz w:val="28"/>
                <w:szCs w:val="28"/>
                <w:lang w:val="uz-Cyrl-UZ" w:eastAsia="en-US"/>
              </w:rPr>
              <w:t>ит</w:t>
            </w:r>
            <w:r w:rsidRPr="00FE2D96">
              <w:rPr>
                <w:rFonts w:ascii="Times New Roman" w:hAnsi="Times New Roman"/>
                <w:sz w:val="28"/>
                <w:szCs w:val="28"/>
                <w:lang w:eastAsia="en-US"/>
              </w:rPr>
              <w:t>а и остеопороза</w:t>
            </w:r>
            <w:r w:rsidRPr="00FE2D96">
              <w:rPr>
                <w:rFonts w:ascii="Times New Roman" w:hAnsi="Times New Roman"/>
                <w:bCs/>
                <w:sz w:val="28"/>
                <w:szCs w:val="28"/>
              </w:rPr>
              <w:t xml:space="preserve"> </w:t>
            </w:r>
            <w:r w:rsidRPr="00FE2D96">
              <w:rPr>
                <w:rFonts w:ascii="Times New Roman" w:hAnsi="Times New Roman"/>
                <w:sz w:val="28"/>
                <w:szCs w:val="28"/>
                <w:lang w:eastAsia="en-US"/>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lang w:val="uz-Cyrl-UZ"/>
              </w:rPr>
            </w:pPr>
            <w:r>
              <w:rPr>
                <w:rFonts w:ascii="Times New Roman" w:hAnsi="Times New Roman"/>
                <w:sz w:val="28"/>
                <w:szCs w:val="28"/>
              </w:rPr>
              <w:t>35</w:t>
            </w:r>
          </w:p>
        </w:tc>
      </w:tr>
      <w:tr w:rsidR="00A11DE4" w:rsidRPr="00891B9D" w:rsidTr="00FE610D">
        <w:trPr>
          <w:trHeight w:val="454"/>
        </w:trPr>
        <w:tc>
          <w:tcPr>
            <w:tcW w:w="4698" w:type="pct"/>
          </w:tcPr>
          <w:p w:rsidR="00A11DE4" w:rsidRPr="00891B9D" w:rsidRDefault="00A11DE4" w:rsidP="00FE610D">
            <w:pPr>
              <w:spacing w:after="0"/>
              <w:ind w:left="426"/>
              <w:jc w:val="both"/>
              <w:rPr>
                <w:rFonts w:ascii="Times New Roman" w:hAnsi="Times New Roman" w:cs="Times New Roman"/>
                <w:b/>
                <w:sz w:val="28"/>
                <w:szCs w:val="28"/>
              </w:rPr>
            </w:pPr>
            <w:r w:rsidRPr="00891B9D">
              <w:rPr>
                <w:rFonts w:ascii="Times New Roman" w:hAnsi="Times New Roman" w:cs="Times New Roman"/>
                <w:sz w:val="28"/>
                <w:szCs w:val="28"/>
              </w:rPr>
              <w:t>§3.</w:t>
            </w:r>
            <w:r>
              <w:rPr>
                <w:rFonts w:ascii="Times New Roman" w:hAnsi="Times New Roman" w:cs="Times New Roman"/>
                <w:sz w:val="28"/>
                <w:szCs w:val="28"/>
              </w:rPr>
              <w:t>3</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eastAsia="en-US"/>
              </w:rPr>
              <w:t>Ген</w:t>
            </w:r>
            <w:r>
              <w:rPr>
                <w:rFonts w:ascii="Times New Roman" w:hAnsi="Times New Roman" w:cs="Times New Roman"/>
                <w:sz w:val="28"/>
                <w:szCs w:val="28"/>
                <w:lang w:eastAsia="en-US"/>
              </w:rPr>
              <w:t>етические показатели остеоартр</w:t>
            </w:r>
            <w:r>
              <w:rPr>
                <w:rFonts w:ascii="Times New Roman" w:hAnsi="Times New Roman" w:cs="Times New Roman"/>
                <w:sz w:val="28"/>
                <w:szCs w:val="28"/>
                <w:lang w:val="uz-Cyrl-UZ" w:eastAsia="en-US"/>
              </w:rPr>
              <w:t>ит</w:t>
            </w:r>
            <w:r w:rsidRPr="00891B9D">
              <w:rPr>
                <w:rFonts w:ascii="Times New Roman" w:hAnsi="Times New Roman" w:cs="Times New Roman"/>
                <w:sz w:val="28"/>
                <w:szCs w:val="28"/>
                <w:lang w:eastAsia="en-US"/>
              </w:rPr>
              <w:t>а и остеопороза................</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40</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lang w:bidi="he-IL"/>
              </w:rPr>
            </w:pPr>
            <w:r w:rsidRPr="00891B9D">
              <w:rPr>
                <w:rFonts w:ascii="Times New Roman" w:hAnsi="Times New Roman"/>
                <w:sz w:val="28"/>
                <w:szCs w:val="28"/>
              </w:rPr>
              <w:t>ЗАКЛЮЧЕНИЕ……………………………………………..………...….</w:t>
            </w:r>
            <w:r w:rsidRPr="00891B9D">
              <w:rPr>
                <w:rFonts w:ascii="Times New Roman" w:hAnsi="Times New Roman"/>
                <w:sz w:val="28"/>
                <w:szCs w:val="28"/>
                <w:lang w:val="en-US"/>
              </w:rPr>
              <w:t>.</w:t>
            </w:r>
            <w:r w:rsidRPr="00891B9D">
              <w:rPr>
                <w:rFonts w:ascii="Times New Roman" w:hAnsi="Times New Roman"/>
                <w:sz w:val="28"/>
                <w:szCs w:val="28"/>
              </w:rPr>
              <w:t>….</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99</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rPr>
            </w:pPr>
            <w:r w:rsidRPr="00891B9D">
              <w:rPr>
                <w:rFonts w:ascii="Times New Roman" w:hAnsi="Times New Roman"/>
                <w:sz w:val="28"/>
                <w:szCs w:val="28"/>
              </w:rPr>
              <w:t>ВЫВОДЫ:…………………………………………………………….………</w:t>
            </w:r>
          </w:p>
        </w:tc>
        <w:tc>
          <w:tcPr>
            <w:tcW w:w="302" w:type="pct"/>
            <w:vAlign w:val="bottom"/>
          </w:tcPr>
          <w:p w:rsidR="00A11DE4" w:rsidRPr="00891B9D" w:rsidRDefault="00A11DE4" w:rsidP="00FE610D">
            <w:pPr>
              <w:pStyle w:val="aff4"/>
              <w:spacing w:line="276" w:lineRule="auto"/>
              <w:rPr>
                <w:rFonts w:ascii="Times New Roman" w:hAnsi="Times New Roman"/>
                <w:sz w:val="28"/>
                <w:szCs w:val="28"/>
                <w:lang w:val="en-US"/>
              </w:rPr>
            </w:pPr>
            <w:r>
              <w:rPr>
                <w:rFonts w:ascii="Times New Roman" w:hAnsi="Times New Roman"/>
                <w:sz w:val="28"/>
                <w:szCs w:val="28"/>
              </w:rPr>
              <w:t>101</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lang w:val="en-US" w:bidi="he-IL"/>
              </w:rPr>
            </w:pPr>
            <w:r w:rsidRPr="00891B9D">
              <w:rPr>
                <w:rFonts w:ascii="Times New Roman" w:hAnsi="Times New Roman"/>
                <w:sz w:val="28"/>
                <w:szCs w:val="28"/>
              </w:rPr>
              <w:t>ПРАКТИЧЕСКИЕ РЕКОМЕНДАЦИИ …..………………....…...……….…</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102</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rPr>
            </w:pPr>
            <w:r w:rsidRPr="00891B9D">
              <w:rPr>
                <w:rFonts w:ascii="Times New Roman" w:hAnsi="Times New Roman"/>
                <w:sz w:val="28"/>
                <w:szCs w:val="28"/>
              </w:rPr>
              <w:t>СПИСОК ИСПОЛЬЗУЕМОЙ ЛИТЕРАТУРЫ……………………………..</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103</w:t>
            </w:r>
          </w:p>
        </w:tc>
      </w:tr>
      <w:tr w:rsidR="00A11DE4" w:rsidRPr="00891B9D" w:rsidTr="00FE610D">
        <w:trPr>
          <w:trHeight w:val="454"/>
        </w:trPr>
        <w:tc>
          <w:tcPr>
            <w:tcW w:w="4698" w:type="pct"/>
          </w:tcPr>
          <w:p w:rsidR="00A11DE4" w:rsidRPr="00891B9D" w:rsidRDefault="00A11DE4" w:rsidP="00FE610D">
            <w:pPr>
              <w:pStyle w:val="aff4"/>
              <w:spacing w:line="276" w:lineRule="auto"/>
              <w:jc w:val="both"/>
              <w:rPr>
                <w:rFonts w:ascii="Times New Roman" w:hAnsi="Times New Roman"/>
                <w:sz w:val="28"/>
                <w:szCs w:val="28"/>
              </w:rPr>
            </w:pPr>
            <w:r w:rsidRPr="00891B9D">
              <w:rPr>
                <w:rFonts w:ascii="Times New Roman" w:hAnsi="Times New Roman"/>
                <w:sz w:val="28"/>
                <w:szCs w:val="28"/>
              </w:rPr>
              <w:t>СПИСОК УСЛОВНЫХ СОКРАЩЕНИЙ И ОБОЗНАЧЕНИЙ……….….</w:t>
            </w:r>
          </w:p>
        </w:tc>
        <w:tc>
          <w:tcPr>
            <w:tcW w:w="302" w:type="pct"/>
            <w:vAlign w:val="bottom"/>
          </w:tcPr>
          <w:p w:rsidR="00A11DE4" w:rsidRPr="00891B9D" w:rsidRDefault="00A11DE4" w:rsidP="00FE610D">
            <w:pPr>
              <w:pStyle w:val="aff4"/>
              <w:spacing w:line="276" w:lineRule="auto"/>
              <w:rPr>
                <w:rFonts w:ascii="Times New Roman" w:hAnsi="Times New Roman"/>
                <w:sz w:val="28"/>
                <w:szCs w:val="28"/>
              </w:rPr>
            </w:pPr>
            <w:r>
              <w:rPr>
                <w:rFonts w:ascii="Times New Roman" w:hAnsi="Times New Roman"/>
                <w:sz w:val="28"/>
                <w:szCs w:val="28"/>
              </w:rPr>
              <w:t>119</w:t>
            </w:r>
            <w:bookmarkStart w:id="0" w:name="_GoBack"/>
            <w:bookmarkEnd w:id="0"/>
          </w:p>
        </w:tc>
      </w:tr>
    </w:tbl>
    <w:p w:rsidR="00A11DE4" w:rsidRPr="00891B9D" w:rsidRDefault="00A11DE4" w:rsidP="00114752">
      <w:pPr>
        <w:spacing w:before="240" w:after="240" w:line="360" w:lineRule="auto"/>
        <w:jc w:val="center"/>
        <w:rPr>
          <w:rFonts w:ascii="Times New Roman" w:hAnsi="Times New Roman" w:cs="Times New Roman"/>
          <w:b/>
          <w:caps/>
          <w:sz w:val="28"/>
          <w:szCs w:val="28"/>
        </w:rPr>
      </w:pPr>
      <w:r w:rsidRPr="00891B9D">
        <w:rPr>
          <w:rFonts w:ascii="Times New Roman" w:hAnsi="Times New Roman" w:cs="Times New Roman"/>
          <w:sz w:val="28"/>
          <w:szCs w:val="28"/>
        </w:rPr>
        <w:br w:type="page"/>
      </w:r>
      <w:r w:rsidRPr="00891B9D">
        <w:rPr>
          <w:rFonts w:ascii="Times New Roman" w:hAnsi="Times New Roman" w:cs="Times New Roman"/>
          <w:b/>
          <w:sz w:val="28"/>
          <w:szCs w:val="28"/>
        </w:rPr>
        <w:lastRenderedPageBreak/>
        <w:t>ВВЕДЕНИЕ (Аннотации диссертации доктора философии (</w:t>
      </w:r>
      <w:r w:rsidRPr="00891B9D">
        <w:rPr>
          <w:rFonts w:ascii="Times New Roman" w:hAnsi="Times New Roman" w:cs="Times New Roman"/>
          <w:b/>
          <w:sz w:val="28"/>
          <w:szCs w:val="28"/>
          <w:lang w:val="en-US"/>
        </w:rPr>
        <w:t>PhD</w:t>
      </w:r>
      <w:r w:rsidRPr="00891B9D">
        <w:rPr>
          <w:rFonts w:ascii="Times New Roman" w:hAnsi="Times New Roman" w:cs="Times New Roman"/>
          <w:b/>
          <w:sz w:val="28"/>
          <w:szCs w:val="28"/>
        </w:rPr>
        <w:t>))</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Актуальность и востребованность темы диссертации</w:t>
      </w:r>
      <w:r w:rsidRPr="00891B9D">
        <w:rPr>
          <w:rFonts w:ascii="Times New Roman" w:hAnsi="Times New Roman" w:cs="Times New Roman"/>
          <w:sz w:val="28"/>
          <w:szCs w:val="28"/>
        </w:rPr>
        <w:t>. Актуальность проб</w:t>
      </w:r>
      <w:r>
        <w:rPr>
          <w:rFonts w:ascii="Times New Roman" w:hAnsi="Times New Roman" w:cs="Times New Roman"/>
          <w:sz w:val="28"/>
          <w:szCs w:val="28"/>
        </w:rPr>
        <w:t>лемы остеоартр</w:t>
      </w:r>
      <w:r>
        <w:rPr>
          <w:rFonts w:ascii="Times New Roman" w:hAnsi="Times New Roman" w:cs="Times New Roman"/>
          <w:sz w:val="28"/>
          <w:szCs w:val="28"/>
          <w:lang w:val="uz-Cyrl-UZ"/>
        </w:rPr>
        <w:t>ита</w:t>
      </w:r>
      <w:r w:rsidRPr="00891B9D">
        <w:rPr>
          <w:rFonts w:ascii="Times New Roman" w:hAnsi="Times New Roman" w:cs="Times New Roman"/>
          <w:sz w:val="28"/>
          <w:szCs w:val="28"/>
        </w:rPr>
        <w:t xml:space="preserve"> (ОА), прежде всего, связана с его распространенностью среди населения у лиц старше 50 лет [2, С. 112-114.; 81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с. 54-60; 82</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с. 26-29]. За последние годы ОА считается не только эпидемией ХХI века, но и занимает одно из первых мест в рамках заболеваний приводящих к инвалидности в Узбекистане.</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Актуальность проблемы заключается в том, что позднее обрашение больных к квалифицированной медицинской помощи приводит нередко к инвалидности и ухудшению качества жизни в целом [86</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с. 96–103].</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К сожалению, не всегда лечение больных ОА различной локализации и огромные нагрузки на несущие суставы, мелкие суставов кистей рук и стоп, суставы позвоночника проводятся </w:t>
      </w:r>
      <w:r w:rsidRPr="00891B9D">
        <w:rPr>
          <w:rFonts w:ascii="Times New Roman" w:hAnsi="Times New Roman" w:cs="Times New Roman"/>
          <w:sz w:val="28"/>
          <w:szCs w:val="28"/>
          <w:lang w:val="uz-Cyrl-UZ"/>
        </w:rPr>
        <w:t>не</w:t>
      </w:r>
      <w:r w:rsidRPr="00891B9D">
        <w:rPr>
          <w:rFonts w:ascii="Times New Roman" w:hAnsi="Times New Roman" w:cs="Times New Roman"/>
          <w:sz w:val="28"/>
          <w:szCs w:val="28"/>
        </w:rPr>
        <w:t>адеватно и зачастую ограничиваются применением обезболивающих препаратов; а базисные, этиопатогенетически воздействующие средства, как правило, назначаются с существенным запозданием из-за несвоевременного обращения пациентов [87</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С. 52–56].</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Инвалютивные изменения в организме человека с возрастом диктуют необходимость коррекции не только дегенеративных изменений, но и предупреждения воспалительно-дистрофических процессов в опорно-двигательной системе.</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Своевременная профилактика ОА, протекающего в сочетании с остеопорозом способствует замедлению прогре</w:t>
      </w:r>
      <w:r>
        <w:rPr>
          <w:rFonts w:ascii="Times New Roman" w:hAnsi="Times New Roman" w:cs="Times New Roman"/>
          <w:sz w:val="28"/>
          <w:szCs w:val="28"/>
        </w:rPr>
        <w:t>ссирования не только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но и остеопороза, улучшая при этом качество жизни пациентов и способствуя уменьшению материальных расходов затрачиваемых на их лечение.</w:t>
      </w:r>
    </w:p>
    <w:p w:rsidR="00A11DE4" w:rsidRPr="00891B9D" w:rsidRDefault="00A11DE4" w:rsidP="00586775">
      <w:pPr>
        <w:tabs>
          <w:tab w:val="left" w:pos="1189"/>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По мнению экспертов «Международной Ассоциации Исследования Боли» (Interna</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ional Association on the Study of Pain), из 7 человек обращенных старше 40 лет по амбулаторной помощи предъявляют жалобы на боли в суставах [84a, с. 1145-1153]. </w:t>
      </w:r>
    </w:p>
    <w:p w:rsidR="00A11DE4" w:rsidRPr="00891B9D" w:rsidRDefault="00A11DE4" w:rsidP="00586775">
      <w:pPr>
        <w:tabs>
          <w:tab w:val="left" w:pos="1189"/>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Являясь основным симптомом ОА боль связана с вовлечением как периферических, так и центральных механизмов и исходит от свободных аксональных окончаний, расположенных в синовиальной оболочке, надкостнице и сухожилиях, но не в хряще. При ОА болевой синдром представляет собой смешанное явление, в котором участвуют ноцицептивные и нейропатические механизмы, как на местном, так и на центральном уровнях. Боль при ОА рассматривается как классическая ноцицептивная и является сигналом тревоги, связанным с интенсивностью распада сустава.</w:t>
      </w:r>
    </w:p>
    <w:p w:rsidR="00A11DE4" w:rsidRPr="00891B9D" w:rsidRDefault="00A11DE4" w:rsidP="00586775">
      <w:pPr>
        <w:tabs>
          <w:tab w:val="left" w:pos="1189"/>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По приведенным данным, приблизительно 50% пожилых беспокоит затруднение движения при подъеме по лестнице, у более 15% четкое ограничение двигательной активности. После 75 лет этот показатель составляет до 30%. При этом, в основе данной проблемы лежит прогрессирующее дегенеративно-дистрофические поражение хряща суставов.</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отметить, что ОА считают наиболее распространенным заболеванием суставов и как показано фактами к его рассмотрению следует подходить, как к межпредметной проблеме. Во первых, ОА является дестабилизирующей патологией других соматических заболеваний, во вторых повышает количество обращений больных в различные лечебные учреждения. В третьих, если из-за неправильного использования лекарственных препаратов наблюдается высокая частота осложнения, в четвертых, нет возможности постоянного наблюдения больных специалистами- ревматологами [11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75-79].</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С практической точки зрения, учитывая, отсуствие возможности изучения ОА в реальных условиях, отдельно от остеопороза (ОП), более рациональным представляется рассмотрение данной проблемы в виде сочетанного течения. Следует отметить, что если не уделять достаточного внимания состоянию суставообразующих костей, диагностические и терапевтические подходы, как правило, ограничиваются, в основном, </w:t>
      </w:r>
      <w:r w:rsidRPr="00891B9D">
        <w:rPr>
          <w:rFonts w:ascii="Times New Roman" w:hAnsi="Times New Roman" w:cs="Times New Roman"/>
          <w:sz w:val="28"/>
          <w:szCs w:val="28"/>
        </w:rPr>
        <w:lastRenderedPageBreak/>
        <w:t xml:space="preserve">назначением хондропротективных препаратов. В то же время, если же мы рассматриваем ОП как системное заболевание скелета, то изолированный подход к изучению данной патологии, также нельзя считать достаточно объективным.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Опираясь на клинико-анатомические сведения ОА рассматривают как заболевание наследственно-обусловленного характера (Коваленко В.Н, 2003: Насонов Е.Л: 2000). Однако среди узбекской популяции изучение значение генетических маркёров с практической позиции остается как проблема непоследней своего решения. Изучение данного заболевания с точки зрения генетики позволяет понять суть столь широкого распространения как ОА, так и ОП, а также способствует разработке адекватных способов и подходов к их предупреждению.</w:t>
      </w:r>
    </w:p>
    <w:p w:rsidR="00A11DE4" w:rsidRPr="00891B9D" w:rsidRDefault="00A11DE4" w:rsidP="00586775">
      <w:pPr>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настоящее время в мировых исследовательских центрах изучаются гены-кандидаты, которые предположительно могут иметь значение в развитии ОА и ОП. Из известных настоящему времени 150 генов-кандидатов ОА и ОП только 60 могут иметь определяющее значение в развитии ОА и ОП.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настоящее время в нашей</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стране</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 xml:space="preserve">созданы эффективные методы внедрения научных и инновационных достижений в практику. </w:t>
      </w:r>
      <w:r w:rsidRPr="00891B9D">
        <w:rPr>
          <w:rFonts w:ascii="Times New Roman" w:hAnsi="Times New Roman" w:cs="Times New Roman"/>
          <w:sz w:val="28"/>
          <w:szCs w:val="28"/>
          <w:lang w:val="uz-Cyrl-UZ"/>
        </w:rPr>
        <w:t>На основе программных мер, осуществлённых в данных направлениях, были</w:t>
      </w:r>
      <w:r w:rsidRPr="00891B9D">
        <w:rPr>
          <w:rFonts w:ascii="Times New Roman" w:hAnsi="Times New Roman" w:cs="Times New Roman"/>
          <w:sz w:val="28"/>
          <w:szCs w:val="28"/>
        </w:rPr>
        <w:t xml:space="preserve"> разработаны методы диагностики и профилактики остеопороза но, несмотря на достигнутые успехи, остаются возникают вопросы, связанные с разрозненностью и противоречивыми результатами фрагментарных исследований о роли генов в патогенезе </w:t>
      </w:r>
      <w:r w:rsidRPr="00891B9D">
        <w:rPr>
          <w:rFonts w:ascii="Times New Roman" w:hAnsi="Times New Roman" w:cs="Times New Roman"/>
          <w:sz w:val="28"/>
          <w:szCs w:val="28"/>
          <w:lang w:val="uz-Cyrl-UZ"/>
        </w:rPr>
        <w:t xml:space="preserve">ОА и </w:t>
      </w:r>
      <w:r w:rsidRPr="00891B9D">
        <w:rPr>
          <w:rFonts w:ascii="Times New Roman" w:hAnsi="Times New Roman" w:cs="Times New Roman"/>
          <w:sz w:val="28"/>
          <w:szCs w:val="28"/>
        </w:rPr>
        <w:t xml:space="preserve">ОП, которые подтверждают необходимость дальнейшего всестороннего исследования генетических основ данной патологии, особенно с учетом этно-географических особенностей. Проведение такого типа исследований позволит разработать эффективные методы прогнозирования и профилактики </w:t>
      </w:r>
      <w:r w:rsidRPr="00891B9D">
        <w:rPr>
          <w:rFonts w:ascii="Times New Roman" w:hAnsi="Times New Roman" w:cs="Times New Roman"/>
          <w:sz w:val="28"/>
          <w:szCs w:val="28"/>
          <w:lang w:val="uz-Cyrl-UZ"/>
        </w:rPr>
        <w:t xml:space="preserve">ОА И </w:t>
      </w:r>
      <w:r w:rsidRPr="00891B9D">
        <w:rPr>
          <w:rFonts w:ascii="Times New Roman" w:hAnsi="Times New Roman" w:cs="Times New Roman"/>
          <w:sz w:val="28"/>
          <w:szCs w:val="28"/>
        </w:rPr>
        <w:t>ОП для среднеазиатского региона в целом и для популяции Узбекистана в частности.</w:t>
      </w:r>
    </w:p>
    <w:p w:rsidR="00A11DE4" w:rsidRPr="00891B9D" w:rsidRDefault="00A11DE4" w:rsidP="00586775">
      <w:pPr>
        <w:autoSpaceDE w:val="0"/>
        <w:autoSpaceDN w:val="0"/>
        <w:adjustRightInd w:val="0"/>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rPr>
        <w:lastRenderedPageBreak/>
        <w:t xml:space="preserve">Данное диссертационное исследование в определенной степени служит выполнению задач, предусмотренных в Указе Президента Республики Узбекистан от 7 февраля </w:t>
      </w:r>
      <w:smartTag w:uri="urn:schemas-microsoft-com:office:smarttags" w:element="metricconverter">
        <w:smartTagPr>
          <w:attr w:name="ProductID" w:val="2017 г"/>
        </w:smartTagPr>
        <w:r w:rsidRPr="00891B9D">
          <w:rPr>
            <w:rFonts w:ascii="Times New Roman" w:hAnsi="Times New Roman" w:cs="Times New Roman"/>
            <w:sz w:val="28"/>
            <w:szCs w:val="28"/>
          </w:rPr>
          <w:t>2017 г</w:t>
        </w:r>
      </w:smartTag>
      <w:r w:rsidRPr="00891B9D">
        <w:rPr>
          <w:rFonts w:ascii="Times New Roman" w:hAnsi="Times New Roman" w:cs="Times New Roman"/>
          <w:sz w:val="28"/>
          <w:szCs w:val="28"/>
        </w:rPr>
        <w:t>. № УП-4947 «О стратегии действий по дальнейшему развитию Республики Узбекистан», а также в других нормативно-правовых документах, принятых в данной сфере.</w:t>
      </w:r>
    </w:p>
    <w:p w:rsidR="00A11DE4" w:rsidRPr="00891B9D" w:rsidRDefault="00A11DE4" w:rsidP="00586775">
      <w:pPr>
        <w:spacing w:after="0" w:line="360" w:lineRule="auto"/>
        <w:ind w:firstLine="720"/>
        <w:jc w:val="both"/>
        <w:textAlignment w:val="top"/>
        <w:rPr>
          <w:rFonts w:ascii="Times New Roman" w:hAnsi="Times New Roman" w:cs="Times New Roman"/>
          <w:sz w:val="28"/>
          <w:szCs w:val="28"/>
        </w:rPr>
      </w:pPr>
      <w:r w:rsidRPr="00891B9D">
        <w:rPr>
          <w:rFonts w:ascii="Times New Roman" w:hAnsi="Times New Roman" w:cs="Times New Roman"/>
          <w:b/>
          <w:sz w:val="28"/>
          <w:szCs w:val="28"/>
        </w:rPr>
        <w:t xml:space="preserve">Соответствие исследования приоритетным направлениям развития науки и технологий Республики. </w:t>
      </w:r>
      <w:r w:rsidRPr="00891B9D">
        <w:rPr>
          <w:rFonts w:ascii="Times New Roman" w:hAnsi="Times New Roman" w:cs="Times New Roman"/>
          <w:sz w:val="28"/>
          <w:szCs w:val="28"/>
        </w:rPr>
        <w:t xml:space="preserve">Данное исследование выполнено в соответствии с приоритетным направлением развития науки и технологий республики </w:t>
      </w:r>
      <w:r w:rsidRPr="00891B9D">
        <w:rPr>
          <w:rFonts w:ascii="Times New Roman" w:hAnsi="Times New Roman" w:cs="Times New Roman"/>
          <w:sz w:val="28"/>
          <w:szCs w:val="28"/>
          <w:lang w:val="en-US"/>
        </w:rPr>
        <w:t>VI</w:t>
      </w:r>
      <w:r w:rsidRPr="00891B9D">
        <w:rPr>
          <w:rFonts w:ascii="Times New Roman" w:hAnsi="Times New Roman" w:cs="Times New Roman"/>
          <w:sz w:val="28"/>
          <w:szCs w:val="28"/>
        </w:rPr>
        <w:t xml:space="preserve"> «Медицина и фармакология».</w:t>
      </w:r>
    </w:p>
    <w:p w:rsidR="00A11DE4" w:rsidRPr="00891B9D" w:rsidRDefault="00A11DE4" w:rsidP="00586775">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
          <w:sz w:val="28"/>
          <w:szCs w:val="28"/>
        </w:rPr>
        <w:t xml:space="preserve">Степень изученности проблемы. </w:t>
      </w:r>
      <w:r w:rsidRPr="00891B9D">
        <w:rPr>
          <w:rFonts w:ascii="Times New Roman" w:hAnsi="Times New Roman" w:cs="Times New Roman"/>
          <w:sz w:val="28"/>
          <w:szCs w:val="28"/>
        </w:rPr>
        <w:t>В настоящее время во многих исследовательских и научных центрах мира ведутся исследования по оценке роли генов-кандидатов в возникновении и развитии ОА и ОП (</w:t>
      </w:r>
      <w:r w:rsidRPr="00891B9D">
        <w:rPr>
          <w:rFonts w:ascii="Times New Roman" w:hAnsi="Times New Roman" w:cs="Times New Roman"/>
          <w:sz w:val="28"/>
          <w:szCs w:val="28"/>
          <w:lang w:val="en-US"/>
        </w:rPr>
        <w:t>Aikawa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J</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et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al</w:t>
      </w:r>
      <w:r w:rsidRPr="00891B9D">
        <w:rPr>
          <w:rFonts w:ascii="Times New Roman" w:hAnsi="Times New Roman" w:cs="Times New Roman"/>
          <w:sz w:val="28"/>
          <w:szCs w:val="28"/>
        </w:rPr>
        <w:t xml:space="preserve">. 2018, </w:t>
      </w:r>
      <w:r w:rsidRPr="00891B9D">
        <w:rPr>
          <w:rFonts w:ascii="Times New Roman" w:hAnsi="Times New Roman" w:cs="Times New Roman"/>
          <w:sz w:val="28"/>
          <w:szCs w:val="28"/>
          <w:lang w:val="en-US"/>
        </w:rPr>
        <w:t>Athanasiadis</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et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al</w:t>
      </w:r>
      <w:r w:rsidRPr="00891B9D">
        <w:rPr>
          <w:rFonts w:ascii="Times New Roman" w:hAnsi="Times New Roman" w:cs="Times New Roman"/>
          <w:sz w:val="28"/>
          <w:szCs w:val="28"/>
        </w:rPr>
        <w:t xml:space="preserve">.,(2014), </w:t>
      </w:r>
      <w:r w:rsidRPr="00891B9D">
        <w:rPr>
          <w:rFonts w:ascii="Times New Roman" w:hAnsi="Times New Roman" w:cs="Times New Roman"/>
          <w:sz w:val="28"/>
          <w:szCs w:val="28"/>
          <w:lang w:val="en-US"/>
        </w:rPr>
        <w:t>Ficeka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K</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et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al</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Cheng B. H. 2013; Lkhagvasuren U,</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lang w:val="en-US"/>
        </w:rPr>
        <w:t>Rizzoli R., 2014; Majchrzycki M</w:t>
      </w:r>
      <w:r w:rsidRPr="00891B9D">
        <w:rPr>
          <w:rFonts w:ascii="Times New Roman" w:hAnsi="Times New Roman" w:cs="Times New Roman"/>
          <w:sz w:val="28"/>
          <w:szCs w:val="28"/>
          <w:lang w:val="uz-Cyrl-UZ"/>
        </w:rPr>
        <w:t>.</w:t>
      </w:r>
      <w:r w:rsidRPr="00891B9D">
        <w:rPr>
          <w:rFonts w:ascii="Times New Roman" w:hAnsi="Times New Roman" w:cs="Times New Roman"/>
          <w:sz w:val="28"/>
          <w:szCs w:val="28"/>
          <w:lang w:val="en-US"/>
        </w:rPr>
        <w:t>,</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lang w:val="en-US"/>
        </w:rPr>
        <w:t>2015; Liu Y, 2017)</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В последние годы достигнуты заметные успехи в</w:t>
      </w:r>
      <w:r w:rsidRPr="00891B9D">
        <w:rPr>
          <w:rFonts w:ascii="Times New Roman" w:hAnsi="Times New Roman" w:cs="Times New Roman"/>
          <w:sz w:val="28"/>
          <w:szCs w:val="28"/>
          <w:lang w:val="uz-Cyrl-UZ"/>
        </w:rPr>
        <w:t xml:space="preserve"> исследовании роли и значения генетических однонуклеотидных полиморфизмов (SNP) генов-кандидатов в понижении минеральной плотности костной ткани</w:t>
      </w:r>
      <w:r w:rsidRPr="00891B9D">
        <w:rPr>
          <w:rFonts w:ascii="Times New Roman" w:hAnsi="Times New Roman" w:cs="Times New Roman"/>
          <w:sz w:val="28"/>
          <w:szCs w:val="28"/>
        </w:rPr>
        <w:t xml:space="preserve"> [</w:t>
      </w:r>
      <w:r w:rsidRPr="00891B9D">
        <w:rPr>
          <w:rFonts w:ascii="Times New Roman" w:hAnsi="Times New Roman"/>
          <w:sz w:val="28"/>
          <w:szCs w:val="28"/>
        </w:rPr>
        <w:t>20</w:t>
      </w:r>
      <w:r w:rsidRPr="00891B9D">
        <w:rPr>
          <w:rFonts w:ascii="Times New Roman" w:hAnsi="Times New Roman"/>
          <w:sz w:val="28"/>
          <w:szCs w:val="28"/>
          <w:lang w:val="en-US"/>
        </w:rPr>
        <w:t>a</w:t>
      </w:r>
      <w:r w:rsidRPr="00891B9D">
        <w:rPr>
          <w:rFonts w:ascii="Times New Roman" w:hAnsi="Times New Roman"/>
          <w:sz w:val="28"/>
          <w:szCs w:val="28"/>
        </w:rPr>
        <w:t xml:space="preserve">; </w:t>
      </w:r>
      <w:r w:rsidRPr="00891B9D">
        <w:rPr>
          <w:rFonts w:ascii="Times New Roman" w:hAnsi="Times New Roman"/>
          <w:sz w:val="28"/>
          <w:szCs w:val="28"/>
          <w:lang w:val="en-US"/>
        </w:rPr>
        <w:t>c</w:t>
      </w:r>
      <w:r w:rsidRPr="00891B9D">
        <w:rPr>
          <w:rFonts w:ascii="Times New Roman" w:hAnsi="Times New Roman"/>
          <w:sz w:val="28"/>
          <w:szCs w:val="28"/>
        </w:rPr>
        <w:t xml:space="preserve">. 1-6; </w:t>
      </w:r>
      <w:r w:rsidRPr="00891B9D">
        <w:rPr>
          <w:rFonts w:ascii="Times New Roman" w:hAnsi="Times New Roman" w:cs="Times New Roman"/>
          <w:sz w:val="28"/>
          <w:szCs w:val="28"/>
        </w:rPr>
        <w:t>24</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xml:space="preserve">. 98–103; </w:t>
      </w:r>
      <w:r w:rsidRPr="00891B9D">
        <w:rPr>
          <w:rFonts w:ascii="Times New Roman" w:hAnsi="Times New Roman"/>
          <w:sz w:val="28"/>
          <w:szCs w:val="28"/>
        </w:rPr>
        <w:t>26</w:t>
      </w:r>
      <w:r w:rsidRPr="00891B9D">
        <w:rPr>
          <w:rFonts w:ascii="Times New Roman" w:hAnsi="Times New Roman"/>
          <w:sz w:val="28"/>
          <w:szCs w:val="28"/>
          <w:lang w:val="en-US"/>
        </w:rPr>
        <w:t>a</w:t>
      </w:r>
      <w:r w:rsidRPr="00891B9D">
        <w:rPr>
          <w:rFonts w:ascii="Times New Roman" w:hAnsi="Times New Roman"/>
          <w:sz w:val="28"/>
          <w:szCs w:val="28"/>
        </w:rPr>
        <w: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xml:space="preserve">. </w:t>
      </w:r>
      <w:r w:rsidRPr="00891B9D">
        <w:rPr>
          <w:rFonts w:ascii="Times New Roman" w:hAnsi="Times New Roman"/>
          <w:sz w:val="28"/>
          <w:szCs w:val="28"/>
        </w:rPr>
        <w:t xml:space="preserve">205–212, </w:t>
      </w:r>
      <w:r w:rsidRPr="00891B9D">
        <w:rPr>
          <w:rFonts w:ascii="Times New Roman" w:hAnsi="Times New Roman" w:cs="Times New Roman"/>
          <w:sz w:val="28"/>
          <w:szCs w:val="28"/>
        </w:rPr>
        <w:t>32</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396-400]</w:t>
      </w:r>
      <w:r w:rsidRPr="00891B9D">
        <w:rPr>
          <w:rFonts w:ascii="Times New Roman" w:hAnsi="Times New Roman" w:cs="Times New Roman"/>
          <w:sz w:val="28"/>
          <w:szCs w:val="28"/>
          <w:lang w:val="uz-Cyrl-UZ"/>
        </w:rPr>
        <w:t>.</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странах СНГ </w:t>
      </w:r>
      <w:r w:rsidRPr="00891B9D">
        <w:rPr>
          <w:rFonts w:ascii="Times New Roman" w:hAnsi="Times New Roman"/>
          <w:sz w:val="28"/>
          <w:szCs w:val="28"/>
        </w:rPr>
        <w:t>Игнатенко Г.А. с соавт. (2018), Козлова А. С. с соавт. (2015), Козлова А. С. с соавт. (2015), Костик М.М. с соавт. (2011), Майлян Э.А. с соавт. (2017, 2018)</w:t>
      </w:r>
      <w:r w:rsidRPr="00891B9D">
        <w:rPr>
          <w:rFonts w:ascii="Times New Roman" w:hAnsi="Times New Roman" w:cs="Times New Roman"/>
          <w:sz w:val="28"/>
          <w:szCs w:val="28"/>
        </w:rPr>
        <w:t xml:space="preserve">, Шилина Н. М. с соавт. (2017), </w:t>
      </w:r>
      <w:r w:rsidRPr="00891B9D">
        <w:rPr>
          <w:rFonts w:ascii="Times New Roman" w:hAnsi="Times New Roman"/>
          <w:sz w:val="28"/>
          <w:szCs w:val="28"/>
          <w:lang w:val="en-US"/>
        </w:rPr>
        <w:t>Amanzholkyzy</w:t>
      </w:r>
      <w:r w:rsidRPr="00891B9D">
        <w:rPr>
          <w:rFonts w:ascii="Times New Roman" w:hAnsi="Times New Roman"/>
          <w:sz w:val="28"/>
          <w:szCs w:val="28"/>
        </w:rPr>
        <w:t xml:space="preserve"> </w:t>
      </w:r>
      <w:r w:rsidRPr="00891B9D">
        <w:rPr>
          <w:rFonts w:ascii="Times New Roman" w:hAnsi="Times New Roman"/>
          <w:sz w:val="28"/>
          <w:szCs w:val="28"/>
          <w:lang w:val="en-US"/>
        </w:rPr>
        <w:t>A</w:t>
      </w:r>
      <w:r w:rsidRPr="00891B9D">
        <w:rPr>
          <w:rFonts w:ascii="Times New Roman" w:hAnsi="Times New Roman"/>
          <w:sz w:val="28"/>
          <w:szCs w:val="28"/>
        </w:rPr>
        <w:t xml:space="preserve">. </w:t>
      </w:r>
      <w:r w:rsidRPr="00891B9D">
        <w:rPr>
          <w:rFonts w:ascii="Times New Roman" w:hAnsi="Times New Roman"/>
          <w:sz w:val="28"/>
          <w:szCs w:val="28"/>
          <w:lang w:val="en-US"/>
        </w:rPr>
        <w:t>et</w:t>
      </w:r>
      <w:r w:rsidRPr="00891B9D">
        <w:rPr>
          <w:rFonts w:ascii="Times New Roman" w:hAnsi="Times New Roman"/>
          <w:sz w:val="28"/>
          <w:szCs w:val="28"/>
        </w:rPr>
        <w:t xml:space="preserve"> </w:t>
      </w:r>
      <w:r w:rsidRPr="00891B9D">
        <w:rPr>
          <w:rFonts w:ascii="Times New Roman" w:hAnsi="Times New Roman"/>
          <w:sz w:val="28"/>
          <w:szCs w:val="28"/>
          <w:lang w:val="en-US"/>
        </w:rPr>
        <w:t>al</w:t>
      </w:r>
      <w:r w:rsidRPr="00891B9D">
        <w:rPr>
          <w:rFonts w:ascii="Times New Roman" w:hAnsi="Times New Roman"/>
          <w:sz w:val="28"/>
          <w:szCs w:val="28"/>
        </w:rPr>
        <w:t xml:space="preserve">. (2018); </w:t>
      </w:r>
      <w:r w:rsidRPr="00891B9D">
        <w:rPr>
          <w:rFonts w:ascii="Times New Roman" w:hAnsi="Times New Roman"/>
          <w:sz w:val="28"/>
          <w:szCs w:val="28"/>
          <w:lang w:val="en-US"/>
        </w:rPr>
        <w:t>Cheishvili</w:t>
      </w:r>
      <w:r w:rsidRPr="00891B9D">
        <w:rPr>
          <w:rFonts w:ascii="Times New Roman" w:hAnsi="Times New Roman"/>
          <w:sz w:val="28"/>
          <w:szCs w:val="28"/>
        </w:rPr>
        <w:t xml:space="preserve"> </w:t>
      </w:r>
      <w:r w:rsidRPr="00891B9D">
        <w:rPr>
          <w:rFonts w:ascii="Times New Roman" w:hAnsi="Times New Roman"/>
          <w:sz w:val="28"/>
          <w:szCs w:val="28"/>
          <w:lang w:val="en-US"/>
        </w:rPr>
        <w:t>D</w:t>
      </w:r>
      <w:r w:rsidRPr="00891B9D">
        <w:rPr>
          <w:rFonts w:ascii="Times New Roman" w:hAnsi="Times New Roman"/>
          <w:sz w:val="28"/>
          <w:szCs w:val="28"/>
        </w:rPr>
        <w:t xml:space="preserve">. </w:t>
      </w:r>
      <w:r w:rsidRPr="00891B9D">
        <w:rPr>
          <w:rFonts w:ascii="Times New Roman" w:hAnsi="Times New Roman"/>
          <w:sz w:val="28"/>
          <w:szCs w:val="28"/>
          <w:lang w:val="en-US"/>
        </w:rPr>
        <w:t>et</w:t>
      </w:r>
      <w:r w:rsidRPr="00891B9D">
        <w:rPr>
          <w:rFonts w:ascii="Times New Roman" w:hAnsi="Times New Roman"/>
          <w:sz w:val="28"/>
          <w:szCs w:val="28"/>
        </w:rPr>
        <w:t xml:space="preserve"> </w:t>
      </w:r>
      <w:r w:rsidRPr="00891B9D">
        <w:rPr>
          <w:rFonts w:ascii="Times New Roman" w:hAnsi="Times New Roman"/>
          <w:sz w:val="28"/>
          <w:szCs w:val="28"/>
          <w:lang w:val="en-US"/>
        </w:rPr>
        <w:t>al</w:t>
      </w:r>
      <w:r w:rsidRPr="00891B9D">
        <w:rPr>
          <w:rFonts w:ascii="Times New Roman" w:hAnsi="Times New Roman"/>
          <w:sz w:val="28"/>
          <w:szCs w:val="28"/>
        </w:rPr>
        <w:t>. (2018)</w:t>
      </w:r>
      <w:r w:rsidRPr="00891B9D">
        <w:rPr>
          <w:rFonts w:ascii="Times New Roman" w:hAnsi="Times New Roman" w:cs="Times New Roman"/>
          <w:sz w:val="28"/>
          <w:szCs w:val="28"/>
        </w:rPr>
        <w:t xml:space="preserve"> проводят исследования значения ассоциации молекулярно-генетических факторов с повреждениями суставов и с минеральной плотностью костной ткани и, соответственно</w:t>
      </w:r>
      <w:r>
        <w:rPr>
          <w:rFonts w:ascii="Times New Roman" w:hAnsi="Times New Roman" w:cs="Times New Roman"/>
          <w:sz w:val="28"/>
          <w:szCs w:val="28"/>
        </w:rPr>
        <w:t>, их роли в развитии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а и остеопороза [4, </w:t>
      </w:r>
      <w:r w:rsidRPr="00891B9D">
        <w:rPr>
          <w:rFonts w:ascii="Times New Roman" w:hAnsi="Times New Roman"/>
          <w:sz w:val="28"/>
          <w:szCs w:val="28"/>
        </w:rPr>
        <w:t>с. 40-46</w:t>
      </w:r>
      <w:r w:rsidRPr="00891B9D">
        <w:rPr>
          <w:rFonts w:ascii="Times New Roman" w:hAnsi="Times New Roman" w:cs="Times New Roman"/>
          <w:sz w:val="28"/>
          <w:szCs w:val="28"/>
        </w:rPr>
        <w:t xml:space="preserve">; 6, с. </w:t>
      </w:r>
      <w:r w:rsidRPr="00891B9D">
        <w:rPr>
          <w:rFonts w:ascii="Times New Roman" w:hAnsi="Times New Roman"/>
          <w:sz w:val="28"/>
          <w:szCs w:val="28"/>
        </w:rPr>
        <w:t>53-62</w:t>
      </w:r>
      <w:r w:rsidRPr="00891B9D">
        <w:rPr>
          <w:rFonts w:ascii="Times New Roman" w:hAnsi="Times New Roman" w:cs="Times New Roman"/>
          <w:sz w:val="28"/>
          <w:szCs w:val="28"/>
        </w:rPr>
        <w:t xml:space="preserve"> ;</w:t>
      </w:r>
      <w:r w:rsidRPr="00891B9D">
        <w:rPr>
          <w:rFonts w:ascii="Times New Roman" w:hAnsi="Times New Roman"/>
          <w:sz w:val="28"/>
          <w:szCs w:val="28"/>
        </w:rPr>
        <w:t>7</w:t>
      </w:r>
      <w:r w:rsidRPr="00891B9D">
        <w:rPr>
          <w:rFonts w:ascii="Times New Roman" w:hAnsi="Times New Roman"/>
          <w:sz w:val="28"/>
          <w:szCs w:val="28"/>
          <w:lang w:val="en-US"/>
        </w:rPr>
        <w:t>a</w:t>
      </w:r>
      <w:r w:rsidRPr="00891B9D">
        <w:rPr>
          <w:rFonts w:ascii="Times New Roman" w:hAnsi="Times New Roman"/>
          <w:sz w:val="28"/>
          <w:szCs w:val="28"/>
        </w:rPr>
        <w:t xml:space="preserve">, </w:t>
      </w:r>
      <w:r w:rsidRPr="00891B9D">
        <w:rPr>
          <w:rFonts w:ascii="Times New Roman" w:hAnsi="Times New Roman"/>
          <w:sz w:val="28"/>
          <w:szCs w:val="28"/>
          <w:lang w:val="en-US"/>
        </w:rPr>
        <w:t>c</w:t>
      </w:r>
      <w:r w:rsidRPr="00891B9D">
        <w:rPr>
          <w:rFonts w:ascii="Times New Roman" w:hAnsi="Times New Roman" w:cs="Times New Roman"/>
          <w:sz w:val="28"/>
          <w:szCs w:val="28"/>
        </w:rPr>
        <w:t>.</w:t>
      </w:r>
      <w:r w:rsidRPr="00891B9D">
        <w:rPr>
          <w:rFonts w:ascii="Times New Roman" w:hAnsi="Times New Roman" w:cs="Times New Roman"/>
          <w:sz w:val="28"/>
          <w:szCs w:val="28"/>
          <w:shd w:val="clear" w:color="auto" w:fill="FFFFFF"/>
        </w:rPr>
        <w:t xml:space="preserve"> 6-15</w:t>
      </w:r>
      <w:r w:rsidRPr="00891B9D">
        <w:rPr>
          <w:rFonts w:ascii="Times New Roman" w:hAnsi="Times New Roman"/>
          <w:sz w:val="28"/>
          <w:szCs w:val="28"/>
        </w:rPr>
        <w:t>; 8</w:t>
      </w:r>
      <w:r w:rsidRPr="00891B9D">
        <w:rPr>
          <w:rFonts w:ascii="Times New Roman" w:hAnsi="Times New Roman"/>
          <w:sz w:val="28"/>
          <w:szCs w:val="28"/>
          <w:lang w:val="en-US"/>
        </w:rPr>
        <w:t>a</w:t>
      </w:r>
      <w:r w:rsidRPr="00891B9D">
        <w:rPr>
          <w:rFonts w:ascii="Times New Roman" w:hAnsi="Times New Roman"/>
          <w:sz w:val="28"/>
          <w:szCs w:val="28"/>
        </w:rPr>
        <w:t>, с. 23-29</w:t>
      </w:r>
      <w:r w:rsidRPr="00891B9D">
        <w:rPr>
          <w:rFonts w:ascii="Times New Roman" w:hAnsi="Times New Roman" w:cs="Times New Roman"/>
          <w:sz w:val="28"/>
          <w:szCs w:val="28"/>
        </w:rPr>
        <w:t xml:space="preserve">; </w:t>
      </w:r>
      <w:r w:rsidRPr="00891B9D">
        <w:rPr>
          <w:rFonts w:ascii="Times New Roman" w:hAnsi="Times New Roman"/>
          <w:sz w:val="28"/>
          <w:szCs w:val="28"/>
        </w:rPr>
        <w:t>9</w:t>
      </w:r>
      <w:r w:rsidRPr="00891B9D">
        <w:rPr>
          <w:rFonts w:ascii="Times New Roman" w:hAnsi="Times New Roman"/>
          <w:sz w:val="28"/>
          <w:szCs w:val="28"/>
          <w:lang w:val="en-US"/>
        </w:rPr>
        <w:t>a</w:t>
      </w:r>
      <w:r w:rsidRPr="00891B9D">
        <w:rPr>
          <w:rFonts w:ascii="Times New Roman" w:hAnsi="Times New Roman"/>
          <w:sz w:val="28"/>
          <w:szCs w:val="28"/>
        </w:rPr>
        <w:t xml:space="preserve">, </w:t>
      </w:r>
      <w:r w:rsidRPr="00891B9D">
        <w:rPr>
          <w:rFonts w:ascii="Times New Roman" w:hAnsi="Times New Roman"/>
          <w:sz w:val="28"/>
          <w:szCs w:val="28"/>
          <w:lang w:val="en-US"/>
        </w:rPr>
        <w:t>c</w:t>
      </w:r>
      <w:r w:rsidRPr="00891B9D">
        <w:rPr>
          <w:rFonts w:ascii="Times New Roman" w:hAnsi="Times New Roman"/>
          <w:sz w:val="28"/>
          <w:szCs w:val="28"/>
        </w:rPr>
        <w:t>. 105-110;</w:t>
      </w:r>
      <w:r w:rsidRPr="00891B9D">
        <w:rPr>
          <w:rFonts w:ascii="Times New Roman" w:hAnsi="Times New Roman" w:cs="Times New Roman"/>
          <w:sz w:val="28"/>
          <w:szCs w:val="28"/>
        </w:rPr>
        <w:t xml:space="preserve"> </w:t>
      </w:r>
      <w:r w:rsidRPr="00891B9D">
        <w:rPr>
          <w:rFonts w:ascii="Times New Roman" w:hAnsi="Times New Roman"/>
          <w:sz w:val="28"/>
          <w:szCs w:val="28"/>
        </w:rPr>
        <w:t>10</w:t>
      </w:r>
      <w:r w:rsidRPr="00891B9D">
        <w:rPr>
          <w:rFonts w:ascii="Times New Roman" w:hAnsi="Times New Roman"/>
          <w:sz w:val="28"/>
          <w:szCs w:val="28"/>
          <w:lang w:val="en-US"/>
        </w:rPr>
        <w:t>a</w:t>
      </w:r>
      <w:r w:rsidRPr="00891B9D">
        <w:rPr>
          <w:rFonts w:ascii="Times New Roman" w:hAnsi="Times New Roman"/>
          <w:sz w:val="28"/>
          <w:szCs w:val="28"/>
        </w:rPr>
        <w:t xml:space="preserve">, </w:t>
      </w:r>
      <w:r w:rsidRPr="00891B9D">
        <w:rPr>
          <w:rFonts w:ascii="Times New Roman" w:hAnsi="Times New Roman" w:cs="Times New Roman"/>
          <w:sz w:val="28"/>
          <w:szCs w:val="28"/>
          <w:shd w:val="clear" w:color="auto" w:fill="FFFFFF"/>
        </w:rPr>
        <w:t xml:space="preserve">с. 41-48; </w:t>
      </w:r>
      <w:r w:rsidRPr="00891B9D">
        <w:rPr>
          <w:rFonts w:ascii="Times New Roman" w:hAnsi="Times New Roman" w:cs="Times New Roman"/>
          <w:sz w:val="28"/>
          <w:szCs w:val="28"/>
        </w:rPr>
        <w:t>16</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с. 28-34; </w:t>
      </w:r>
      <w:r w:rsidRPr="00891B9D">
        <w:rPr>
          <w:rFonts w:ascii="Times New Roman" w:hAnsi="Times New Roman"/>
          <w:sz w:val="28"/>
          <w:szCs w:val="28"/>
        </w:rPr>
        <w:t>22</w:t>
      </w:r>
      <w:r w:rsidRPr="00891B9D">
        <w:rPr>
          <w:rFonts w:ascii="Times New Roman" w:hAnsi="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sz w:val="28"/>
          <w:szCs w:val="28"/>
          <w:lang w:val="en-US"/>
        </w:rPr>
        <w:t>p</w:t>
      </w:r>
      <w:r w:rsidRPr="00891B9D">
        <w:rPr>
          <w:rFonts w:ascii="Times New Roman" w:hAnsi="Times New Roman"/>
          <w:sz w:val="28"/>
          <w:szCs w:val="28"/>
        </w:rPr>
        <w:t xml:space="preserve">. 78-83; </w:t>
      </w:r>
      <w:r w:rsidRPr="00891B9D">
        <w:rPr>
          <w:rFonts w:ascii="Times New Roman" w:hAnsi="Times New Roman" w:cs="Times New Roman"/>
          <w:sz w:val="28"/>
          <w:szCs w:val="28"/>
        </w:rPr>
        <w:t>25</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xml:space="preserve">. 78-83; </w:t>
      </w:r>
      <w:r w:rsidRPr="00891B9D">
        <w:rPr>
          <w:rFonts w:ascii="Times New Roman" w:hAnsi="Times New Roman"/>
          <w:sz w:val="28"/>
          <w:szCs w:val="28"/>
        </w:rPr>
        <w:t>26</w:t>
      </w:r>
      <w:r w:rsidRPr="00891B9D">
        <w:rPr>
          <w:rFonts w:ascii="Times New Roman" w:hAnsi="Times New Roman"/>
          <w:sz w:val="28"/>
          <w:szCs w:val="28"/>
          <w:lang w:val="en-US"/>
        </w:rPr>
        <w:t>a</w:t>
      </w:r>
      <w:r w:rsidRPr="00891B9D">
        <w:rPr>
          <w:rFonts w:ascii="Times New Roman" w:hAnsi="Times New Roman"/>
          <w:sz w:val="28"/>
          <w:szCs w:val="28"/>
        </w:rPr>
        <w:t xml:space="preserve">, </w:t>
      </w:r>
      <w:r w:rsidRPr="00891B9D">
        <w:rPr>
          <w:rFonts w:ascii="Times New Roman" w:hAnsi="Times New Roman"/>
          <w:sz w:val="28"/>
          <w:szCs w:val="28"/>
          <w:lang w:val="en-US"/>
        </w:rPr>
        <w:t>c</w:t>
      </w:r>
      <w:r w:rsidRPr="00891B9D">
        <w:rPr>
          <w:rFonts w:ascii="Times New Roman" w:hAnsi="Times New Roman"/>
          <w:sz w:val="28"/>
          <w:szCs w:val="28"/>
        </w:rPr>
        <w:t>. 205–212</w:t>
      </w:r>
      <w:r w:rsidRPr="00891B9D">
        <w:rPr>
          <w:rFonts w:ascii="Times New Roman" w:hAnsi="Times New Roman" w:cs="Times New Roman"/>
          <w:sz w:val="28"/>
          <w:szCs w:val="28"/>
        </w:rPr>
        <w:t>].</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Ряд молекулярно-генетических маркеров признан достаточно чувствительными и специфичными для ОА. По данным Тюрина А.В. (2015), большое значение в формировании клинического фенотипа OA в </w:t>
      </w:r>
      <w:r w:rsidRPr="00891B9D">
        <w:rPr>
          <w:rFonts w:ascii="Times New Roman" w:hAnsi="Times New Roman" w:cs="Times New Roman"/>
          <w:sz w:val="28"/>
          <w:szCs w:val="28"/>
        </w:rPr>
        <w:lastRenderedPageBreak/>
        <w:t xml:space="preserve">европейских популяциях имеют гены системы фибриллярных белков и системы регуляторных ферментов (Chapman et al., 2012; Hochberg et al., 2012). По данным исследователей экспрессия коллагена </w:t>
      </w:r>
      <w:r w:rsidRPr="00891B9D">
        <w:rPr>
          <w:rFonts w:ascii="Times New Roman" w:hAnsi="Times New Roman" w:cs="Times New Roman"/>
          <w:sz w:val="28"/>
          <w:szCs w:val="28"/>
          <w:lang w:val="en-US"/>
        </w:rPr>
        <w:t>I</w:t>
      </w:r>
      <w:r w:rsidRPr="00891B9D">
        <w:rPr>
          <w:rFonts w:ascii="Times New Roman" w:hAnsi="Times New Roman" w:cs="Times New Roman"/>
          <w:sz w:val="28"/>
          <w:szCs w:val="28"/>
        </w:rPr>
        <w:t xml:space="preserve"> типа опосредованно ассоциирована с воздействием на маркеры дифференциации остеобластов. Также известно о влиянии витамина Д</w:t>
      </w:r>
      <w:r w:rsidRPr="00891B9D">
        <w:rPr>
          <w:rFonts w:ascii="Times New Roman" w:hAnsi="Times New Roman" w:cs="Times New Roman"/>
          <w:sz w:val="28"/>
          <w:szCs w:val="28"/>
          <w:vertAlign w:val="subscript"/>
        </w:rPr>
        <w:t>3</w:t>
      </w:r>
      <w:r w:rsidRPr="00891B9D">
        <w:rPr>
          <w:rFonts w:ascii="Times New Roman" w:hAnsi="Times New Roman" w:cs="Times New Roman"/>
          <w:sz w:val="28"/>
          <w:szCs w:val="28"/>
        </w:rPr>
        <w:t xml:space="preserve"> и соответственно гена VDR на заключительные стадии дифференцировки остеобластов. Несмотря на прогресс в изучении проблемы ОА и ОП и понимании их патогенеза и патофизиологии имеются противоречия между результатами полученные различными группами исследователей, что по-видимому связано с генетическими особенностями исследуемых имим популяций (Rodriguez-Fontenlaetal., 2015).</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Но, несмотря на достигнутые успехи, остаются без ответа вопросы, связанные со значением </w:t>
      </w:r>
      <w:r w:rsidRPr="00891B9D">
        <w:rPr>
          <w:rFonts w:ascii="Times New Roman" w:hAnsi="Times New Roman" w:cs="Times New Roman"/>
          <w:sz w:val="28"/>
          <w:szCs w:val="28"/>
          <w:lang w:val="uz-Cyrl-UZ"/>
        </w:rPr>
        <w:t>SNP</w:t>
      </w:r>
      <w:r w:rsidRPr="00891B9D">
        <w:rPr>
          <w:rFonts w:ascii="Times New Roman" w:hAnsi="Times New Roman" w:cs="Times New Roman"/>
          <w:sz w:val="28"/>
          <w:szCs w:val="28"/>
        </w:rPr>
        <w:t xml:space="preserve"> некоторых генов-регуляторов метаболизма костной ткани при ОП, к наиболее значимым из которых по влиянию на риск развития ОП отнесены гены коллагенов </w:t>
      </w:r>
      <w:r w:rsidRPr="00891B9D">
        <w:rPr>
          <w:rFonts w:ascii="Times New Roman" w:hAnsi="Times New Roman" w:cs="Times New Roman"/>
          <w:sz w:val="28"/>
          <w:szCs w:val="28"/>
          <w:lang w:val="en-US"/>
        </w:rPr>
        <w:t>I</w:t>
      </w:r>
      <w:r w:rsidRPr="00891B9D">
        <w:rPr>
          <w:rFonts w:ascii="Times New Roman" w:hAnsi="Times New Roman" w:cs="Times New Roman"/>
          <w:sz w:val="28"/>
          <w:szCs w:val="28"/>
        </w:rPr>
        <w:t xml:space="preserve"> и </w:t>
      </w:r>
      <w:r w:rsidRPr="00891B9D">
        <w:rPr>
          <w:rFonts w:ascii="Times New Roman" w:hAnsi="Times New Roman" w:cs="Times New Roman"/>
          <w:sz w:val="28"/>
          <w:szCs w:val="28"/>
          <w:lang w:val="en-US"/>
        </w:rPr>
        <w:t>II</w:t>
      </w:r>
      <w:r w:rsidRPr="00891B9D">
        <w:rPr>
          <w:rFonts w:ascii="Times New Roman" w:hAnsi="Times New Roman" w:cs="Times New Roman"/>
          <w:sz w:val="28"/>
          <w:szCs w:val="28"/>
        </w:rPr>
        <w:t xml:space="preserve"> типов (</w:t>
      </w:r>
      <w:r w:rsidRPr="00891B9D">
        <w:rPr>
          <w:rFonts w:ascii="Times New Roman" w:hAnsi="Times New Roman" w:cs="Times New Roman"/>
          <w:sz w:val="28"/>
          <w:szCs w:val="28"/>
          <w:lang w:val="en-US"/>
        </w:rPr>
        <w:t>COL</w:t>
      </w:r>
      <w:r w:rsidRPr="00891B9D">
        <w:rPr>
          <w:rFonts w:ascii="Times New Roman" w:hAnsi="Times New Roman" w:cs="Times New Roman"/>
          <w:sz w:val="28"/>
          <w:szCs w:val="28"/>
        </w:rPr>
        <w:t>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1), рецепторов кальцитонина (</w:t>
      </w:r>
      <w:r w:rsidRPr="00891B9D">
        <w:rPr>
          <w:rFonts w:ascii="Times New Roman" w:hAnsi="Times New Roman" w:cs="Times New Roman"/>
          <w:sz w:val="28"/>
          <w:szCs w:val="28"/>
          <w:lang w:val="uz-Cyrl-UZ"/>
        </w:rPr>
        <w:t>CALCR</w:t>
      </w:r>
      <w:r w:rsidRPr="00891B9D">
        <w:rPr>
          <w:rFonts w:ascii="Times New Roman" w:hAnsi="Times New Roman" w:cs="Times New Roman"/>
          <w:sz w:val="28"/>
          <w:szCs w:val="28"/>
        </w:rPr>
        <w:t>) и витами</w:t>
      </w:r>
      <w:r w:rsidRPr="00891B9D">
        <w:rPr>
          <w:rFonts w:ascii="Times New Roman" w:hAnsi="Times New Roman" w:cs="Times New Roman"/>
          <w:sz w:val="28"/>
          <w:szCs w:val="28"/>
          <w:lang w:val="uz-Cyrl-UZ"/>
        </w:rPr>
        <w:t>на</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D</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а также механизмы их влияния на риск возникновения ОП. Эти данные показаны для различных этногеографических групп, но не позволяют экстраполировать их на другие группы, т.к. в последнее время опубликовано много работ, где описано большое количество новых </w:t>
      </w:r>
      <w:r w:rsidRPr="00891B9D">
        <w:rPr>
          <w:rFonts w:ascii="Times New Roman" w:hAnsi="Times New Roman" w:cs="Times New Roman"/>
          <w:sz w:val="28"/>
          <w:szCs w:val="28"/>
          <w:lang w:val="uz-Cyrl-UZ"/>
        </w:rPr>
        <w:t>полиморфизмов</w:t>
      </w:r>
      <w:r w:rsidRPr="00891B9D">
        <w:rPr>
          <w:rFonts w:ascii="Times New Roman" w:hAnsi="Times New Roman" w:cs="Times New Roman"/>
          <w:sz w:val="28"/>
          <w:szCs w:val="28"/>
        </w:rPr>
        <w:t>, играющих ключевую роль в регуляции массы и структуры костной ткани.</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pacing w:val="3"/>
          <w:sz w:val="28"/>
          <w:szCs w:val="28"/>
        </w:rPr>
        <w:t xml:space="preserve">Молекулярно-генетическое изучение ОА в сочетании с ОП </w:t>
      </w:r>
      <w:r w:rsidRPr="00891B9D">
        <w:rPr>
          <w:rFonts w:ascii="Times New Roman" w:hAnsi="Times New Roman" w:cs="Times New Roman"/>
          <w:sz w:val="28"/>
          <w:szCs w:val="28"/>
        </w:rPr>
        <w:t xml:space="preserve">в нашей Республике </w:t>
      </w:r>
      <w:r w:rsidRPr="00891B9D">
        <w:rPr>
          <w:rFonts w:ascii="Times New Roman" w:hAnsi="Times New Roman" w:cs="Times New Roman"/>
          <w:spacing w:val="3"/>
          <w:sz w:val="28"/>
          <w:szCs w:val="28"/>
        </w:rPr>
        <w:t xml:space="preserve">ранее не проводилось, и </w:t>
      </w:r>
      <w:r w:rsidRPr="00891B9D">
        <w:rPr>
          <w:rFonts w:ascii="Times New Roman" w:hAnsi="Times New Roman" w:cs="Times New Roman"/>
          <w:sz w:val="28"/>
          <w:szCs w:val="28"/>
        </w:rPr>
        <w:t>исследование генетических механизмов и факторов, влияющих на развитие ОА как в сочетании с ОП, так и ОА без сопутствующей патологии</w:t>
      </w:r>
      <w:r w:rsidRPr="00891B9D">
        <w:rPr>
          <w:rFonts w:ascii="Times New Roman" w:hAnsi="Times New Roman" w:cs="Times New Roman"/>
          <w:spacing w:val="2"/>
          <w:sz w:val="28"/>
          <w:szCs w:val="28"/>
        </w:rPr>
        <w:t>, представляет собой актуальную задачу</w:t>
      </w:r>
      <w:r w:rsidRPr="00891B9D">
        <w:rPr>
          <w:rFonts w:ascii="Times New Roman" w:hAnsi="Times New Roman" w:cs="Times New Roman"/>
          <w:spacing w:val="3"/>
          <w:sz w:val="28"/>
          <w:szCs w:val="28"/>
        </w:rPr>
        <w:t>.</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Связь темы диссертации с научно-исследовательскими работами института, где выполнена диссертация</w:t>
      </w:r>
      <w:r w:rsidRPr="00891B9D">
        <w:rPr>
          <w:rFonts w:ascii="Times New Roman" w:hAnsi="Times New Roman" w:cs="Times New Roman"/>
          <w:sz w:val="28"/>
          <w:szCs w:val="28"/>
        </w:rPr>
        <w:t xml:space="preserve">. Диссертационное исследование выполнено в рамках плана научно-исследовательских работ прикладных проектов Республиканского специализированного научно-практического медицинского центра акушерства и гинекологии МЗ РУз АДСС 15.2.3. </w:t>
      </w:r>
      <w:r w:rsidRPr="00891B9D">
        <w:rPr>
          <w:rFonts w:ascii="Times New Roman" w:hAnsi="Times New Roman" w:cs="Times New Roman"/>
          <w:sz w:val="28"/>
          <w:szCs w:val="28"/>
        </w:rPr>
        <w:lastRenderedPageBreak/>
        <w:t>«Полиморфизм генов, ассоциированных с остеопорозом, в прогнозировании, профилактике и лечении остеопоротических нарушений у женщин в постменопаузе» (2015-2017).</w:t>
      </w:r>
    </w:p>
    <w:p w:rsidR="00A11DE4" w:rsidRPr="00891B9D" w:rsidRDefault="00A11DE4" w:rsidP="00586775">
      <w:pPr>
        <w:spacing w:after="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t>Цель исследования:</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Оценить клинико-диагностические значение регуляторных генов в патогенезе осте</w:t>
      </w:r>
      <w:r>
        <w:rPr>
          <w:rFonts w:ascii="Times New Roman" w:hAnsi="Times New Roman" w:cs="Times New Roman"/>
          <w:sz w:val="28"/>
          <w:szCs w:val="28"/>
        </w:rPr>
        <w:t>опороза у больных с остеоартр</w:t>
      </w:r>
      <w:r>
        <w:rPr>
          <w:rFonts w:ascii="Times New Roman" w:hAnsi="Times New Roman" w:cs="Times New Roman"/>
          <w:sz w:val="28"/>
          <w:szCs w:val="28"/>
          <w:lang w:val="uz-Cyrl-UZ"/>
        </w:rPr>
        <w:t>ито</w:t>
      </w:r>
      <w:r w:rsidRPr="00891B9D">
        <w:rPr>
          <w:rFonts w:ascii="Times New Roman" w:hAnsi="Times New Roman" w:cs="Times New Roman"/>
          <w:sz w:val="28"/>
          <w:szCs w:val="28"/>
        </w:rPr>
        <w:t>м.</w:t>
      </w:r>
    </w:p>
    <w:p w:rsidR="00A11DE4" w:rsidRPr="00891B9D" w:rsidRDefault="00A11DE4" w:rsidP="00586775">
      <w:pPr>
        <w:spacing w:after="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t>Задачи исследования:</w:t>
      </w:r>
    </w:p>
    <w:p w:rsidR="00A11DE4" w:rsidRPr="00891B9D" w:rsidRDefault="00A11DE4" w:rsidP="00586775">
      <w:pPr>
        <w:spacing w:after="0" w:line="360" w:lineRule="auto"/>
        <w:ind w:firstLine="720"/>
        <w:jc w:val="both"/>
        <w:rPr>
          <w:rFonts w:ascii="Times New Roman" w:hAnsi="Times New Roman"/>
          <w:sz w:val="28"/>
          <w:szCs w:val="28"/>
        </w:rPr>
      </w:pPr>
      <w:r w:rsidRPr="00891B9D">
        <w:rPr>
          <w:rFonts w:ascii="Times New Roman" w:hAnsi="Times New Roman"/>
          <w:sz w:val="28"/>
          <w:szCs w:val="28"/>
        </w:rPr>
        <w:t>Анализ клинических особенностей и данных инструментальных иссле</w:t>
      </w:r>
      <w:r>
        <w:rPr>
          <w:rFonts w:ascii="Times New Roman" w:hAnsi="Times New Roman"/>
          <w:sz w:val="28"/>
          <w:szCs w:val="28"/>
        </w:rPr>
        <w:t>дований у пациентов остеоартр</w:t>
      </w:r>
      <w:r>
        <w:rPr>
          <w:rFonts w:ascii="Times New Roman" w:hAnsi="Times New Roman"/>
          <w:sz w:val="28"/>
          <w:szCs w:val="28"/>
          <w:lang w:val="uz-Cyrl-UZ"/>
        </w:rPr>
        <w:t>ито</w:t>
      </w:r>
      <w:r>
        <w:rPr>
          <w:rFonts w:ascii="Times New Roman" w:hAnsi="Times New Roman"/>
          <w:sz w:val="28"/>
          <w:szCs w:val="28"/>
        </w:rPr>
        <w:t xml:space="preserve">м </w:t>
      </w:r>
      <w:r w:rsidRPr="00891B9D">
        <w:rPr>
          <w:rFonts w:ascii="Times New Roman" w:hAnsi="Times New Roman"/>
          <w:sz w:val="28"/>
          <w:szCs w:val="28"/>
        </w:rPr>
        <w:t xml:space="preserve"> (ОА). </w:t>
      </w:r>
    </w:p>
    <w:p w:rsidR="00A11DE4" w:rsidRPr="00891B9D" w:rsidRDefault="00A11DE4" w:rsidP="00586775">
      <w:pPr>
        <w:spacing w:after="0" w:line="360" w:lineRule="auto"/>
        <w:ind w:firstLine="720"/>
        <w:jc w:val="both"/>
        <w:rPr>
          <w:rFonts w:ascii="Times New Roman" w:hAnsi="Times New Roman"/>
          <w:sz w:val="28"/>
          <w:szCs w:val="28"/>
        </w:rPr>
      </w:pPr>
      <w:r w:rsidRPr="00891B9D">
        <w:rPr>
          <w:rFonts w:ascii="Times New Roman" w:hAnsi="Times New Roman"/>
          <w:sz w:val="28"/>
          <w:szCs w:val="28"/>
        </w:rPr>
        <w:t>Исследование распределения аллелей и генотипов полиморфного локуса генов-кандидатов коллагена (</w:t>
      </w:r>
      <w:r w:rsidRPr="00891B9D">
        <w:rPr>
          <w:rFonts w:ascii="Times New Roman" w:hAnsi="Times New Roman"/>
          <w:sz w:val="28"/>
          <w:szCs w:val="28"/>
          <w:lang w:val="en-US"/>
        </w:rPr>
        <w:t>COL</w:t>
      </w:r>
      <w:r w:rsidRPr="00891B9D">
        <w:rPr>
          <w:rFonts w:ascii="Times New Roman" w:hAnsi="Times New Roman"/>
          <w:sz w:val="28"/>
          <w:szCs w:val="28"/>
        </w:rPr>
        <w:t>1</w:t>
      </w:r>
      <w:r w:rsidRPr="00891B9D">
        <w:rPr>
          <w:rFonts w:ascii="Times New Roman" w:hAnsi="Times New Roman"/>
          <w:sz w:val="28"/>
          <w:szCs w:val="28"/>
          <w:lang w:val="en-US"/>
        </w:rPr>
        <w:t>A</w:t>
      </w:r>
      <w:r w:rsidRPr="00891B9D">
        <w:rPr>
          <w:rFonts w:ascii="Times New Roman" w:hAnsi="Times New Roman"/>
          <w:sz w:val="28"/>
          <w:szCs w:val="28"/>
        </w:rPr>
        <w:t>1),</w:t>
      </w:r>
      <w:r w:rsidRPr="00891B9D">
        <w:rPr>
          <w:rFonts w:ascii="Times New Roman" w:hAnsi="Times New Roman"/>
          <w:i/>
          <w:iCs/>
          <w:sz w:val="28"/>
          <w:szCs w:val="28"/>
        </w:rPr>
        <w:t xml:space="preserve"> </w:t>
      </w:r>
      <w:r w:rsidRPr="00891B9D">
        <w:rPr>
          <w:rFonts w:ascii="Times New Roman" w:hAnsi="Times New Roman"/>
          <w:iCs/>
          <w:sz w:val="28"/>
          <w:szCs w:val="28"/>
        </w:rPr>
        <w:t>рецептора</w:t>
      </w:r>
      <w:r w:rsidRPr="00891B9D">
        <w:rPr>
          <w:rFonts w:ascii="Times New Roman" w:hAnsi="Times New Roman"/>
          <w:i/>
          <w:iCs/>
          <w:sz w:val="28"/>
          <w:szCs w:val="28"/>
        </w:rPr>
        <w:t xml:space="preserve"> </w:t>
      </w:r>
      <w:r w:rsidRPr="00891B9D">
        <w:rPr>
          <w:rFonts w:ascii="Times New Roman" w:hAnsi="Times New Roman"/>
          <w:iCs/>
          <w:sz w:val="28"/>
          <w:szCs w:val="28"/>
        </w:rPr>
        <w:t>кальцитонина</w:t>
      </w:r>
      <w:r w:rsidRPr="00891B9D">
        <w:rPr>
          <w:rFonts w:ascii="Times New Roman" w:hAnsi="Times New Roman"/>
          <w:i/>
          <w:iCs/>
          <w:sz w:val="28"/>
          <w:szCs w:val="28"/>
        </w:rPr>
        <w:t xml:space="preserve"> </w:t>
      </w:r>
      <w:r w:rsidRPr="00891B9D">
        <w:rPr>
          <w:rFonts w:ascii="Times New Roman" w:hAnsi="Times New Roman"/>
          <w:iCs/>
          <w:sz w:val="28"/>
          <w:szCs w:val="28"/>
        </w:rPr>
        <w:t>(</w:t>
      </w:r>
      <w:r w:rsidRPr="00891B9D">
        <w:rPr>
          <w:rFonts w:ascii="Times New Roman" w:hAnsi="Times New Roman"/>
          <w:sz w:val="28"/>
          <w:szCs w:val="28"/>
          <w:lang w:val="en-US"/>
        </w:rPr>
        <w:t>CALCR</w:t>
      </w:r>
      <w:r w:rsidRPr="00891B9D">
        <w:rPr>
          <w:rFonts w:ascii="Times New Roman" w:hAnsi="Times New Roman"/>
          <w:sz w:val="28"/>
          <w:szCs w:val="28"/>
        </w:rPr>
        <w:t>)</w:t>
      </w:r>
      <w:r w:rsidRPr="00891B9D">
        <w:rPr>
          <w:rFonts w:ascii="Times New Roman" w:hAnsi="Times New Roman"/>
          <w:sz w:val="28"/>
          <w:szCs w:val="28"/>
          <w:lang w:val="uz-Cyrl-UZ"/>
        </w:rPr>
        <w:t xml:space="preserve"> и рецептора витамина Д</w:t>
      </w:r>
      <w:r w:rsidRPr="00891B9D">
        <w:rPr>
          <w:rFonts w:ascii="Times New Roman" w:hAnsi="Times New Roman"/>
          <w:sz w:val="28"/>
          <w:szCs w:val="28"/>
          <w:vertAlign w:val="subscript"/>
          <w:lang w:val="uz-Cyrl-UZ"/>
        </w:rPr>
        <w:t>3</w:t>
      </w:r>
      <w:r w:rsidRPr="00891B9D">
        <w:rPr>
          <w:rFonts w:ascii="Times New Roman" w:hAnsi="Times New Roman"/>
          <w:sz w:val="28"/>
          <w:szCs w:val="28"/>
          <w:lang w:val="uz-Cyrl-UZ"/>
        </w:rPr>
        <w:t xml:space="preserve"> (</w:t>
      </w:r>
      <w:r w:rsidRPr="00891B9D">
        <w:rPr>
          <w:rFonts w:ascii="Times New Roman" w:hAnsi="Times New Roman"/>
          <w:sz w:val="28"/>
          <w:szCs w:val="28"/>
          <w:lang w:val="en-US"/>
        </w:rPr>
        <w:t>VDR</w:t>
      </w:r>
      <w:r w:rsidRPr="00891B9D">
        <w:rPr>
          <w:rFonts w:ascii="Times New Roman" w:hAnsi="Times New Roman"/>
          <w:sz w:val="28"/>
          <w:szCs w:val="28"/>
        </w:rPr>
        <w:t>) среди пациентов с ОА.</w:t>
      </w:r>
    </w:p>
    <w:p w:rsidR="00A11DE4" w:rsidRPr="00891B9D" w:rsidRDefault="00A11DE4" w:rsidP="00586775">
      <w:pPr>
        <w:spacing w:after="0" w:line="360" w:lineRule="auto"/>
        <w:ind w:firstLine="720"/>
        <w:jc w:val="both"/>
        <w:rPr>
          <w:rFonts w:ascii="Times New Roman" w:hAnsi="Times New Roman"/>
          <w:sz w:val="28"/>
          <w:szCs w:val="28"/>
        </w:rPr>
      </w:pPr>
      <w:r w:rsidRPr="00891B9D">
        <w:rPr>
          <w:rFonts w:ascii="Times New Roman" w:hAnsi="Times New Roman"/>
          <w:sz w:val="28"/>
          <w:szCs w:val="28"/>
        </w:rPr>
        <w:t>Изучить роль этих маркеров в развитии воспалительного процесса и нарушении регуляции минерального обмена у пациентов с ОА.</w:t>
      </w:r>
    </w:p>
    <w:p w:rsidR="00A11DE4" w:rsidRPr="00891B9D" w:rsidRDefault="00A11DE4" w:rsidP="00586775">
      <w:pPr>
        <w:spacing w:after="0" w:line="360" w:lineRule="auto"/>
        <w:ind w:firstLine="720"/>
        <w:jc w:val="both"/>
        <w:rPr>
          <w:rFonts w:ascii="Times New Roman" w:hAnsi="Times New Roman"/>
          <w:sz w:val="28"/>
          <w:szCs w:val="28"/>
        </w:rPr>
      </w:pPr>
      <w:r w:rsidRPr="00891B9D">
        <w:rPr>
          <w:rFonts w:ascii="Times New Roman" w:hAnsi="Times New Roman"/>
          <w:sz w:val="28"/>
          <w:szCs w:val="28"/>
        </w:rPr>
        <w:t>Оценка патогенетической значимости этих полиморфизмов в риске развития ОП у пациентов с ОА.</w:t>
      </w:r>
    </w:p>
    <w:p w:rsidR="00A11DE4" w:rsidRPr="00891B9D" w:rsidRDefault="00A11DE4" w:rsidP="00586775">
      <w:pPr>
        <w:spacing w:after="0" w:line="360" w:lineRule="auto"/>
        <w:ind w:firstLine="720"/>
        <w:jc w:val="both"/>
        <w:rPr>
          <w:rFonts w:ascii="Times New Roman" w:hAnsi="Times New Roman"/>
          <w:sz w:val="28"/>
          <w:szCs w:val="28"/>
        </w:rPr>
      </w:pPr>
      <w:r w:rsidRPr="00891B9D">
        <w:rPr>
          <w:rFonts w:ascii="Times New Roman" w:hAnsi="Times New Roman"/>
          <w:sz w:val="28"/>
          <w:szCs w:val="28"/>
        </w:rPr>
        <w:t>Разработка критериев прогнозир</w:t>
      </w:r>
      <w:r>
        <w:rPr>
          <w:rFonts w:ascii="Times New Roman" w:hAnsi="Times New Roman"/>
          <w:sz w:val="28"/>
          <w:szCs w:val="28"/>
        </w:rPr>
        <w:t>ования при сочетании остеоартр</w:t>
      </w:r>
      <w:r>
        <w:rPr>
          <w:rFonts w:ascii="Times New Roman" w:hAnsi="Times New Roman"/>
          <w:sz w:val="28"/>
          <w:szCs w:val="28"/>
          <w:lang w:val="uz-Cyrl-UZ"/>
        </w:rPr>
        <w:t>ит</w:t>
      </w:r>
      <w:r w:rsidRPr="00891B9D">
        <w:rPr>
          <w:rFonts w:ascii="Times New Roman" w:hAnsi="Times New Roman"/>
          <w:sz w:val="28"/>
          <w:szCs w:val="28"/>
        </w:rPr>
        <w:t>а с остеопорозом.</w:t>
      </w:r>
      <w:r w:rsidRPr="00891B9D">
        <w:rPr>
          <w:rFonts w:ascii="Times New Roman" w:hAnsi="Times New Roman"/>
          <w:sz w:val="28"/>
          <w:szCs w:val="28"/>
          <w:lang w:val="uz-Cyrl-UZ"/>
        </w:rPr>
        <w:t xml:space="preserve">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 xml:space="preserve">Объектом исследования </w:t>
      </w:r>
      <w:r w:rsidRPr="00891B9D">
        <w:rPr>
          <w:rFonts w:ascii="Times New Roman" w:hAnsi="Times New Roman" w:cs="Times New Roman"/>
          <w:sz w:val="28"/>
          <w:szCs w:val="28"/>
        </w:rPr>
        <w:t>являлись о</w:t>
      </w:r>
      <w:r w:rsidRPr="00891B9D">
        <w:rPr>
          <w:rFonts w:ascii="Times New Roman" w:hAnsi="Times New Roman" w:cs="Times New Roman"/>
          <w:spacing w:val="-1"/>
          <w:sz w:val="28"/>
          <w:szCs w:val="28"/>
        </w:rPr>
        <w:t xml:space="preserve">сновная группа ____ </w:t>
      </w:r>
      <w:r w:rsidRPr="00891B9D">
        <w:rPr>
          <w:rFonts w:ascii="Times New Roman" w:hAnsi="Times New Roman" w:cs="Times New Roman"/>
          <w:sz w:val="28"/>
          <w:szCs w:val="28"/>
        </w:rPr>
        <w:t>пациентов</w:t>
      </w:r>
      <w:r w:rsidRPr="00891B9D">
        <w:rPr>
          <w:rFonts w:ascii="Times New Roman" w:hAnsi="Times New Roman" w:cs="Times New Roman"/>
          <w:sz w:val="28"/>
          <w:szCs w:val="28"/>
          <w:lang w:val="uz-Cyrl-UZ"/>
        </w:rPr>
        <w:t xml:space="preserve"> в возрасте</w:t>
      </w:r>
      <w:r w:rsidRPr="00891B9D">
        <w:rPr>
          <w:rFonts w:ascii="Times New Roman" w:hAnsi="Times New Roman" w:cs="Times New Roman"/>
          <w:sz w:val="28"/>
          <w:szCs w:val="28"/>
        </w:rPr>
        <w:t xml:space="preserve"> 40-65 лет (53,3±6,4 год), из них ___ пациентов с ОА в сочетании с ОП и ___ с </w:t>
      </w:r>
      <w:r w:rsidRPr="00891B9D">
        <w:rPr>
          <w:rFonts w:ascii="Times New Roman" w:hAnsi="Times New Roman" w:cs="Times New Roman"/>
          <w:sz w:val="28"/>
          <w:szCs w:val="28"/>
          <w:lang w:val="uz-Cyrl-UZ"/>
        </w:rPr>
        <w:t>ОА без сопутствующего ОП</w:t>
      </w:r>
      <w:r w:rsidRPr="00891B9D">
        <w:rPr>
          <w:rFonts w:ascii="Times New Roman" w:hAnsi="Times New Roman" w:cs="Times New Roman"/>
          <w:sz w:val="28"/>
          <w:szCs w:val="28"/>
        </w:rPr>
        <w:t>,</w:t>
      </w:r>
      <w:r w:rsidRPr="00891B9D">
        <w:rPr>
          <w:rFonts w:ascii="Times New Roman" w:hAnsi="Times New Roman" w:cs="Times New Roman"/>
          <w:spacing w:val="-1"/>
          <w:sz w:val="28"/>
          <w:szCs w:val="28"/>
        </w:rPr>
        <w:t xml:space="preserve"> </w:t>
      </w:r>
      <w:r w:rsidRPr="00891B9D">
        <w:rPr>
          <w:rFonts w:ascii="Times New Roman" w:hAnsi="Times New Roman" w:cs="Times New Roman"/>
          <w:sz w:val="28"/>
          <w:szCs w:val="28"/>
        </w:rPr>
        <w:t xml:space="preserve">а также ____ условно-здоровых </w:t>
      </w:r>
      <w:r w:rsidRPr="00891B9D">
        <w:rPr>
          <w:rFonts w:ascii="Times New Roman" w:hAnsi="Times New Roman" w:cs="Times New Roman"/>
          <w:sz w:val="28"/>
          <w:szCs w:val="28"/>
          <w:lang w:val="uz-Cyrl-UZ"/>
        </w:rPr>
        <w:t>лиц,</w:t>
      </w:r>
      <w:r w:rsidRPr="00891B9D">
        <w:rPr>
          <w:rFonts w:ascii="Times New Roman" w:hAnsi="Times New Roman" w:cs="Times New Roman"/>
          <w:sz w:val="28"/>
          <w:szCs w:val="28"/>
        </w:rPr>
        <w:t xml:space="preserve"> не имеющих в анамнезе</w:t>
      </w:r>
      <w:r w:rsidRPr="00891B9D">
        <w:rPr>
          <w:rFonts w:ascii="Times New Roman" w:hAnsi="Times New Roman" w:cs="Times New Roman"/>
          <w:sz w:val="28"/>
          <w:szCs w:val="28"/>
          <w:lang w:val="uz-Cyrl-UZ"/>
        </w:rPr>
        <w:t xml:space="preserve"> переломов </w:t>
      </w:r>
      <w:r w:rsidRPr="00891B9D">
        <w:rPr>
          <w:rFonts w:ascii="Times New Roman" w:hAnsi="Times New Roman" w:cs="Times New Roman"/>
          <w:sz w:val="28"/>
          <w:szCs w:val="28"/>
        </w:rPr>
        <w:t>(61,0±7,8 год).</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Предметом исследования</w:t>
      </w:r>
      <w:r w:rsidRPr="00891B9D">
        <w:rPr>
          <w:rFonts w:ascii="Times New Roman" w:hAnsi="Times New Roman" w:cs="Times New Roman"/>
          <w:b/>
          <w:sz w:val="28"/>
          <w:szCs w:val="28"/>
          <w:lang w:val="uz-Cyrl-UZ"/>
        </w:rPr>
        <w:t xml:space="preserve"> </w:t>
      </w:r>
      <w:r w:rsidRPr="00891B9D">
        <w:rPr>
          <w:rFonts w:ascii="Times New Roman" w:hAnsi="Times New Roman" w:cs="Times New Roman"/>
          <w:sz w:val="28"/>
          <w:szCs w:val="28"/>
          <w:lang w:val="uz-Cyrl-UZ"/>
        </w:rPr>
        <w:t>являлись</w:t>
      </w:r>
      <w:r w:rsidRPr="00891B9D">
        <w:rPr>
          <w:rFonts w:ascii="Times New Roman" w:hAnsi="Times New Roman" w:cs="Times New Roman"/>
          <w:b/>
          <w:sz w:val="28"/>
          <w:szCs w:val="28"/>
          <w:lang w:val="uz-Cyrl-UZ"/>
        </w:rPr>
        <w:t xml:space="preserve"> </w:t>
      </w:r>
      <w:r w:rsidRPr="00891B9D">
        <w:rPr>
          <w:rFonts w:ascii="Times New Roman" w:hAnsi="Times New Roman" w:cs="Times New Roman"/>
          <w:sz w:val="28"/>
          <w:szCs w:val="28"/>
        </w:rPr>
        <w:t xml:space="preserve">венозная кровь, </w:t>
      </w:r>
      <w:r w:rsidRPr="00891B9D">
        <w:rPr>
          <w:rFonts w:ascii="Times New Roman" w:hAnsi="Times New Roman" w:cs="Times New Roman"/>
          <w:spacing w:val="-1"/>
          <w:sz w:val="28"/>
          <w:szCs w:val="28"/>
          <w:shd w:val="clear" w:color="auto" w:fill="FFFFFF"/>
        </w:rPr>
        <w:t>результаты</w:t>
      </w:r>
      <w:r w:rsidRPr="00891B9D">
        <w:rPr>
          <w:rFonts w:ascii="Times New Roman" w:hAnsi="Times New Roman" w:cs="Times New Roman"/>
          <w:spacing w:val="-1"/>
          <w:sz w:val="28"/>
          <w:szCs w:val="28"/>
          <w:shd w:val="clear" w:color="auto" w:fill="FFFFFF"/>
          <w:lang w:val="uz-Cyrl-UZ"/>
        </w:rPr>
        <w:t xml:space="preserve"> инструментального и биохимического ис</w:t>
      </w:r>
      <w:r w:rsidRPr="00891B9D">
        <w:rPr>
          <w:rFonts w:ascii="Times New Roman" w:hAnsi="Times New Roman" w:cs="Times New Roman"/>
          <w:spacing w:val="-2"/>
          <w:sz w:val="28"/>
          <w:szCs w:val="28"/>
          <w:shd w:val="clear" w:color="auto" w:fill="FFFFFF"/>
        </w:rPr>
        <w:t>следования</w:t>
      </w:r>
      <w:r w:rsidRPr="00891B9D">
        <w:rPr>
          <w:rFonts w:ascii="Times New Roman" w:hAnsi="Times New Roman" w:cs="Times New Roman"/>
          <w:spacing w:val="-2"/>
          <w:sz w:val="28"/>
          <w:szCs w:val="28"/>
          <w:shd w:val="clear" w:color="auto" w:fill="FFFFFF"/>
          <w:lang w:val="uz-Cyrl-UZ"/>
        </w:rPr>
        <w:t xml:space="preserve">, </w:t>
      </w:r>
      <w:r w:rsidRPr="00891B9D">
        <w:rPr>
          <w:rFonts w:ascii="Times New Roman" w:hAnsi="Times New Roman" w:cs="Times New Roman"/>
          <w:sz w:val="28"/>
          <w:szCs w:val="28"/>
          <w:shd w:val="clear" w:color="auto" w:fill="FFFFFF"/>
        </w:rPr>
        <w:t>образцы ДНК исследуемой группы, полиморфные</w:t>
      </w:r>
      <w:r w:rsidRPr="00891B9D">
        <w:rPr>
          <w:rFonts w:ascii="Times New Roman" w:hAnsi="Times New Roman" w:cs="Times New Roman"/>
          <w:sz w:val="28"/>
          <w:szCs w:val="28"/>
        </w:rPr>
        <w:t xml:space="preserve"> варианты генов </w:t>
      </w:r>
      <w:r w:rsidRPr="00891B9D">
        <w:rPr>
          <w:rFonts w:ascii="Times New Roman" w:hAnsi="Times New Roman" w:cs="Times New Roman"/>
          <w:sz w:val="28"/>
          <w:szCs w:val="28"/>
          <w:lang w:val="en-US"/>
        </w:rPr>
        <w:t>COL</w:t>
      </w:r>
      <w:r w:rsidRPr="00891B9D">
        <w:rPr>
          <w:rFonts w:ascii="Times New Roman" w:hAnsi="Times New Roman" w:cs="Times New Roman"/>
          <w:sz w:val="28"/>
          <w:szCs w:val="28"/>
        </w:rPr>
        <w:t>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1,</w:t>
      </w:r>
      <w:r w:rsidRPr="00891B9D">
        <w:rPr>
          <w:rFonts w:ascii="Times New Roman" w:hAnsi="Times New Roman" w:cs="Times New Roman"/>
          <w:i/>
          <w:iCs/>
          <w:sz w:val="28"/>
          <w:szCs w:val="28"/>
        </w:rPr>
        <w:t xml:space="preserve"> </w:t>
      </w:r>
      <w:r w:rsidRPr="00891B9D">
        <w:rPr>
          <w:rFonts w:ascii="Times New Roman" w:hAnsi="Times New Roman" w:cs="Times New Roman"/>
          <w:sz w:val="28"/>
          <w:szCs w:val="28"/>
          <w:lang w:val="en-US"/>
        </w:rPr>
        <w:t>CALCR</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VDR</w:t>
      </w:r>
      <w:r w:rsidRPr="00891B9D">
        <w:rPr>
          <w:rFonts w:ascii="Times New Roman" w:hAnsi="Times New Roman" w:cs="Times New Roman"/>
          <w:i/>
          <w:iCs/>
          <w:sz w:val="28"/>
          <w:szCs w:val="28"/>
        </w:rPr>
        <w:t>.</w:t>
      </w:r>
    </w:p>
    <w:p w:rsidR="00A11DE4" w:rsidRPr="00891B9D" w:rsidRDefault="00A11DE4" w:rsidP="00586775">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bCs/>
          <w:spacing w:val="-1"/>
          <w:sz w:val="28"/>
          <w:szCs w:val="28"/>
        </w:rPr>
        <w:t xml:space="preserve">Методы исследования. </w:t>
      </w:r>
      <w:r w:rsidRPr="00891B9D">
        <w:rPr>
          <w:rFonts w:ascii="Times New Roman" w:hAnsi="Times New Roman" w:cs="Times New Roman"/>
          <w:spacing w:val="-1"/>
          <w:sz w:val="28"/>
          <w:szCs w:val="28"/>
        </w:rPr>
        <w:t>П</w:t>
      </w:r>
      <w:r w:rsidRPr="00891B9D">
        <w:rPr>
          <w:rFonts w:ascii="Times New Roman" w:hAnsi="Times New Roman" w:cs="Times New Roman"/>
          <w:sz w:val="28"/>
          <w:szCs w:val="28"/>
        </w:rPr>
        <w:t xml:space="preserve">ри выполнении диссертационной работы были использованы следующие методы </w:t>
      </w:r>
      <w:r w:rsidRPr="00891B9D">
        <w:rPr>
          <w:rFonts w:ascii="Times New Roman" w:hAnsi="Times New Roman" w:cs="Times New Roman"/>
          <w:sz w:val="28"/>
          <w:szCs w:val="28"/>
          <w:lang w:val="uz-Cyrl-UZ"/>
        </w:rPr>
        <w:t>исследования:</w:t>
      </w:r>
      <w:r w:rsidRPr="00891B9D">
        <w:rPr>
          <w:rFonts w:ascii="Times New Roman" w:hAnsi="Times New Roman" w:cs="Times New Roman"/>
          <w:sz w:val="28"/>
          <w:szCs w:val="28"/>
        </w:rPr>
        <w:t xml:space="preserve"> биохимические (экстракция, осаждение и выделение ДНК, гель-электрофорез, спектрофотометрия), молекулярно-биологические (</w:t>
      </w:r>
      <w:r w:rsidRPr="00891B9D">
        <w:rPr>
          <w:rFonts w:ascii="Times New Roman" w:hAnsi="Times New Roman" w:cs="Times New Roman"/>
          <w:sz w:val="28"/>
          <w:szCs w:val="28"/>
          <w:lang w:eastAsia="en-US"/>
        </w:rPr>
        <w:t>полимеразная цепная реакция</w:t>
      </w:r>
      <w:r w:rsidRPr="00891B9D">
        <w:rPr>
          <w:rFonts w:ascii="Times New Roman" w:hAnsi="Times New Roman" w:cs="Times New Roman"/>
          <w:sz w:val="28"/>
          <w:szCs w:val="28"/>
        </w:rPr>
        <w:t xml:space="preserve"> (ПЦР)), а также применялись статистические методы обработки </w:t>
      </w:r>
      <w:r w:rsidRPr="00891B9D">
        <w:rPr>
          <w:rFonts w:ascii="Times New Roman" w:hAnsi="Times New Roman" w:cs="Times New Roman"/>
          <w:sz w:val="28"/>
          <w:szCs w:val="28"/>
        </w:rPr>
        <w:lastRenderedPageBreak/>
        <w:t>полученных результатов.</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 xml:space="preserve">Научная новизна диссертационного исследования </w:t>
      </w:r>
      <w:r w:rsidRPr="00891B9D">
        <w:rPr>
          <w:rFonts w:ascii="Times New Roman" w:hAnsi="Times New Roman" w:cs="Times New Roman"/>
          <w:sz w:val="28"/>
          <w:szCs w:val="28"/>
        </w:rPr>
        <w:t>состоит в следующем:</w:t>
      </w:r>
    </w:p>
    <w:p w:rsidR="00A11DE4" w:rsidRPr="00891B9D" w:rsidRDefault="00A11DE4" w:rsidP="00586775">
      <w:pPr>
        <w:spacing w:after="0" w:line="360" w:lineRule="auto"/>
        <w:ind w:firstLine="720"/>
        <w:jc w:val="both"/>
        <w:rPr>
          <w:rFonts w:ascii="Times New Roman" w:hAnsi="Times New Roman"/>
          <w:sz w:val="28"/>
          <w:szCs w:val="28"/>
        </w:rPr>
      </w:pPr>
      <w:r w:rsidRPr="00891B9D">
        <w:rPr>
          <w:rFonts w:ascii="Times New Roman" w:hAnsi="Times New Roman" w:cs="Times New Roman"/>
          <w:sz w:val="28"/>
          <w:szCs w:val="28"/>
        </w:rPr>
        <w:t xml:space="preserve">В результате проведения работы впервые </w:t>
      </w:r>
      <w:r>
        <w:rPr>
          <w:rFonts w:ascii="Times New Roman" w:hAnsi="Times New Roman"/>
          <w:sz w:val="28"/>
          <w:szCs w:val="24"/>
        </w:rPr>
        <w:t>у пациентов с остеоартр</w:t>
      </w:r>
      <w:r>
        <w:rPr>
          <w:rFonts w:ascii="Times New Roman" w:hAnsi="Times New Roman"/>
          <w:sz w:val="28"/>
          <w:szCs w:val="24"/>
          <w:lang w:val="uz-Cyrl-UZ"/>
        </w:rPr>
        <w:t>ито</w:t>
      </w:r>
      <w:r w:rsidRPr="00891B9D">
        <w:rPr>
          <w:rFonts w:ascii="Times New Roman" w:hAnsi="Times New Roman"/>
          <w:sz w:val="28"/>
          <w:szCs w:val="24"/>
        </w:rPr>
        <w:t xml:space="preserve">м определены частоты аллельных и генотипических вариантов полиморфных локусов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и </w:t>
      </w:r>
      <w:r w:rsidRPr="00891B9D">
        <w:rPr>
          <w:rFonts w:ascii="Times New Roman" w:hAnsi="Times New Roman"/>
          <w:bCs/>
          <w:sz w:val="28"/>
          <w:szCs w:val="28"/>
          <w:lang w:val="en-US"/>
        </w:rPr>
        <w:t>rs</w:t>
      </w:r>
      <w:r w:rsidRPr="00891B9D">
        <w:rPr>
          <w:rFonts w:ascii="Times New Roman" w:hAnsi="Times New Roman"/>
          <w:bCs/>
          <w:sz w:val="28"/>
          <w:szCs w:val="28"/>
        </w:rPr>
        <w:t xml:space="preserve"> 2228570 </w:t>
      </w:r>
      <w:r w:rsidRPr="00891B9D">
        <w:rPr>
          <w:rFonts w:ascii="Times New Roman" w:hAnsi="Times New Roman" w:cs="Times New Roman"/>
          <w:bCs/>
          <w:sz w:val="28"/>
          <w:szCs w:val="28"/>
        </w:rPr>
        <w:t>гена VDR</w:t>
      </w:r>
      <w:r w:rsidRPr="00891B9D">
        <w:rPr>
          <w:rFonts w:ascii="Times New Roman" w:hAnsi="Times New Roman"/>
          <w:bCs/>
          <w:sz w:val="28"/>
          <w:szCs w:val="28"/>
        </w:rPr>
        <w:t xml:space="preserve">. </w:t>
      </w:r>
      <w:r w:rsidRPr="00891B9D">
        <w:rPr>
          <w:rFonts w:ascii="Times New Roman" w:hAnsi="Times New Roman"/>
          <w:sz w:val="28"/>
          <w:szCs w:val="28"/>
        </w:rPr>
        <w:t>Выявлены функционально неблагоприятные генотипические варианты этих генов участвующих в нарушении регуляции обмена костной</w:t>
      </w:r>
      <w:r>
        <w:rPr>
          <w:rFonts w:ascii="Times New Roman" w:hAnsi="Times New Roman"/>
          <w:sz w:val="28"/>
          <w:szCs w:val="28"/>
        </w:rPr>
        <w:t xml:space="preserve"> ткани у пациентов с остеоартр</w:t>
      </w:r>
      <w:r>
        <w:rPr>
          <w:rFonts w:ascii="Times New Roman" w:hAnsi="Times New Roman"/>
          <w:sz w:val="28"/>
          <w:szCs w:val="28"/>
          <w:lang w:val="uz-Cyrl-UZ"/>
        </w:rPr>
        <w:t>ит</w:t>
      </w:r>
      <w:r w:rsidRPr="00891B9D">
        <w:rPr>
          <w:rFonts w:ascii="Times New Roman" w:hAnsi="Times New Roman"/>
          <w:sz w:val="28"/>
          <w:szCs w:val="28"/>
        </w:rPr>
        <w:t xml:space="preserve">ом.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sz w:val="28"/>
          <w:szCs w:val="28"/>
        </w:rPr>
        <w:t xml:space="preserve">Выявлена не </w:t>
      </w:r>
      <w:r w:rsidRPr="00891B9D">
        <w:rPr>
          <w:rFonts w:ascii="Times New Roman" w:hAnsi="Times New Roman" w:cs="Times New Roman"/>
          <w:sz w:val="28"/>
          <w:szCs w:val="28"/>
        </w:rPr>
        <w:t xml:space="preserve">значимая самостоятельная ассоциация генотипических вариантов полиморфизмов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и</w:t>
      </w:r>
      <w:r w:rsidRPr="00891B9D">
        <w:rPr>
          <w:rFonts w:ascii="Times New Roman" w:hAnsi="Times New Roman" w:cs="Times New Roman"/>
          <w:sz w:val="28"/>
          <w:szCs w:val="28"/>
        </w:rPr>
        <w:t xml:space="preserve"> </w:t>
      </w:r>
      <w:r w:rsidRPr="00891B9D">
        <w:rPr>
          <w:rFonts w:ascii="Times New Roman" w:hAnsi="Times New Roman"/>
          <w:bCs/>
          <w:sz w:val="28"/>
          <w:szCs w:val="28"/>
          <w:lang w:val="en-US"/>
        </w:rPr>
        <w:t>rs</w:t>
      </w:r>
      <w:r w:rsidRPr="00891B9D">
        <w:rPr>
          <w:rFonts w:ascii="Times New Roman" w:hAnsi="Times New Roman"/>
          <w:bCs/>
          <w:sz w:val="28"/>
          <w:szCs w:val="28"/>
        </w:rPr>
        <w:t xml:space="preserve"> 2228570 </w:t>
      </w:r>
      <w:r w:rsidRPr="00891B9D">
        <w:rPr>
          <w:rFonts w:ascii="Times New Roman" w:hAnsi="Times New Roman" w:cs="Times New Roman"/>
          <w:bCs/>
          <w:sz w:val="28"/>
          <w:szCs w:val="28"/>
        </w:rPr>
        <w:t>гена VDR</w:t>
      </w:r>
      <w:r w:rsidRPr="00891B9D">
        <w:rPr>
          <w:rFonts w:ascii="Times New Roman" w:hAnsi="Times New Roman" w:cs="Times New Roman"/>
          <w:sz w:val="28"/>
          <w:szCs w:val="28"/>
        </w:rPr>
        <w:t xml:space="preserve"> с формированием остеоартроза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&lt;3.8; р&gt;0.5).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w:t>
      </w:r>
      <w:r w:rsidRPr="00891B9D">
        <w:rPr>
          <w:rFonts w:ascii="Times New Roman" w:hAnsi="Times New Roman" w:cs="Times New Roman"/>
          <w:spacing w:val="6"/>
          <w:sz w:val="28"/>
          <w:szCs w:val="28"/>
        </w:rPr>
        <w:t>становлена что</w:t>
      </w:r>
      <w:r w:rsidRPr="00891B9D">
        <w:rPr>
          <w:rFonts w:ascii="Times New Roman" w:hAnsi="Times New Roman" w:cs="Times New Roman"/>
          <w:sz w:val="28"/>
          <w:szCs w:val="28"/>
        </w:rPr>
        <w:t xml:space="preserve"> генотипы С/Т и Т/Т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и </w:t>
      </w:r>
      <w:r w:rsidRPr="00891B9D">
        <w:rPr>
          <w:rFonts w:ascii="Times New Roman" w:hAnsi="Times New Roman" w:cs="Times New Roman"/>
          <w:sz w:val="28"/>
          <w:szCs w:val="28"/>
        </w:rPr>
        <w:t xml:space="preserve">генотип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bCs/>
          <w:sz w:val="28"/>
          <w:szCs w:val="28"/>
          <w:lang w:val="en-US"/>
        </w:rPr>
        <w:t>rs</w:t>
      </w:r>
      <w:r w:rsidRPr="00891B9D">
        <w:rPr>
          <w:rFonts w:ascii="Times New Roman" w:hAnsi="Times New Roman"/>
          <w:bCs/>
          <w:sz w:val="28"/>
          <w:szCs w:val="28"/>
        </w:rPr>
        <w:t xml:space="preserve"> 2228570 </w:t>
      </w:r>
      <w:r w:rsidRPr="00891B9D">
        <w:rPr>
          <w:rFonts w:ascii="Times New Roman" w:hAnsi="Times New Roman" w:cs="Times New Roman"/>
          <w:bCs/>
          <w:sz w:val="28"/>
          <w:szCs w:val="28"/>
        </w:rPr>
        <w:t>гена VDR</w:t>
      </w:r>
      <w:r w:rsidRPr="00891B9D">
        <w:rPr>
          <w:rFonts w:ascii="Times New Roman" w:hAnsi="Times New Roman" w:cs="Times New Roman"/>
          <w:sz w:val="28"/>
          <w:szCs w:val="28"/>
        </w:rPr>
        <w:t xml:space="preserve"> более хара</w:t>
      </w:r>
      <w:r>
        <w:rPr>
          <w:rFonts w:ascii="Times New Roman" w:hAnsi="Times New Roman" w:cs="Times New Roman"/>
          <w:sz w:val="28"/>
          <w:szCs w:val="28"/>
        </w:rPr>
        <w:t>ктерны для пациентов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остеопоротическими осложнением. При носительстве этих неблагоприятных генотипов риск развитие остеопороза у пациентов с остеоартрозом увеличивается соответственно, более чем в 2.3 (χ2=7.9; p=0.02) и 2.5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=1.6; р=0.2) раза. </w:t>
      </w:r>
    </w:p>
    <w:p w:rsidR="00A11DE4" w:rsidRPr="00891B9D" w:rsidRDefault="00A11DE4" w:rsidP="00586775">
      <w:pPr>
        <w:spacing w:after="0" w:line="360" w:lineRule="auto"/>
        <w:ind w:firstLine="720"/>
        <w:jc w:val="both"/>
        <w:rPr>
          <w:rFonts w:ascii="Times New Roman" w:hAnsi="Times New Roman"/>
          <w:sz w:val="28"/>
          <w:szCs w:val="24"/>
        </w:rPr>
      </w:pPr>
      <w:r w:rsidRPr="00891B9D">
        <w:rPr>
          <w:rFonts w:ascii="Times New Roman" w:hAnsi="Times New Roman"/>
          <w:sz w:val="28"/>
          <w:szCs w:val="24"/>
        </w:rPr>
        <w:t xml:space="preserve">Выявлена самостоятельная роль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w:t>
      </w:r>
      <w:r w:rsidRPr="00891B9D">
        <w:rPr>
          <w:rFonts w:ascii="Times New Roman" w:hAnsi="Times New Roman"/>
          <w:sz w:val="28"/>
          <w:szCs w:val="24"/>
        </w:rPr>
        <w:t>наследственной предрасположенности к формированию</w:t>
      </w:r>
      <w:r w:rsidRPr="00891B9D">
        <w:rPr>
          <w:rFonts w:ascii="Times New Roman" w:hAnsi="Times New Roman"/>
          <w:sz w:val="28"/>
          <w:szCs w:val="24"/>
          <w:lang w:val="uz-Cyrl-UZ"/>
        </w:rPr>
        <w:t xml:space="preserve"> </w:t>
      </w:r>
      <w:r>
        <w:rPr>
          <w:rFonts w:ascii="Times New Roman" w:hAnsi="Times New Roman"/>
          <w:sz w:val="28"/>
          <w:szCs w:val="24"/>
        </w:rPr>
        <w:t>остеоартр</w:t>
      </w:r>
      <w:r>
        <w:rPr>
          <w:rFonts w:ascii="Times New Roman" w:hAnsi="Times New Roman"/>
          <w:sz w:val="28"/>
          <w:szCs w:val="24"/>
          <w:lang w:val="uz-Cyrl-UZ"/>
        </w:rPr>
        <w:t>ит</w:t>
      </w:r>
      <w:r w:rsidRPr="00891B9D">
        <w:rPr>
          <w:rFonts w:ascii="Times New Roman" w:hAnsi="Times New Roman"/>
          <w:sz w:val="28"/>
          <w:szCs w:val="24"/>
        </w:rPr>
        <w:t>а с последующим развитием остеопороза. Доказана</w:t>
      </w:r>
      <w:r w:rsidRPr="00891B9D">
        <w:rPr>
          <w:rFonts w:ascii="Times New Roman" w:hAnsi="Times New Roman"/>
          <w:sz w:val="28"/>
          <w:szCs w:val="24"/>
          <w:lang w:val="uz-Cyrl-UZ"/>
        </w:rPr>
        <w:t xml:space="preserve"> </w:t>
      </w:r>
      <w:r w:rsidRPr="00891B9D">
        <w:rPr>
          <w:rFonts w:ascii="Times New Roman" w:hAnsi="Times New Roman"/>
          <w:sz w:val="28"/>
          <w:szCs w:val="24"/>
        </w:rPr>
        <w:t xml:space="preserve">вовлеченность генотипических вариантов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 xml:space="preserve">/Т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sz w:val="28"/>
          <w:szCs w:val="24"/>
        </w:rPr>
        <w:t xml:space="preserve"> в формирование генетической предрасположенности к риску развитие патологии. </w:t>
      </w:r>
    </w:p>
    <w:p w:rsidR="00A11DE4" w:rsidRPr="00891B9D" w:rsidRDefault="00A11DE4" w:rsidP="00586775">
      <w:pPr>
        <w:spacing w:after="0" w:line="360" w:lineRule="auto"/>
        <w:ind w:firstLine="720"/>
        <w:jc w:val="both"/>
        <w:rPr>
          <w:rFonts w:ascii="Times New Roman" w:hAnsi="Times New Roman"/>
          <w:sz w:val="28"/>
          <w:szCs w:val="24"/>
        </w:rPr>
      </w:pPr>
      <w:r w:rsidRPr="00891B9D">
        <w:rPr>
          <w:rFonts w:ascii="Times New Roman" w:hAnsi="Times New Roman" w:cs="Times New Roman"/>
          <w:sz w:val="28"/>
          <w:szCs w:val="28"/>
        </w:rPr>
        <w:t>Показан относительно слабый неблагоприятный эффект носительства данных генотипов в отношении риска развития тяжел</w:t>
      </w:r>
      <w:r>
        <w:rPr>
          <w:rFonts w:ascii="Times New Roman" w:hAnsi="Times New Roman" w:cs="Times New Roman"/>
          <w:sz w:val="28"/>
          <w:szCs w:val="28"/>
        </w:rPr>
        <w:t>ой формы патологии –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=1.3 при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=0.9; p=0.3). </w:t>
      </w:r>
      <w:r w:rsidRPr="00891B9D">
        <w:rPr>
          <w:rFonts w:ascii="Times New Roman" w:hAnsi="Times New Roman"/>
          <w:sz w:val="28"/>
          <w:szCs w:val="24"/>
        </w:rPr>
        <w:t xml:space="preserve">Выявлено протективной роли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 xml:space="preserve"> ген</w:t>
      </w:r>
      <w:r>
        <w:rPr>
          <w:rFonts w:ascii="Times New Roman" w:hAnsi="Times New Roman" w:cs="Times New Roman"/>
          <w:sz w:val="28"/>
          <w:szCs w:val="28"/>
        </w:rPr>
        <w:t>отипа в формирование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а.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sz w:val="28"/>
          <w:szCs w:val="24"/>
        </w:rPr>
        <w:t xml:space="preserve">Полученные эти результаты вносят значимый вклад в формирование фундаментальных представлений о генетической компоненте деструкции костной ткани с развитием </w:t>
      </w:r>
      <w:r w:rsidRPr="00891B9D">
        <w:rPr>
          <w:rFonts w:ascii="Times New Roman" w:hAnsi="Times New Roman" w:cs="Times New Roman"/>
          <w:sz w:val="28"/>
          <w:szCs w:val="28"/>
        </w:rPr>
        <w:t>остео</w:t>
      </w:r>
      <w:r>
        <w:rPr>
          <w:rFonts w:ascii="Times New Roman" w:hAnsi="Times New Roman" w:cs="Times New Roman"/>
          <w:sz w:val="28"/>
          <w:szCs w:val="28"/>
        </w:rPr>
        <w:t>пороза у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bCs/>
          <w:sz w:val="28"/>
          <w:szCs w:val="28"/>
        </w:rPr>
        <w:lastRenderedPageBreak/>
        <w:t xml:space="preserve">Практические результаты исследования </w:t>
      </w:r>
      <w:r w:rsidRPr="00891B9D">
        <w:rPr>
          <w:rFonts w:ascii="Times New Roman" w:hAnsi="Times New Roman" w:cs="Times New Roman"/>
          <w:sz w:val="28"/>
          <w:szCs w:val="28"/>
        </w:rPr>
        <w:t>заключаются в следующем:</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Впервые разработаны и внедрены новые прогностические критерии формирования группы бо</w:t>
      </w:r>
      <w:r>
        <w:rPr>
          <w:rFonts w:ascii="Times New Roman" w:hAnsi="Times New Roman" w:cs="Times New Roman"/>
          <w:sz w:val="28"/>
          <w:szCs w:val="28"/>
        </w:rPr>
        <w:t>льных высокого риска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с последующим развитием остеопоротических изменений.</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Установлены степени прогностической эффективности генетических детерминантов нарушений метаболизма костной ткани,</w:t>
      </w:r>
      <w:r>
        <w:rPr>
          <w:rFonts w:ascii="Times New Roman" w:hAnsi="Times New Roman" w:cs="Times New Roman"/>
          <w:sz w:val="28"/>
          <w:szCs w:val="28"/>
        </w:rPr>
        <w:t xml:space="preserve"> в формировании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с остеопорозом.</w:t>
      </w:r>
    </w:p>
    <w:p w:rsidR="00A11DE4" w:rsidRPr="00891B9D" w:rsidRDefault="00A11DE4" w:rsidP="00586775">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rPr>
        <w:t>Обосновано использование этих генетических маркеров наряду с клинико-инструментальными данными, в качестве диагностических и прогностических маркеров риска развития остеопоротических осложнений у пациентов с ост</w:t>
      </w:r>
      <w:r>
        <w:rPr>
          <w:rFonts w:ascii="Times New Roman" w:hAnsi="Times New Roman" w:cs="Times New Roman"/>
          <w:sz w:val="28"/>
          <w:szCs w:val="28"/>
        </w:rPr>
        <w:t>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что может быть учтено при организации лечебно-профилактических мероприятий данной патологии</w:t>
      </w:r>
      <w:r w:rsidRPr="00891B9D">
        <w:rPr>
          <w:rFonts w:ascii="Times New Roman" w:hAnsi="Times New Roman" w:cs="Times New Roman"/>
          <w:sz w:val="28"/>
          <w:szCs w:val="28"/>
          <w:lang w:val="uz-Cyrl-UZ"/>
        </w:rPr>
        <w:t>.</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bCs/>
          <w:sz w:val="28"/>
          <w:szCs w:val="28"/>
        </w:rPr>
        <w:t xml:space="preserve">Достоверность результатов исследования </w:t>
      </w:r>
      <w:r w:rsidRPr="00891B9D">
        <w:rPr>
          <w:rFonts w:ascii="Times New Roman" w:hAnsi="Times New Roman" w:cs="Times New Roman"/>
          <w:sz w:val="28"/>
          <w:szCs w:val="28"/>
        </w:rPr>
        <w:t>подтверждается тем, что они получены с применением современных молекулярно-биологических и клинико-лабораторных методов и поэтапно подтверждались взаимным дополнением. Научные результаты анализировались методами современной статистики. Все полученные научные данные утверждаются на основе решений экспертной комиссии Ташкентской медицинской академии с публикацией в рецензируемых научных журналах и обсуждением на конференциях республиканского и международного уровня. Использованные методы исследования соответствуют целям и задачам диссертационного исследования.</w:t>
      </w:r>
    </w:p>
    <w:p w:rsidR="00A11DE4" w:rsidRPr="00891B9D" w:rsidRDefault="00A11DE4" w:rsidP="00586775">
      <w:pPr>
        <w:spacing w:after="0" w:line="360" w:lineRule="auto"/>
        <w:ind w:firstLine="720"/>
        <w:jc w:val="both"/>
        <w:rPr>
          <w:rFonts w:ascii="Times New Roman" w:hAnsi="Times New Roman" w:cs="Times New Roman"/>
          <w:b/>
          <w:bCs/>
          <w:sz w:val="28"/>
          <w:szCs w:val="28"/>
        </w:rPr>
      </w:pPr>
      <w:r w:rsidRPr="00891B9D">
        <w:rPr>
          <w:rFonts w:ascii="Times New Roman" w:hAnsi="Times New Roman" w:cs="Times New Roman"/>
          <w:b/>
          <w:bCs/>
          <w:sz w:val="28"/>
          <w:szCs w:val="28"/>
        </w:rPr>
        <w:t>Научная и практическая значимость результатов исследования</w:t>
      </w:r>
    </w:p>
    <w:p w:rsidR="00A11DE4" w:rsidRPr="00891B9D" w:rsidRDefault="00A11DE4" w:rsidP="00586775">
      <w:pPr>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lang w:val="uz-Cyrl-UZ"/>
        </w:rPr>
        <w:t>Научная значимость полученных</w:t>
      </w:r>
      <w:r w:rsidRPr="00891B9D">
        <w:rPr>
          <w:rFonts w:ascii="Times New Roman" w:hAnsi="Times New Roman" w:cs="Times New Roman"/>
          <w:b/>
          <w:sz w:val="28"/>
          <w:szCs w:val="28"/>
          <w:lang w:val="uz-Cyrl-UZ"/>
        </w:rPr>
        <w:t xml:space="preserve"> </w:t>
      </w:r>
      <w:r w:rsidRPr="00891B9D">
        <w:rPr>
          <w:rFonts w:ascii="Times New Roman" w:hAnsi="Times New Roman" w:cs="Times New Roman"/>
          <w:sz w:val="28"/>
          <w:szCs w:val="28"/>
        </w:rPr>
        <w:t>результатов исследования заключается в том, что определены частоты аллелей и генотипов изучаемых полиморфизмов генов коллагена (</w:t>
      </w:r>
      <w:r w:rsidRPr="00891B9D">
        <w:rPr>
          <w:rFonts w:ascii="Times New Roman" w:hAnsi="Times New Roman" w:cs="Times New Roman"/>
          <w:sz w:val="28"/>
          <w:szCs w:val="28"/>
          <w:lang w:val="en-US"/>
        </w:rPr>
        <w:t>COL</w:t>
      </w:r>
      <w:r w:rsidRPr="00891B9D">
        <w:rPr>
          <w:rFonts w:ascii="Times New Roman" w:hAnsi="Times New Roman" w:cs="Times New Roman"/>
          <w:sz w:val="28"/>
          <w:szCs w:val="28"/>
        </w:rPr>
        <w:t>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1)</w:t>
      </w:r>
      <w:r w:rsidRPr="00891B9D">
        <w:rPr>
          <w:rFonts w:ascii="Times New Roman" w:hAnsi="Times New Roman" w:cs="Times New Roman"/>
          <w:i/>
          <w:iCs/>
          <w:sz w:val="28"/>
          <w:szCs w:val="28"/>
        </w:rPr>
        <w:t xml:space="preserve">, </w:t>
      </w:r>
      <w:r w:rsidRPr="00891B9D">
        <w:rPr>
          <w:rFonts w:ascii="Times New Roman" w:hAnsi="Times New Roman" w:cs="Times New Roman"/>
          <w:sz w:val="28"/>
          <w:szCs w:val="28"/>
        </w:rPr>
        <w:t>рецептора кальцитонина (</w:t>
      </w:r>
      <w:r w:rsidRPr="00891B9D">
        <w:rPr>
          <w:rFonts w:ascii="Times New Roman" w:hAnsi="Times New Roman" w:cs="Times New Roman"/>
          <w:sz w:val="28"/>
          <w:szCs w:val="28"/>
          <w:lang w:val="en-US"/>
        </w:rPr>
        <w:t>CALCR</w:t>
      </w:r>
      <w:r w:rsidRPr="00891B9D">
        <w:rPr>
          <w:rFonts w:ascii="Times New Roman" w:hAnsi="Times New Roman" w:cs="Times New Roman"/>
          <w:sz w:val="28"/>
          <w:szCs w:val="28"/>
        </w:rPr>
        <w:t xml:space="preserve">); рецептора витамина </w:t>
      </w:r>
      <w:r w:rsidRPr="00891B9D">
        <w:rPr>
          <w:rFonts w:ascii="Times New Roman" w:hAnsi="Times New Roman" w:cs="Times New Roman"/>
          <w:sz w:val="28"/>
          <w:szCs w:val="28"/>
          <w:lang w:val="en-US"/>
        </w:rPr>
        <w:t>D</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соответствующие промежуточным показателям между европеоидами и монголоидами; для всех изученных полиморфизмов генов </w:t>
      </w:r>
      <w:r w:rsidRPr="00891B9D">
        <w:rPr>
          <w:rFonts w:ascii="Times New Roman" w:hAnsi="Times New Roman" w:cs="Times New Roman"/>
          <w:sz w:val="28"/>
          <w:szCs w:val="28"/>
          <w:lang w:val="en-US"/>
        </w:rPr>
        <w:t>COL</w:t>
      </w:r>
      <w:r w:rsidRPr="00891B9D">
        <w:rPr>
          <w:rFonts w:ascii="Times New Roman" w:hAnsi="Times New Roman" w:cs="Times New Roman"/>
          <w:sz w:val="28"/>
          <w:szCs w:val="28"/>
        </w:rPr>
        <w:t>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1,</w:t>
      </w:r>
      <w:r w:rsidRPr="00891B9D">
        <w:rPr>
          <w:rFonts w:ascii="Times New Roman" w:hAnsi="Times New Roman" w:cs="Times New Roman"/>
          <w:i/>
          <w:iCs/>
          <w:sz w:val="28"/>
          <w:szCs w:val="28"/>
        </w:rPr>
        <w:t xml:space="preserve"> </w:t>
      </w:r>
      <w:r w:rsidRPr="00891B9D">
        <w:rPr>
          <w:rFonts w:ascii="Times New Roman" w:hAnsi="Times New Roman" w:cs="Times New Roman"/>
          <w:sz w:val="28"/>
          <w:szCs w:val="28"/>
        </w:rPr>
        <w:t>.</w:t>
      </w:r>
      <w:r w:rsidRPr="00891B9D">
        <w:rPr>
          <w:rFonts w:ascii="Times New Roman" w:hAnsi="Times New Roman" w:cs="Times New Roman"/>
          <w:i/>
          <w:iCs/>
          <w:sz w:val="28"/>
          <w:szCs w:val="28"/>
        </w:rPr>
        <w:t xml:space="preserve">,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CALCR</w:t>
      </w:r>
      <w:r w:rsidRPr="00891B9D">
        <w:rPr>
          <w:rFonts w:ascii="Times New Roman" w:hAnsi="Times New Roman" w:cs="Times New Roman"/>
          <w:sz w:val="28"/>
          <w:szCs w:val="28"/>
        </w:rPr>
        <w:t xml:space="preserve"> выявлено наличие ассоциативной связи с риском развития ОП; на участке второго экзона гена </w:t>
      </w:r>
      <w:r w:rsidRPr="00891B9D">
        <w:rPr>
          <w:rFonts w:ascii="Times New Roman" w:hAnsi="Times New Roman" w:cs="Times New Roman"/>
          <w:sz w:val="28"/>
          <w:szCs w:val="28"/>
          <w:lang w:val="en-US"/>
        </w:rPr>
        <w:lastRenderedPageBreak/>
        <w:t>VDR</w:t>
      </w:r>
      <w:r w:rsidRPr="00891B9D">
        <w:rPr>
          <w:rFonts w:ascii="Times New Roman" w:hAnsi="Times New Roman" w:cs="Times New Roman"/>
          <w:sz w:val="28"/>
          <w:szCs w:val="28"/>
        </w:rPr>
        <w:t xml:space="preserve"> среди лиц узбекской популяции определено 2 полиморфизма, выявленные ранее среди представителей других рас, новых полиморфизмов на данном участке не обнаружено.</w:t>
      </w:r>
    </w:p>
    <w:p w:rsidR="00A11DE4" w:rsidRPr="00891B9D" w:rsidRDefault="00A11DE4" w:rsidP="00586775">
      <w:pPr>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Практическая значимость полученных результатов может служить основой для применения изучаемых полиморфизмов в прогнозировании риска ОА в сочетании с ОП в Узбекистане. Кроме того, результаты могут быть эффективно использованы при создании учебников, учебных пособий и в процессе преподавания и обучения молекулярной биологии и генетики для студентов высших учебных заведений.</w:t>
      </w:r>
    </w:p>
    <w:p w:rsidR="00A11DE4" w:rsidRPr="00891B9D" w:rsidRDefault="00A11DE4" w:rsidP="00586775">
      <w:pPr>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Внедрение результатов исследования.</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На основе результатов исследования направленного на выявление ассоциации полиморфных локусов генов-кандидатов коллагена (COL1A1), рецептора кальцитонина (CALCR) и рецептора гена витамина Д</w:t>
      </w:r>
      <w:r w:rsidRPr="00891B9D">
        <w:rPr>
          <w:rFonts w:ascii="Times New Roman" w:hAnsi="Times New Roman" w:cs="Times New Roman"/>
          <w:sz w:val="28"/>
          <w:szCs w:val="28"/>
          <w:vertAlign w:val="subscript"/>
        </w:rPr>
        <w:t xml:space="preserve">3 </w:t>
      </w:r>
      <w:r w:rsidRPr="00891B9D">
        <w:rPr>
          <w:rFonts w:ascii="Times New Roman" w:hAnsi="Times New Roman" w:cs="Times New Roman"/>
          <w:sz w:val="28"/>
          <w:szCs w:val="28"/>
        </w:rPr>
        <w:t>(VDR) с риском возникновения и развития остеопороза в сочетан</w:t>
      </w:r>
      <w:r>
        <w:rPr>
          <w:rFonts w:ascii="Times New Roman" w:hAnsi="Times New Roman" w:cs="Times New Roman"/>
          <w:sz w:val="28"/>
          <w:szCs w:val="28"/>
        </w:rPr>
        <w:t>ии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были разработаны:</w:t>
      </w:r>
    </w:p>
    <w:p w:rsidR="00A11DE4" w:rsidRPr="00891B9D" w:rsidRDefault="00A11DE4" w:rsidP="00586775">
      <w:pPr>
        <w:autoSpaceDE w:val="0"/>
        <w:autoSpaceDN w:val="0"/>
        <w:adjustRightInd w:val="0"/>
        <w:spacing w:after="0" w:line="360" w:lineRule="auto"/>
        <w:ind w:firstLine="720"/>
        <w:jc w:val="both"/>
        <w:rPr>
          <w:rFonts w:ascii="Times New Roman" w:hAnsi="Times New Roman"/>
          <w:sz w:val="28"/>
          <w:szCs w:val="28"/>
        </w:rPr>
      </w:pPr>
      <w:r w:rsidRPr="00891B9D">
        <w:rPr>
          <w:rFonts w:ascii="Times New Roman" w:hAnsi="Times New Roman"/>
          <w:sz w:val="28"/>
          <w:szCs w:val="28"/>
        </w:rPr>
        <w:t>Методы прогнозирования риска развития ОП и ОА на основе обнаружения вышеуказанных полиморфизмов, которые были внедрены в клинико-диагностическую практику Ташкентской медицинской академии (Министерство здравоохранения № 8n-4/156 от 11 октября 2019 года), в Наманганском областном многопрофильном медицинском центре (Министерство здравоохранения № 8n-4/156 от 10 октября 2019 года). В результате это способствовало раннему выявлению и профилактике остеопороза в сочетании с ост</w:t>
      </w:r>
      <w:r>
        <w:rPr>
          <w:rFonts w:ascii="Times New Roman" w:hAnsi="Times New Roman"/>
          <w:sz w:val="28"/>
          <w:szCs w:val="28"/>
        </w:rPr>
        <w:t>еоартр</w:t>
      </w:r>
      <w:r>
        <w:rPr>
          <w:rFonts w:ascii="Times New Roman" w:hAnsi="Times New Roman"/>
          <w:sz w:val="28"/>
          <w:szCs w:val="28"/>
          <w:lang w:val="uz-Cyrl-UZ"/>
        </w:rPr>
        <w:t>ит</w:t>
      </w:r>
      <w:r w:rsidRPr="00891B9D">
        <w:rPr>
          <w:rFonts w:ascii="Times New Roman" w:hAnsi="Times New Roman"/>
          <w:sz w:val="28"/>
          <w:szCs w:val="28"/>
        </w:rPr>
        <w:t>ом. Применение научных результатов дало возможность оценить предрасположенность к развитию остеопороза.</w:t>
      </w:r>
    </w:p>
    <w:p w:rsidR="00A11DE4" w:rsidRPr="0004790F" w:rsidRDefault="00A11DE4" w:rsidP="00586775">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rPr>
        <w:t>Выполнен ряд исследовательских работ с использованием поставленных методов выявления полиморфизмов генов COL1A1, CALCR и VDR для исследования мол</w:t>
      </w:r>
      <w:r>
        <w:rPr>
          <w:rFonts w:ascii="Times New Roman" w:hAnsi="Times New Roman" w:cs="Times New Roman"/>
          <w:sz w:val="28"/>
          <w:szCs w:val="28"/>
        </w:rPr>
        <w:t>екулярных механизмов остеоартр</w:t>
      </w:r>
      <w:r>
        <w:rPr>
          <w:rFonts w:ascii="Times New Roman" w:hAnsi="Times New Roman" w:cs="Times New Roman"/>
          <w:sz w:val="28"/>
          <w:szCs w:val="28"/>
          <w:lang w:val="uz-Cyrl-UZ"/>
        </w:rPr>
        <w:t>ит</w:t>
      </w:r>
      <w:r>
        <w:rPr>
          <w:rFonts w:ascii="Times New Roman" w:hAnsi="Times New Roman" w:cs="Times New Roman"/>
          <w:sz w:val="28"/>
          <w:szCs w:val="28"/>
        </w:rPr>
        <w:t xml:space="preserve">а </w:t>
      </w:r>
      <w:r w:rsidRPr="00891B9D">
        <w:rPr>
          <w:rFonts w:ascii="Times New Roman" w:hAnsi="Times New Roman" w:cs="Times New Roman"/>
          <w:sz w:val="28"/>
          <w:szCs w:val="28"/>
        </w:rPr>
        <w:t xml:space="preserve"> в сочетании остеопорозом в ходе прикладного проекта Республиканского специализированного научно-практического медицинского центра акушерства и гинекологии МЗ РУз АДСС 15.2.3. «Полиморфизм генов, ассоциированных с остеопорозом, в прогнозировании, профилактике и </w:t>
      </w:r>
      <w:r w:rsidRPr="00891B9D">
        <w:rPr>
          <w:rFonts w:ascii="Times New Roman" w:hAnsi="Times New Roman" w:cs="Times New Roman"/>
          <w:sz w:val="28"/>
          <w:szCs w:val="28"/>
        </w:rPr>
        <w:lastRenderedPageBreak/>
        <w:t>лечении остеопоротических нарушений у женщин в постменопаузе» (2015-2017) (справка МЗ РУз, № 8н-4/49 от 21 февраля 2018). Использование научных результатов дало возможность исследовать молекулярные механизмы остеопороза в сочетани</w:t>
      </w:r>
      <w:r>
        <w:rPr>
          <w:rFonts w:ascii="Times New Roman" w:hAnsi="Times New Roman" w:cs="Times New Roman"/>
          <w:sz w:val="28"/>
          <w:szCs w:val="28"/>
        </w:rPr>
        <w:t>и остеоартр</w:t>
      </w:r>
      <w:r>
        <w:rPr>
          <w:rFonts w:ascii="Times New Roman" w:hAnsi="Times New Roman" w:cs="Times New Roman"/>
          <w:sz w:val="28"/>
          <w:szCs w:val="28"/>
          <w:lang w:val="uz-Cyrl-UZ"/>
        </w:rPr>
        <w:t>итом.</w:t>
      </w:r>
    </w:p>
    <w:p w:rsidR="00A11DE4" w:rsidRPr="00891B9D" w:rsidRDefault="00A11DE4" w:rsidP="00586775">
      <w:pPr>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 xml:space="preserve">Апробация результатов исследования. </w:t>
      </w:r>
      <w:r w:rsidRPr="00891B9D">
        <w:rPr>
          <w:rFonts w:ascii="Times New Roman" w:hAnsi="Times New Roman" w:cs="Times New Roman"/>
          <w:sz w:val="28"/>
          <w:szCs w:val="28"/>
        </w:rPr>
        <w:t>Результаты данного исследования были обсуждены в 6 научно-практических конференциях, в том числе, на 6 международных научно-практических конференциях.</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sz w:val="28"/>
          <w:szCs w:val="28"/>
        </w:rPr>
        <w:t xml:space="preserve">Опубликованность результатов исследования. </w:t>
      </w:r>
      <w:r w:rsidRPr="00891B9D">
        <w:rPr>
          <w:rFonts w:ascii="Times New Roman" w:hAnsi="Times New Roman" w:cs="Times New Roman"/>
          <w:sz w:val="28"/>
          <w:szCs w:val="28"/>
        </w:rPr>
        <w:t>По теме диссертации опубликовано 14 научных работ, из них: 4 статей, в том числе 3 республиканских и 1 в зарубежных журналах, рекомендованных Высшей аттестационной комиссией Республики Узбекистан для публикации основных научных результатов диссертаций доктора философии.</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
          <w:bCs/>
          <w:sz w:val="28"/>
          <w:szCs w:val="28"/>
        </w:rPr>
        <w:t xml:space="preserve">Структура и объем диссертации. </w:t>
      </w:r>
      <w:r w:rsidRPr="00891B9D">
        <w:rPr>
          <w:rFonts w:ascii="Times New Roman" w:hAnsi="Times New Roman" w:cs="Times New Roman"/>
          <w:sz w:val="28"/>
          <w:szCs w:val="28"/>
        </w:rPr>
        <w:t>Диссертация состоит из введения, трех глав, заключения, выводов и спис</w:t>
      </w:r>
      <w:r w:rsidRPr="00891B9D">
        <w:rPr>
          <w:rFonts w:ascii="Times New Roman" w:hAnsi="Times New Roman" w:cs="Times New Roman"/>
          <w:sz w:val="28"/>
          <w:szCs w:val="28"/>
          <w:lang w:val="uz-Cyrl-UZ"/>
        </w:rPr>
        <w:t>ка использованной</w:t>
      </w:r>
      <w:r w:rsidRPr="00891B9D">
        <w:rPr>
          <w:rFonts w:ascii="Times New Roman" w:hAnsi="Times New Roman" w:cs="Times New Roman"/>
          <w:sz w:val="28"/>
          <w:szCs w:val="28"/>
        </w:rPr>
        <w:t xml:space="preserve"> литературы. Объем диссертации составляет 120 страниц.</w:t>
      </w:r>
    </w:p>
    <w:p w:rsidR="00A11DE4" w:rsidRPr="00891B9D" w:rsidRDefault="00A11DE4" w:rsidP="00586775">
      <w:pPr>
        <w:spacing w:after="0" w:line="360" w:lineRule="auto"/>
        <w:jc w:val="center"/>
        <w:rPr>
          <w:rFonts w:ascii="Times New Roman" w:hAnsi="Times New Roman" w:cs="Times New Roman"/>
          <w:sz w:val="28"/>
          <w:szCs w:val="28"/>
        </w:rPr>
      </w:pPr>
      <w:r w:rsidRPr="00891B9D">
        <w:rPr>
          <w:rFonts w:ascii="Times New Roman" w:hAnsi="Times New Roman" w:cs="Times New Roman"/>
          <w:b/>
          <w:bCs/>
          <w:sz w:val="28"/>
          <w:szCs w:val="28"/>
        </w:rPr>
        <w:br w:type="page"/>
      </w:r>
      <w:r w:rsidRPr="00891B9D">
        <w:rPr>
          <w:rFonts w:ascii="Times New Roman" w:hAnsi="Times New Roman" w:cs="Times New Roman"/>
          <w:b/>
          <w:bCs/>
          <w:sz w:val="28"/>
          <w:szCs w:val="28"/>
        </w:rPr>
        <w:lastRenderedPageBreak/>
        <w:t xml:space="preserve">ГЛАВА </w:t>
      </w:r>
      <w:r w:rsidRPr="00891B9D">
        <w:rPr>
          <w:rFonts w:ascii="Times New Roman" w:hAnsi="Times New Roman" w:cs="Times New Roman"/>
          <w:b/>
          <w:bCs/>
          <w:sz w:val="28"/>
          <w:szCs w:val="28"/>
          <w:lang w:val="en-US"/>
        </w:rPr>
        <w:t>I</w:t>
      </w:r>
      <w:r w:rsidRPr="00891B9D">
        <w:rPr>
          <w:rFonts w:ascii="Times New Roman" w:hAnsi="Times New Roman" w:cs="Times New Roman"/>
          <w:b/>
          <w:bCs/>
          <w:sz w:val="28"/>
          <w:szCs w:val="28"/>
        </w:rPr>
        <w:t>.</w:t>
      </w:r>
      <w:r w:rsidRPr="00891B9D">
        <w:rPr>
          <w:rFonts w:ascii="Times New Roman" w:hAnsi="Times New Roman" w:cs="Times New Roman"/>
          <w:b/>
          <w:sz w:val="28"/>
          <w:szCs w:val="28"/>
        </w:rPr>
        <w:t xml:space="preserve"> </w:t>
      </w:r>
      <w:r w:rsidRPr="00891B9D">
        <w:rPr>
          <w:rFonts w:ascii="Times New Roman" w:eastAsia="MS Mincho" w:hAnsi="Times New Roman" w:cs="Times New Roman"/>
          <w:b/>
          <w:sz w:val="28"/>
          <w:szCs w:val="28"/>
        </w:rPr>
        <w:t>СОВРЕМЕННЫЕ ДОСТИЖЕНИЯ В ИЗУЧЕНИИ ОСТЕОАРТРОЗА И ОСТЕОПОРОЗА</w:t>
      </w:r>
    </w:p>
    <w:p w:rsidR="00A11DE4" w:rsidRPr="00891B9D" w:rsidRDefault="00A11DE4" w:rsidP="00586775">
      <w:pPr>
        <w:pStyle w:val="51"/>
        <w:shd w:val="clear" w:color="auto" w:fill="auto"/>
        <w:spacing w:before="240" w:after="240" w:line="360" w:lineRule="auto"/>
        <w:ind w:firstLine="720"/>
        <w:jc w:val="both"/>
        <w:rPr>
          <w:b/>
          <w:sz w:val="28"/>
          <w:szCs w:val="28"/>
        </w:rPr>
      </w:pPr>
      <w:r w:rsidRPr="00891B9D">
        <w:rPr>
          <w:b/>
          <w:sz w:val="28"/>
          <w:szCs w:val="28"/>
        </w:rPr>
        <w:t>§1.1.</w:t>
      </w:r>
      <w:r w:rsidRPr="00891B9D">
        <w:rPr>
          <w:b/>
          <w:sz w:val="28"/>
          <w:szCs w:val="28"/>
          <w:lang w:val="uz-Cyrl-UZ"/>
        </w:rPr>
        <w:tab/>
      </w:r>
      <w:r w:rsidRPr="00891B9D">
        <w:rPr>
          <w:b/>
          <w:sz w:val="28"/>
          <w:szCs w:val="28"/>
        </w:rPr>
        <w:t>Этиопатогенетические аспекты остеартроза и остеопороза</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ОА является широко распространенным заболеванием среди населения земного шара. К факторам риска развития ОА и ОП можно отнести факторы наследственного и ненаследственного характера.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К известным доказанным на сегодняшний день наследственно-обусловленным факторам относят женский пол (особенно в период постменопаузы) и мутация во II экзоне гена коллагена: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К факторам не наследственного характера относят:</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возраст - старше 45 лет;</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ожирение (индекс массы тела &gt; 30 кг/ м 2);</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болезни суставов (артрит)</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врожденные аномалии (гипермобильность , дисплазии:);</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хирургические операции;</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 xml:space="preserve">профессиональные нагрузки (например, работа в стоячем положении, физическая </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перегрузка суставов (подъём тяжестей);</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занятие спортом (травмы и микротравмы суставов);</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непосредственное повреждение суставов вследствие травм;</w:t>
      </w:r>
    </w:p>
    <w:p w:rsidR="00A11DE4" w:rsidRPr="00891B9D" w:rsidRDefault="00A11DE4" w:rsidP="00586775">
      <w:pPr>
        <w:pStyle w:val="aff6"/>
        <w:numPr>
          <w:ilvl w:val="0"/>
          <w:numId w:val="2"/>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соматические заболевания – cахарный диабет, артериальная гипертензия, гиперурекемия;</w:t>
      </w:r>
    </w:p>
    <w:p w:rsidR="00A11DE4"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Артритические поражения пальцев, тазобедренных суставов широко распространяются, особенно у женщин и мужчин от 50 до 80 лет. Но возраст человека, в качестве фактора риска развития ОА и ОП широко дискутируется (Синяченко О.В., Добровинское Е.В., Науменко Г.П. 2010; Ali S.Y.; 1983). С другой стороны, с возрастом, из-за недостаточности хондроцитов восстановление матрикса суставного хряща замедляется и стареющий хрящ </w:t>
      </w:r>
      <w:r w:rsidRPr="00891B9D">
        <w:rPr>
          <w:rFonts w:ascii="Times New Roman" w:hAnsi="Times New Roman" w:cs="Times New Roman"/>
          <w:sz w:val="28"/>
          <w:szCs w:val="28"/>
        </w:rPr>
        <w:lastRenderedPageBreak/>
        <w:t>становится более уязвимым к нормальным кумулятивным микротравмам. В данной ситуации, восполняющие и восстанавливающие механизмы теряют способность компенсации.</w:t>
      </w:r>
    </w:p>
    <w:p w:rsidR="00003D47" w:rsidRPr="003F12AF" w:rsidRDefault="00003D47" w:rsidP="00003D47">
      <w:pPr>
        <w:spacing w:after="0" w:line="360" w:lineRule="auto"/>
        <w:ind w:firstLine="709"/>
        <w:jc w:val="both"/>
        <w:rPr>
          <w:rFonts w:ascii="Times New Roman" w:hAnsi="Times New Roman"/>
          <w:color w:val="002060"/>
          <w:sz w:val="28"/>
          <w:szCs w:val="28"/>
          <w:lang w:val="uz-Cyrl-UZ"/>
        </w:rPr>
      </w:pPr>
      <w:r w:rsidRPr="003F12AF">
        <w:rPr>
          <w:rFonts w:ascii="Times New Roman" w:hAnsi="Times New Roman"/>
          <w:color w:val="002060"/>
          <w:sz w:val="28"/>
          <w:szCs w:val="28"/>
        </w:rPr>
        <w:t>В</w:t>
      </w:r>
      <w:r w:rsidRPr="003F12AF">
        <w:rPr>
          <w:rFonts w:ascii="Times New Roman" w:hAnsi="Times New Roman"/>
          <w:color w:val="002060"/>
          <w:sz w:val="28"/>
          <w:szCs w:val="28"/>
          <w:lang w:val="uz-Cyrl-UZ"/>
        </w:rPr>
        <w:t xml:space="preserve"> </w:t>
      </w:r>
      <w:r w:rsidRPr="003F12AF">
        <w:rPr>
          <w:rFonts w:ascii="Times New Roman" w:hAnsi="Times New Roman"/>
          <w:color w:val="002060"/>
          <w:sz w:val="28"/>
          <w:szCs w:val="28"/>
        </w:rPr>
        <w:t>патофизиологии остеартрита синов</w:t>
      </w:r>
      <w:r>
        <w:rPr>
          <w:rFonts w:ascii="Times New Roman" w:hAnsi="Times New Roman"/>
          <w:color w:val="002060"/>
          <w:sz w:val="28"/>
          <w:szCs w:val="28"/>
        </w:rPr>
        <w:t>и</w:t>
      </w:r>
      <w:r w:rsidRPr="003F12AF">
        <w:rPr>
          <w:rFonts w:ascii="Times New Roman" w:hAnsi="Times New Roman"/>
          <w:color w:val="002060"/>
          <w:sz w:val="28"/>
          <w:szCs w:val="28"/>
        </w:rPr>
        <w:t>т</w:t>
      </w:r>
      <w:r>
        <w:rPr>
          <w:rFonts w:ascii="Times New Roman" w:hAnsi="Times New Roman"/>
          <w:color w:val="002060"/>
          <w:sz w:val="28"/>
          <w:szCs w:val="28"/>
        </w:rPr>
        <w:t xml:space="preserve">, </w:t>
      </w:r>
      <w:r w:rsidRPr="003F12AF">
        <w:rPr>
          <w:rFonts w:ascii="Times New Roman" w:hAnsi="Times New Roman"/>
          <w:color w:val="002060"/>
          <w:sz w:val="28"/>
          <w:szCs w:val="28"/>
        </w:rPr>
        <w:t>явля</w:t>
      </w:r>
      <w:r>
        <w:rPr>
          <w:rFonts w:ascii="Times New Roman" w:hAnsi="Times New Roman"/>
          <w:color w:val="002060"/>
          <w:sz w:val="28"/>
          <w:szCs w:val="28"/>
        </w:rPr>
        <w:t>я</w:t>
      </w:r>
      <w:r w:rsidRPr="003F12AF">
        <w:rPr>
          <w:rFonts w:ascii="Times New Roman" w:hAnsi="Times New Roman"/>
          <w:color w:val="002060"/>
          <w:sz w:val="28"/>
          <w:szCs w:val="28"/>
        </w:rPr>
        <w:t>с</w:t>
      </w:r>
      <w:r>
        <w:rPr>
          <w:rFonts w:ascii="Times New Roman" w:hAnsi="Times New Roman"/>
          <w:color w:val="002060"/>
          <w:sz w:val="28"/>
          <w:szCs w:val="28"/>
        </w:rPr>
        <w:t>ь</w:t>
      </w:r>
      <w:r w:rsidRPr="003F12AF">
        <w:rPr>
          <w:rFonts w:ascii="Times New Roman" w:hAnsi="Times New Roman"/>
          <w:color w:val="002060"/>
          <w:sz w:val="28"/>
          <w:szCs w:val="28"/>
        </w:rPr>
        <w:t xml:space="preserve"> предиктором  повреждения хряща</w:t>
      </w:r>
      <w:r>
        <w:rPr>
          <w:rFonts w:ascii="Times New Roman" w:hAnsi="Times New Roman"/>
          <w:color w:val="002060"/>
          <w:sz w:val="28"/>
          <w:szCs w:val="28"/>
        </w:rPr>
        <w:t>,</w:t>
      </w:r>
      <w:r w:rsidRPr="003F12AF">
        <w:rPr>
          <w:rFonts w:ascii="Times New Roman" w:hAnsi="Times New Roman"/>
          <w:color w:val="002060"/>
          <w:sz w:val="28"/>
          <w:szCs w:val="28"/>
        </w:rPr>
        <w:t xml:space="preserve"> играет ключевое значение. Синовиальные макрофаги продуцируют катаболические и провоспалительные медиаторы</w:t>
      </w:r>
      <w:r>
        <w:rPr>
          <w:rFonts w:ascii="Times New Roman" w:hAnsi="Times New Roman"/>
          <w:color w:val="002060"/>
          <w:sz w:val="28"/>
          <w:szCs w:val="28"/>
        </w:rPr>
        <w:t>,</w:t>
      </w:r>
      <w:r w:rsidRPr="003F12AF">
        <w:rPr>
          <w:rFonts w:ascii="Times New Roman" w:hAnsi="Times New Roman"/>
          <w:color w:val="002060"/>
          <w:sz w:val="28"/>
          <w:szCs w:val="28"/>
        </w:rPr>
        <w:t xml:space="preserve"> вследствие чего</w:t>
      </w:r>
      <w:r>
        <w:rPr>
          <w:rFonts w:ascii="Times New Roman" w:hAnsi="Times New Roman"/>
          <w:color w:val="002060"/>
          <w:sz w:val="28"/>
          <w:szCs w:val="28"/>
        </w:rPr>
        <w:t xml:space="preserve"> происходит деградация</w:t>
      </w:r>
      <w:r w:rsidRPr="003F12AF">
        <w:rPr>
          <w:rFonts w:ascii="Times New Roman" w:hAnsi="Times New Roman"/>
          <w:color w:val="002060"/>
          <w:sz w:val="28"/>
          <w:szCs w:val="28"/>
        </w:rPr>
        <w:t xml:space="preserve"> хрящ</w:t>
      </w:r>
      <w:r>
        <w:rPr>
          <w:rFonts w:ascii="Times New Roman" w:hAnsi="Times New Roman"/>
          <w:color w:val="002060"/>
          <w:sz w:val="28"/>
          <w:szCs w:val="28"/>
        </w:rPr>
        <w:t>а</w:t>
      </w:r>
      <w:r w:rsidRPr="003F12AF">
        <w:rPr>
          <w:rFonts w:ascii="Times New Roman" w:hAnsi="Times New Roman"/>
          <w:color w:val="002060"/>
          <w:sz w:val="28"/>
          <w:szCs w:val="28"/>
        </w:rPr>
        <w:t>. Провоспалительные цитокины продуцированные активированными синовицитами не</w:t>
      </w:r>
      <w:r>
        <w:rPr>
          <w:rFonts w:ascii="Times New Roman" w:hAnsi="Times New Roman"/>
          <w:color w:val="002060"/>
          <w:sz w:val="28"/>
          <w:szCs w:val="28"/>
        </w:rPr>
        <w:t xml:space="preserve"> </w:t>
      </w:r>
      <w:r w:rsidRPr="003F12AF">
        <w:rPr>
          <w:rFonts w:ascii="Times New Roman" w:hAnsi="Times New Roman"/>
          <w:color w:val="002060"/>
          <w:sz w:val="28"/>
          <w:szCs w:val="28"/>
        </w:rPr>
        <w:t>инактивиру</w:t>
      </w:r>
      <w:r>
        <w:rPr>
          <w:rFonts w:ascii="Times New Roman" w:hAnsi="Times New Roman"/>
          <w:color w:val="002060"/>
          <w:sz w:val="28"/>
          <w:szCs w:val="28"/>
        </w:rPr>
        <w:t>ю</w:t>
      </w:r>
      <w:r w:rsidRPr="003F12AF">
        <w:rPr>
          <w:rFonts w:ascii="Times New Roman" w:hAnsi="Times New Roman"/>
          <w:color w:val="002060"/>
          <w:sz w:val="28"/>
          <w:szCs w:val="28"/>
        </w:rPr>
        <w:t>тся из</w:t>
      </w:r>
      <w:r>
        <w:rPr>
          <w:rFonts w:ascii="Times New Roman" w:hAnsi="Times New Roman"/>
          <w:color w:val="002060"/>
          <w:sz w:val="28"/>
          <w:szCs w:val="28"/>
        </w:rPr>
        <w:t>-</w:t>
      </w:r>
      <w:r w:rsidRPr="003F12AF">
        <w:rPr>
          <w:rFonts w:ascii="Times New Roman" w:hAnsi="Times New Roman"/>
          <w:color w:val="002060"/>
          <w:sz w:val="28"/>
          <w:szCs w:val="28"/>
        </w:rPr>
        <w:t xml:space="preserve">за недостаточной выработки антагониста интерлейкина-1. </w:t>
      </w:r>
      <w:r>
        <w:rPr>
          <w:rFonts w:ascii="Times New Roman" w:hAnsi="Times New Roman"/>
          <w:color w:val="002060"/>
          <w:sz w:val="28"/>
          <w:szCs w:val="28"/>
        </w:rPr>
        <w:t>Процессы репарации в хряще не позволяют своевременно восстановить хрящевую ткань</w:t>
      </w:r>
      <w:r w:rsidRPr="003F12AF">
        <w:rPr>
          <w:rFonts w:ascii="Times New Roman" w:hAnsi="Times New Roman"/>
          <w:color w:val="002060"/>
          <w:sz w:val="28"/>
          <w:szCs w:val="28"/>
        </w:rPr>
        <w:t xml:space="preserve">. Поэтому заболевание </w:t>
      </w:r>
      <w:r w:rsidRPr="003F12AF">
        <w:rPr>
          <w:rFonts w:ascii="Times New Roman" w:hAnsi="Times New Roman"/>
          <w:color w:val="002060"/>
          <w:sz w:val="28"/>
          <w:szCs w:val="28"/>
          <w:lang w:val="uz-Cyrl-UZ"/>
        </w:rPr>
        <w:t>уверенностью можно назвать</w:t>
      </w:r>
      <w:r w:rsidRPr="003F12AF">
        <w:rPr>
          <w:rFonts w:ascii="Times New Roman" w:hAnsi="Times New Roman"/>
          <w:color w:val="002060"/>
          <w:sz w:val="28"/>
          <w:szCs w:val="28"/>
        </w:rPr>
        <w:t xml:space="preserve"> остеоартритом.</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отметить, что в развитии ОА роль половых гормонов, в частности эстерогенов установлено это указывает на развитии ОА в период менопаузы, в частности после гинекологических операций, также у женщин с ожирением, сравнительно больше, чем в популяции женщин вне климактерии и без ожирения (Amir G. 1992; Famur B; Keans V, Stabler.O, 2005; Bone paramebris across, 2013).</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случаях наследственной предрасположенности наблюдаются как правило генерализованные формы ОА [79</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601-604]. Генерализованный ОА в основном встречается в 40-50 летнем возрасте. ОА сопровождающийся поражением глаз называется синдромом Стиллера и носит семейный характер. По мнению многих авторов, в этиологии ОА травмы занимают важную роль, но это не трактуется только как посттравматическое заболевание. Факторы риска имеют аддитивный характер: ибо поражение дистальных и межфаланговых суставов является риском развития у больных после менискалгией, причем тазобедренный сустав поражается в большинстве случаев (Алексеева Л.И., 2003; Bodymass, 2001;Hilderanut G, 2008; M.C.Alindon T.E. 2005). По данным Eenst E., на самом деле 10% случаев ОА бывает механическим т.е., первичным, в остальных всех случаях </w:t>
      </w:r>
      <w:r w:rsidRPr="00891B9D">
        <w:rPr>
          <w:rFonts w:ascii="Times New Roman" w:hAnsi="Times New Roman" w:cs="Times New Roman"/>
          <w:sz w:val="28"/>
          <w:szCs w:val="28"/>
        </w:rPr>
        <w:lastRenderedPageBreak/>
        <w:t>– вторичным причем структурно определенным или неопределенным (Ernst E, 2006).</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Известными к настоящему времемни этиологически определёнными формами ОА являются следующее:</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Дисплазии, приводящие к нарушению кенгурентности суставной поверхности суставной поверхности;</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Статистические нарушение – смещения центра тяжести и гипердинамия.</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Функциональные перегрузки приводщее к микротравмам хряща.</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Травма сустава- внутрисуставные переломы.</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Острый или хроническый инфекционный артрит ( септическый, туберкулезный и другие).</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Неспецифическое вопаление суставов (септический , туберкулезный, и др.).</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Хронический гемартроз (гемофилия, ангиома).</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Ишемия кости и остеонекроз.</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 xml:space="preserve">Остеодистрофия – болезнь Педжета (Реманов Г.Н, 2012 г. Торопцова Н.В. и др.2015.г; Anderson J.W. 2005). </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Нарушение метаболизма-хондрокальциноз, подагра, охраноз, гемахроматоз и др. (Беневоленская Л.И, 2000 Дедул Н.В. 2007.г.).</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Нарушения нервной системы-потеря чувствительности (нейротрофическое артропатия {Насонов Е.Л.1998.г. Проблема остеологии 1999.г. Редконова С.С 1997й.}</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 xml:space="preserve"> Эндокринные нарушения – (акромегалия и др.) (Antoniiiadis I , 2000; Deninison E (1999).</w:t>
      </w:r>
    </w:p>
    <w:p w:rsidR="00A11DE4" w:rsidRPr="00891B9D" w:rsidRDefault="00A11DE4" w:rsidP="00586775">
      <w:pPr>
        <w:pStyle w:val="aff6"/>
        <w:numPr>
          <w:ilvl w:val="0"/>
          <w:numId w:val="5"/>
        </w:numPr>
        <w:tabs>
          <w:tab w:val="left" w:pos="1134"/>
        </w:tabs>
        <w:spacing w:after="0" w:line="360" w:lineRule="auto"/>
        <w:ind w:left="0" w:firstLine="720"/>
        <w:jc w:val="both"/>
        <w:rPr>
          <w:rFonts w:ascii="Times New Roman" w:hAnsi="Times New Roman"/>
          <w:sz w:val="28"/>
          <w:szCs w:val="28"/>
          <w:lang w:val="en-US"/>
        </w:rPr>
      </w:pPr>
      <w:r w:rsidRPr="00891B9D">
        <w:rPr>
          <w:rFonts w:ascii="Times New Roman" w:hAnsi="Times New Roman"/>
          <w:sz w:val="28"/>
          <w:szCs w:val="28"/>
        </w:rPr>
        <w:t>Наследственный</w:t>
      </w:r>
      <w:r w:rsidRPr="00891B9D">
        <w:rPr>
          <w:rFonts w:ascii="Times New Roman" w:hAnsi="Times New Roman"/>
          <w:sz w:val="28"/>
          <w:szCs w:val="28"/>
          <w:lang w:val="en-US"/>
        </w:rPr>
        <w:t xml:space="preserve"> { Jones. C, White 2011; Marie P.J, 2003}.</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Таким образом, ОА считается в связи с вышеизложенными мультифакториальным заболеванием.</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настоящее время дискутируется значение наследственного фактора. В настоящее время признается только 2 типа ОА: </w:t>
      </w:r>
    </w:p>
    <w:p w:rsidR="00A11DE4" w:rsidRPr="00891B9D" w:rsidRDefault="00A11DE4" w:rsidP="00586775">
      <w:pPr>
        <w:pStyle w:val="aff6"/>
        <w:numPr>
          <w:ilvl w:val="0"/>
          <w:numId w:val="3"/>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lastRenderedPageBreak/>
        <w:t>первичный генерализованный остеоартроз или болезнь Келлегрена</w:t>
      </w:r>
    </w:p>
    <w:p w:rsidR="00A11DE4" w:rsidRPr="00891B9D" w:rsidRDefault="00A11DE4" w:rsidP="00586775">
      <w:pPr>
        <w:pStyle w:val="aff6"/>
        <w:numPr>
          <w:ilvl w:val="0"/>
          <w:numId w:val="3"/>
        </w:numPr>
        <w:tabs>
          <w:tab w:val="left" w:pos="1134"/>
        </w:tabs>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полиостеоартроз, также поражение межфаланговых суставов рук и отдельные поражения межфаланговых суставов кистей рук и дистальных фалангов (узлы Гебердена и Бушара) (Коваленко В.Н 2003.г, Марова Е.И. 1998.г.).</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Martel-Pelletier J. (2013) сообшает на основании собственных исследований на болъше двухкратное встречаемость в семьях больше чем в популяции и 3,5 раза больше по сравнению контрольных семей узлов Гебердена. Эти же авторы определили распространенного ОА у женщин близнецов в 67% cлучаев, у монозиготных близнецов (Martel-Pellereir J., 2013).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По современным взглядам, ОА считается мультифакторальное заболевание, соответствует полигенной модели наследственности.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Тем не менее, при других случаях ОА неотрицается влияния на развитие ОА наследственного фактора.</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Наследственно-обусловленная врожденная аномалия скелета, капсулы сустава, слабость связочного аппарата и другие заболевания способствуют изменению конгуриентности и гиперфункцию сустава, в дальнейшем приведет к воникновению ОА. Ухудшение «качества» хряща, который становится более подверженн ежедневным микротравмам, что в определенной степени связывают с генетическими факторами, однако нет достаточных этому подтверждений (Miedany E.I. 2000).</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нарушении метаболизма хряща определенная роль принадлежит протеогликанам (белково-полисахаридным комплексам). Также, важное значение имеет изменение количества и качества белково-полисахаридного комлекса. Количество протеогликанов хряща при ОА снижается в основном за счет хондроитин сульфата. Наряду с этим J.Monfort (2008), R.J.Williams, K.K.Warner, F.A.Petrigliano и др. (2007) в своих опытах наблюдали уменьшение молекул потеогликанов, которое наблюдается ещё в ранней стадии остеоартроза и сопровождается с увеличением воды в хряще.</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Патогенез и этиология ОА, по мнению большинства авторов, имеет различные причины. В большинстве случаев в его развитии, в одно и то же время, могут иметь значение различные факторы (Osteoarthrites, во ne density, 1995; Pelletier J.P. 2013; Periarticulas osteoporosis, 1998).</w:t>
      </w:r>
    </w:p>
    <w:p w:rsidR="00A11DE4" w:rsidRPr="00891B9D" w:rsidRDefault="00A11DE4" w:rsidP="00B53AE0">
      <w:pPr>
        <w:spacing w:after="0" w:line="360" w:lineRule="auto"/>
        <w:ind w:firstLine="720"/>
        <w:jc w:val="both"/>
        <w:rPr>
          <w:rFonts w:ascii="Times New Roman" w:hAnsi="Times New Roman" w:cs="Times New Roman"/>
          <w:sz w:val="28"/>
          <w:szCs w:val="28"/>
        </w:rPr>
      </w:pPr>
    </w:p>
    <w:p w:rsidR="00A11DE4" w:rsidRPr="00891B9D" w:rsidRDefault="002463EA" w:rsidP="009F102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80100" cy="4476115"/>
            <wp:effectExtent l="19050" t="0" r="635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srcRect/>
                    <a:stretch>
                      <a:fillRect/>
                    </a:stretch>
                  </pic:blipFill>
                  <pic:spPr bwMode="auto">
                    <a:xfrm>
                      <a:off x="0" y="0"/>
                      <a:ext cx="5880100" cy="4476115"/>
                    </a:xfrm>
                    <a:prstGeom prst="rect">
                      <a:avLst/>
                    </a:prstGeom>
                    <a:noFill/>
                    <a:ln w="9525">
                      <a:noFill/>
                      <a:miter lim="800000"/>
                      <a:headEnd/>
                      <a:tailEnd/>
                    </a:ln>
                  </pic:spPr>
                </pic:pic>
              </a:graphicData>
            </a:graphic>
          </wp:inline>
        </w:drawing>
      </w:r>
    </w:p>
    <w:p w:rsidR="00A11DE4" w:rsidRPr="00891B9D" w:rsidRDefault="00A11DE4" w:rsidP="001B7801">
      <w:pPr>
        <w:tabs>
          <w:tab w:val="left" w:pos="1206"/>
        </w:tabs>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Рис. 1.1</w:t>
      </w:r>
      <w:r w:rsidRPr="00891B9D">
        <w:rPr>
          <w:rFonts w:ascii="Times New Roman" w:hAnsi="Times New Roman" w:cs="Times New Roman"/>
          <w:b/>
          <w:sz w:val="28"/>
          <w:szCs w:val="28"/>
        </w:rPr>
        <w:t xml:space="preserve">. </w:t>
      </w:r>
      <w:r w:rsidRPr="00891B9D">
        <w:rPr>
          <w:rFonts w:ascii="Times New Roman" w:hAnsi="Times New Roman" w:cs="Times New Roman"/>
          <w:sz w:val="28"/>
          <w:szCs w:val="28"/>
        </w:rPr>
        <w:t>Схема этиопатогенеза дегенеративных изменений хряща</w:t>
      </w:r>
    </w:p>
    <w:p w:rsidR="00FA6E79" w:rsidRDefault="00FA6E79" w:rsidP="001B7801">
      <w:pPr>
        <w:tabs>
          <w:tab w:val="left" w:pos="1206"/>
        </w:tabs>
        <w:spacing w:after="0" w:line="360" w:lineRule="auto"/>
        <w:ind w:firstLine="720"/>
        <w:jc w:val="both"/>
        <w:rPr>
          <w:rFonts w:ascii="Times New Roman" w:hAnsi="Times New Roman" w:cs="Times New Roman"/>
          <w:sz w:val="28"/>
          <w:szCs w:val="28"/>
        </w:rPr>
      </w:pPr>
    </w:p>
    <w:p w:rsidR="00A11DE4" w:rsidRPr="00891B9D" w:rsidRDefault="00A11DE4" w:rsidP="001B7801">
      <w:pPr>
        <w:tabs>
          <w:tab w:val="left" w:pos="1206"/>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патогенезе дегенеративных изменений хряща иммунологические изменения тоже играют важное значение (Reginster J., Frden N., H angen I et al., 2017) и доказано как источник развития аутоиммунных реакций. В последние 10 лет в остеоартрозном хряше обнаружены иммунные комплексы. Кроме этого, у больных ОА определены антитела против антигена в хряше. (проблемы остеологин, 2009). Следует отметить, что у 1/3 больных выявлены положительные клеточные реакции. В этих наблюдениях в начальной стадии даже развития болезни определены и клеточные и </w:t>
      </w:r>
      <w:r w:rsidRPr="00891B9D">
        <w:rPr>
          <w:rFonts w:ascii="Times New Roman" w:hAnsi="Times New Roman" w:cs="Times New Roman"/>
          <w:sz w:val="28"/>
          <w:szCs w:val="28"/>
        </w:rPr>
        <w:lastRenderedPageBreak/>
        <w:t>гуморальнно иммунологические реакции стимуляции. Но в развитии дегенерации хряща не изучена до конца роль иммунных реакций (Поворознюк В.В,2004)</w:t>
      </w:r>
    </w:p>
    <w:p w:rsidR="00A11DE4" w:rsidRPr="00891B9D" w:rsidRDefault="00A11DE4" w:rsidP="001B7801">
      <w:pPr>
        <w:tabs>
          <w:tab w:val="left" w:pos="1206"/>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развитии реактивного синовита более вероятно развитие вторичных иммунных реакций (Fermar B, krans V.B., Stabler T.V. Ctuilak F, 2005; Bailey A.J., 2002), при этом у больных ОА в синовиальной оболочке при явлении синовита определены лимфоциты и плазматические клетки, что также свидетельствует об иммунольгическом потенциале компонентов хряща.</w:t>
      </w:r>
    </w:p>
    <w:p w:rsidR="003F12AF" w:rsidRDefault="00A11DE4" w:rsidP="003F12AF">
      <w:pPr>
        <w:spacing w:after="0" w:line="360" w:lineRule="auto"/>
        <w:jc w:val="both"/>
        <w:rPr>
          <w:rFonts w:ascii="Times New Roman" w:hAnsi="Times New Roman"/>
          <w:sz w:val="28"/>
          <w:szCs w:val="28"/>
          <w:lang w:val="uz-Cyrl-UZ"/>
        </w:rPr>
      </w:pPr>
      <w:r w:rsidRPr="00891B9D">
        <w:rPr>
          <w:rFonts w:ascii="Times New Roman" w:hAnsi="Times New Roman" w:cs="Times New Roman"/>
          <w:sz w:val="28"/>
          <w:szCs w:val="28"/>
        </w:rPr>
        <w:t>В диагностике воспалительного процесса тканей суставов при ОА у больных решающее значение имеет определение в синовиальной жидкости кристаллов пи</w:t>
      </w:r>
      <w:r w:rsidR="00003D47" w:rsidRPr="00891B9D">
        <w:rPr>
          <w:rFonts w:ascii="Times New Roman" w:hAnsi="Times New Roman" w:cs="Times New Roman"/>
          <w:sz w:val="28"/>
          <w:szCs w:val="28"/>
        </w:rPr>
        <w:t>р</w:t>
      </w:r>
      <w:r w:rsidR="00003D47">
        <w:rPr>
          <w:rFonts w:ascii="Times New Roman" w:hAnsi="Times New Roman" w:cs="Times New Roman"/>
          <w:sz w:val="28"/>
          <w:szCs w:val="28"/>
        </w:rPr>
        <w:t>о</w:t>
      </w:r>
      <w:r w:rsidRPr="00891B9D">
        <w:rPr>
          <w:rFonts w:ascii="Times New Roman" w:hAnsi="Times New Roman" w:cs="Times New Roman"/>
          <w:sz w:val="28"/>
          <w:szCs w:val="28"/>
        </w:rPr>
        <w:t>фосфота кальция или скопление гидроксиапатитов имеет. и Фагоцитоз поврежденных лейкоцитами компонентов хряща, кристаллов кальция и гидроксиапатитов приводил к освобождению лизосомальных ферментов и способствовал развитию воспалительных реакций. При этом образованы полипептиды разрушающие микроциркуляцию и приводящие к гипоксии суставной ткани. (Bone mineral density, 2011., Bone mineral density, 2000).</w:t>
      </w:r>
      <w:r w:rsidRPr="000C7AA6">
        <w:rPr>
          <w:rFonts w:ascii="Times New Roman" w:hAnsi="Times New Roman"/>
          <w:sz w:val="28"/>
          <w:szCs w:val="28"/>
        </w:rPr>
        <w:t xml:space="preserve"> </w:t>
      </w:r>
    </w:p>
    <w:p w:rsidR="00A11DE4" w:rsidRPr="00891B9D" w:rsidRDefault="00A11DE4" w:rsidP="00586775">
      <w:pPr>
        <w:pStyle w:val="51"/>
        <w:shd w:val="clear" w:color="auto" w:fill="auto"/>
        <w:spacing w:before="240" w:after="240" w:line="360" w:lineRule="auto"/>
        <w:ind w:firstLine="720"/>
        <w:jc w:val="both"/>
        <w:rPr>
          <w:b/>
          <w:i/>
          <w:iCs/>
          <w:sz w:val="28"/>
          <w:szCs w:val="28"/>
          <w:lang w:val="uz-Cyrl-UZ"/>
        </w:rPr>
      </w:pPr>
      <w:r w:rsidRPr="00891B9D">
        <w:rPr>
          <w:b/>
          <w:sz w:val="28"/>
          <w:szCs w:val="28"/>
        </w:rPr>
        <w:t xml:space="preserve">§1.2. Факторы риска и </w:t>
      </w:r>
      <w:r>
        <w:rPr>
          <w:b/>
          <w:sz w:val="28"/>
          <w:szCs w:val="28"/>
        </w:rPr>
        <w:t>генетические маркеры остеоартр</w:t>
      </w:r>
      <w:r>
        <w:rPr>
          <w:b/>
          <w:sz w:val="28"/>
          <w:szCs w:val="28"/>
          <w:lang w:val="uz-Cyrl-UZ"/>
        </w:rPr>
        <w:t>ит</w:t>
      </w:r>
      <w:r w:rsidRPr="00891B9D">
        <w:rPr>
          <w:b/>
          <w:sz w:val="28"/>
          <w:szCs w:val="28"/>
        </w:rPr>
        <w:t>а и остеопороза</w:t>
      </w:r>
    </w:p>
    <w:p w:rsidR="00A11DE4" w:rsidRPr="00891B9D" w:rsidRDefault="00A11DE4" w:rsidP="001B7801">
      <w:pPr>
        <w:pStyle w:val="51"/>
        <w:shd w:val="clear" w:color="auto" w:fill="auto"/>
        <w:spacing w:line="360" w:lineRule="auto"/>
        <w:ind w:firstLine="720"/>
        <w:jc w:val="both"/>
        <w:rPr>
          <w:sz w:val="28"/>
          <w:szCs w:val="28"/>
        </w:rPr>
      </w:pPr>
      <w:r w:rsidRPr="00891B9D">
        <w:rPr>
          <w:sz w:val="28"/>
          <w:szCs w:val="28"/>
        </w:rPr>
        <w:t>По современным взглядам ОА развивается в результате воздействия различных внутренних (возраст, женский пол, пороки развития, наследсвенная предрасположенность) и внешних (травма, чрезмерного спортивние и профессиональние нагрузки лишний вес) факторов.</w:t>
      </w:r>
    </w:p>
    <w:p w:rsidR="00A11DE4" w:rsidRPr="00891B9D" w:rsidRDefault="00A11DE4" w:rsidP="001B7801">
      <w:pPr>
        <w:pStyle w:val="51"/>
        <w:shd w:val="clear" w:color="auto" w:fill="auto"/>
        <w:spacing w:line="360" w:lineRule="auto"/>
        <w:ind w:firstLine="720"/>
        <w:jc w:val="both"/>
        <w:rPr>
          <w:sz w:val="28"/>
          <w:szCs w:val="28"/>
        </w:rPr>
      </w:pPr>
      <w:r w:rsidRPr="00891B9D">
        <w:rPr>
          <w:sz w:val="28"/>
          <w:szCs w:val="28"/>
        </w:rPr>
        <w:t>С возрастом с 50 по 80 лет у женшин и у мужчин увеличивается распространенность ОА кистей рук, тазобедренных суставов, но неуточнен возрастной фактор как один из фактором, при этом обрашают внимание на воставливаюшая способность хондроцитов, и компенсаторная заполняемость костной ткани при остеопорозе (</w:t>
      </w:r>
      <w:r w:rsidRPr="00891B9D">
        <w:rPr>
          <w:sz w:val="28"/>
          <w:szCs w:val="28"/>
          <w:lang w:val="en-US"/>
        </w:rPr>
        <w:t>Bone</w:t>
      </w:r>
      <w:r w:rsidRPr="00891B9D">
        <w:rPr>
          <w:sz w:val="28"/>
          <w:szCs w:val="28"/>
        </w:rPr>
        <w:t xml:space="preserve"> </w:t>
      </w:r>
      <w:r w:rsidRPr="00891B9D">
        <w:rPr>
          <w:sz w:val="28"/>
          <w:szCs w:val="28"/>
          <w:lang w:val="en-US"/>
        </w:rPr>
        <w:t>mineral</w:t>
      </w:r>
      <w:r w:rsidRPr="00891B9D">
        <w:rPr>
          <w:sz w:val="28"/>
          <w:szCs w:val="28"/>
        </w:rPr>
        <w:t xml:space="preserve"> </w:t>
      </w:r>
      <w:r w:rsidRPr="00891B9D">
        <w:rPr>
          <w:sz w:val="28"/>
          <w:szCs w:val="28"/>
          <w:lang w:val="en-US"/>
        </w:rPr>
        <w:t>density</w:t>
      </w:r>
      <w:r w:rsidRPr="00891B9D">
        <w:rPr>
          <w:sz w:val="28"/>
          <w:szCs w:val="28"/>
        </w:rPr>
        <w:t xml:space="preserve"> 2000; </w:t>
      </w:r>
      <w:r w:rsidRPr="00891B9D">
        <w:rPr>
          <w:sz w:val="28"/>
          <w:szCs w:val="28"/>
          <w:lang w:val="en-US"/>
        </w:rPr>
        <w:t>Bone</w:t>
      </w:r>
      <w:r w:rsidRPr="00891B9D">
        <w:rPr>
          <w:sz w:val="28"/>
          <w:szCs w:val="28"/>
        </w:rPr>
        <w:t xml:space="preserve"> </w:t>
      </w:r>
      <w:r w:rsidRPr="00891B9D">
        <w:rPr>
          <w:sz w:val="28"/>
          <w:szCs w:val="28"/>
          <w:lang w:val="en-US"/>
        </w:rPr>
        <w:t>parameters</w:t>
      </w:r>
      <w:r w:rsidRPr="00891B9D">
        <w:rPr>
          <w:sz w:val="28"/>
          <w:szCs w:val="28"/>
        </w:rPr>
        <w:t xml:space="preserve"> 2013) Наследственная предрасположенность больше определяется при </w:t>
      </w:r>
      <w:r w:rsidRPr="00891B9D">
        <w:rPr>
          <w:sz w:val="28"/>
          <w:szCs w:val="28"/>
        </w:rPr>
        <w:lastRenderedPageBreak/>
        <w:t>генерализованно</w:t>
      </w:r>
      <w:r>
        <w:rPr>
          <w:sz w:val="28"/>
          <w:szCs w:val="28"/>
        </w:rPr>
        <w:t>м (распространенном) остеоартр</w:t>
      </w:r>
      <w:r>
        <w:rPr>
          <w:sz w:val="28"/>
          <w:szCs w:val="28"/>
          <w:lang w:val="uz-Cyrl-UZ"/>
        </w:rPr>
        <w:t>ит</w:t>
      </w:r>
      <w:r w:rsidRPr="00891B9D">
        <w:rPr>
          <w:sz w:val="28"/>
          <w:szCs w:val="28"/>
        </w:rPr>
        <w:t>е. Генетический фактор (ген коллагена) проявляется чаще или в виде изменения метоболизма хряща или кости с одной стороны, а с другой – известный фактор риска - ожирение).</w:t>
      </w:r>
    </w:p>
    <w:p w:rsidR="00A11DE4" w:rsidRPr="00891B9D" w:rsidRDefault="00A11DE4" w:rsidP="001B7801">
      <w:pPr>
        <w:pStyle w:val="51"/>
        <w:shd w:val="clear" w:color="auto" w:fill="auto"/>
        <w:spacing w:line="360" w:lineRule="auto"/>
        <w:ind w:firstLine="720"/>
        <w:jc w:val="both"/>
        <w:rPr>
          <w:sz w:val="28"/>
          <w:szCs w:val="28"/>
        </w:rPr>
      </w:pPr>
      <w:r w:rsidRPr="00891B9D">
        <w:rPr>
          <w:sz w:val="28"/>
          <w:szCs w:val="28"/>
        </w:rPr>
        <w:t>Ожирение, несомненно, является фактором риска развития ОА, что подверждается фактами. Лишний вес чаще праводит к паражению опорных суставов: тазобедренных. По сравнению с женщинами с нормальной массой тела, у женшин с ожирением ОА, в 4 раза чаще наблюдается ТБ сустава, кроме этого, у тучных людей минеральная плотность костей изменяется и возникает риск развития и остеопороза. (</w:t>
      </w:r>
      <w:r w:rsidRPr="00891B9D">
        <w:rPr>
          <w:sz w:val="28"/>
          <w:szCs w:val="28"/>
          <w:lang w:val="en-US"/>
        </w:rPr>
        <w:t>Holmberd</w:t>
      </w:r>
      <w:r w:rsidRPr="00891B9D">
        <w:rPr>
          <w:sz w:val="28"/>
          <w:szCs w:val="28"/>
        </w:rPr>
        <w:t xml:space="preserve"> </w:t>
      </w:r>
      <w:r w:rsidRPr="00891B9D">
        <w:rPr>
          <w:sz w:val="28"/>
          <w:szCs w:val="28"/>
          <w:lang w:val="en-US"/>
        </w:rPr>
        <w:t>S</w:t>
      </w:r>
      <w:r w:rsidRPr="00891B9D">
        <w:rPr>
          <w:sz w:val="28"/>
          <w:szCs w:val="28"/>
        </w:rPr>
        <w:t xml:space="preserve">., 2005; </w:t>
      </w:r>
      <w:r w:rsidRPr="00891B9D">
        <w:rPr>
          <w:sz w:val="28"/>
          <w:szCs w:val="28"/>
          <w:lang w:val="en-US"/>
        </w:rPr>
        <w:t>Hunter</w:t>
      </w:r>
      <w:r w:rsidRPr="00891B9D">
        <w:rPr>
          <w:sz w:val="28"/>
          <w:szCs w:val="28"/>
        </w:rPr>
        <w:t xml:space="preserve"> </w:t>
      </w:r>
      <w:r w:rsidRPr="00891B9D">
        <w:rPr>
          <w:sz w:val="28"/>
          <w:szCs w:val="28"/>
          <w:lang w:val="en-US"/>
        </w:rPr>
        <w:t>D</w:t>
      </w:r>
      <w:r w:rsidRPr="00891B9D">
        <w:rPr>
          <w:sz w:val="28"/>
          <w:szCs w:val="28"/>
        </w:rPr>
        <w:t>.</w:t>
      </w:r>
      <w:r w:rsidRPr="00891B9D">
        <w:rPr>
          <w:sz w:val="28"/>
          <w:szCs w:val="28"/>
          <w:lang w:val="en-US"/>
        </w:rPr>
        <w:t>J</w:t>
      </w:r>
      <w:r w:rsidRPr="00891B9D">
        <w:rPr>
          <w:sz w:val="28"/>
          <w:szCs w:val="28"/>
        </w:rPr>
        <w:t xml:space="preserve">., 2003 </w:t>
      </w:r>
      <w:r w:rsidRPr="00891B9D">
        <w:rPr>
          <w:sz w:val="28"/>
          <w:szCs w:val="28"/>
          <w:lang w:val="en-US"/>
        </w:rPr>
        <w:t>Johnell</w:t>
      </w:r>
      <w:r w:rsidRPr="00891B9D">
        <w:rPr>
          <w:sz w:val="28"/>
          <w:szCs w:val="28"/>
        </w:rPr>
        <w:t xml:space="preserve"> </w:t>
      </w:r>
      <w:r w:rsidRPr="00891B9D">
        <w:rPr>
          <w:sz w:val="28"/>
          <w:szCs w:val="28"/>
          <w:lang w:val="en-US"/>
        </w:rPr>
        <w:t>O</w:t>
      </w:r>
      <w:r w:rsidRPr="00891B9D">
        <w:rPr>
          <w:sz w:val="28"/>
          <w:szCs w:val="28"/>
        </w:rPr>
        <w:t>, 2005).</w:t>
      </w:r>
    </w:p>
    <w:p w:rsidR="00A11DE4" w:rsidRPr="00891B9D" w:rsidRDefault="00A11DE4" w:rsidP="001B7801">
      <w:pPr>
        <w:pStyle w:val="51"/>
        <w:shd w:val="clear" w:color="auto" w:fill="auto"/>
        <w:spacing w:line="360" w:lineRule="auto"/>
        <w:ind w:firstLine="720"/>
        <w:jc w:val="both"/>
        <w:rPr>
          <w:sz w:val="28"/>
          <w:szCs w:val="28"/>
        </w:rPr>
      </w:pPr>
      <w:r w:rsidRPr="00891B9D">
        <w:rPr>
          <w:sz w:val="28"/>
          <w:szCs w:val="28"/>
        </w:rPr>
        <w:t>В последние годы на основании патогенеза ОА увеличивается интерес к генетическим факторам. Известно, что 80% костной массы генетически дитерминируется. Рецентор витамина Д (</w:t>
      </w:r>
      <w:r w:rsidRPr="00891B9D">
        <w:rPr>
          <w:sz w:val="28"/>
          <w:szCs w:val="28"/>
          <w:lang w:val="en-US"/>
        </w:rPr>
        <w:t>VDR</w:t>
      </w:r>
      <w:r w:rsidRPr="00891B9D">
        <w:rPr>
          <w:sz w:val="28"/>
          <w:szCs w:val="28"/>
        </w:rPr>
        <w:t>) ген, который изучен достаточно широко. Витамин Д является основным регулятором, он активирует основного продукта паратереоидного гормона остобластов и остеокластов и стимулирует всасывание кальция в тонком кишечника (Дзеранова Л.К., 2000; Ерисова О.Б, 1998; Клинеческие рекомендации 2005; Макарова С.А.1998). За последние годы с позицией наследственной предрасположенности особенное внимание уделяется генны</w:t>
      </w:r>
      <w:r>
        <w:rPr>
          <w:sz w:val="28"/>
          <w:szCs w:val="28"/>
        </w:rPr>
        <w:t>е механизмы развития остеоартр</w:t>
      </w:r>
      <w:r>
        <w:rPr>
          <w:sz w:val="28"/>
          <w:szCs w:val="28"/>
          <w:lang w:val="uz-Cyrl-UZ"/>
        </w:rPr>
        <w:t>ит</w:t>
      </w:r>
      <w:r w:rsidRPr="00891B9D">
        <w:rPr>
          <w:sz w:val="28"/>
          <w:szCs w:val="28"/>
        </w:rPr>
        <w:t>а и остеопороза.</w:t>
      </w:r>
    </w:p>
    <w:p w:rsidR="00A11DE4" w:rsidRPr="00891B9D" w:rsidRDefault="00A11DE4" w:rsidP="00586775">
      <w:pPr>
        <w:autoSpaceDE w:val="0"/>
        <w:autoSpaceDN w:val="0"/>
        <w:adjustRightInd w:val="0"/>
        <w:spacing w:before="240" w:after="24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t xml:space="preserve">§1.3. </w:t>
      </w:r>
      <w:r w:rsidRPr="00891B9D">
        <w:rPr>
          <w:rFonts w:ascii="Times New Roman" w:hAnsi="Times New Roman" w:cs="Times New Roman"/>
          <w:b/>
          <w:sz w:val="28"/>
          <w:szCs w:val="28"/>
          <w:lang w:eastAsia="en-US"/>
        </w:rPr>
        <w:t>Клиническая семиотика и диаг</w:t>
      </w:r>
      <w:r>
        <w:rPr>
          <w:rFonts w:ascii="Times New Roman" w:hAnsi="Times New Roman" w:cs="Times New Roman"/>
          <w:b/>
          <w:sz w:val="28"/>
          <w:szCs w:val="28"/>
          <w:lang w:eastAsia="en-US"/>
        </w:rPr>
        <w:t>ностические критерии остеоартр</w:t>
      </w:r>
      <w:r>
        <w:rPr>
          <w:rFonts w:ascii="Times New Roman" w:hAnsi="Times New Roman" w:cs="Times New Roman"/>
          <w:b/>
          <w:sz w:val="28"/>
          <w:szCs w:val="28"/>
          <w:lang w:val="uz-Cyrl-UZ" w:eastAsia="en-US"/>
        </w:rPr>
        <w:t>ит</w:t>
      </w:r>
      <w:r w:rsidRPr="00891B9D">
        <w:rPr>
          <w:rFonts w:ascii="Times New Roman" w:hAnsi="Times New Roman" w:cs="Times New Roman"/>
          <w:b/>
          <w:sz w:val="28"/>
          <w:szCs w:val="28"/>
          <w:lang w:eastAsia="en-US"/>
        </w:rPr>
        <w:t>а и остеопороза</w:t>
      </w:r>
    </w:p>
    <w:p w:rsidR="00A11DE4" w:rsidRPr="00891B9D" w:rsidRDefault="00A11DE4" w:rsidP="001B7801">
      <w:pPr>
        <w:pStyle w:val="81"/>
        <w:shd w:val="clear" w:color="auto" w:fill="auto"/>
        <w:tabs>
          <w:tab w:val="left" w:pos="786"/>
          <w:tab w:val="left" w:pos="1134"/>
          <w:tab w:val="left" w:pos="1418"/>
        </w:tabs>
        <w:spacing w:before="0" w:after="0" w:line="360" w:lineRule="auto"/>
        <w:ind w:firstLine="720"/>
        <w:rPr>
          <w:color w:val="auto"/>
          <w:sz w:val="28"/>
          <w:szCs w:val="28"/>
        </w:rPr>
      </w:pPr>
      <w:r w:rsidRPr="00891B9D">
        <w:rPr>
          <w:color w:val="auto"/>
          <w:sz w:val="28"/>
          <w:szCs w:val="28"/>
        </w:rPr>
        <w:t>В пожилом, и старческом возрасте зачастую появляются клинические признаки поражения суставов, свидетельствующие о морфологических изменениях. Клинически можно обнаружить периодически появляющиеся боли, связанные с нагрузкой на суставы и скрипы при движении.</w:t>
      </w:r>
    </w:p>
    <w:p w:rsidR="00A11DE4" w:rsidRPr="00891B9D" w:rsidRDefault="00A11DE4" w:rsidP="00742FFC">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основе дегенаративных изменений сустава и хряща в основном преобладают нарушение метаболических обменных процессов и </w:t>
      </w:r>
      <w:r w:rsidRPr="00891B9D">
        <w:rPr>
          <w:rFonts w:ascii="Times New Roman" w:hAnsi="Times New Roman" w:cs="Times New Roman"/>
          <w:sz w:val="28"/>
          <w:szCs w:val="28"/>
        </w:rPr>
        <w:lastRenderedPageBreak/>
        <w:t>эндокринный дисбаланс. Также имеет место нарушение кровообеспеченности хряща и соответственно нарушения питания, ведущие к фиброзно-склеротическим изменениям и снижение регенеративных возможностей хрящевой пластинки (Goldring S.R. 2009; Hildebrandr G. 2008)</w:t>
      </w:r>
      <w:r>
        <w:rPr>
          <w:rFonts w:ascii="Times New Roman" w:hAnsi="Times New Roman" w:cs="Times New Roman"/>
          <w:sz w:val="28"/>
          <w:szCs w:val="28"/>
        </w:rPr>
        <w:t>. Остеоартр</w:t>
      </w:r>
      <w:r>
        <w:rPr>
          <w:rFonts w:ascii="Times New Roman" w:hAnsi="Times New Roman" w:cs="Times New Roman"/>
          <w:sz w:val="28"/>
          <w:szCs w:val="28"/>
          <w:lang w:val="uz-Cyrl-UZ"/>
        </w:rPr>
        <w:t>ит</w:t>
      </w:r>
      <w:r>
        <w:rPr>
          <w:rFonts w:ascii="Times New Roman" w:hAnsi="Times New Roman" w:cs="Times New Roman"/>
          <w:sz w:val="28"/>
          <w:szCs w:val="28"/>
        </w:rPr>
        <w:t xml:space="preserve"> коленных суставов – гонартр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по распространенности в данной группе заболеваний занимает второе место.</w:t>
      </w:r>
    </w:p>
    <w:p w:rsidR="00A11DE4" w:rsidRPr="00891B9D" w:rsidRDefault="00A11DE4" w:rsidP="00742FFC">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Начиная с 40-летнего возраста, обычно, появляются первые симптомы ОА, как правило, связанные с травмами. Поражение коленных суставов (гонар</w:t>
      </w:r>
      <w:r>
        <w:rPr>
          <w:rFonts w:ascii="Times New Roman" w:hAnsi="Times New Roman" w:cs="Times New Roman"/>
          <w:sz w:val="28"/>
          <w:szCs w:val="28"/>
        </w:rPr>
        <w:t>тр</w:t>
      </w:r>
      <w:r>
        <w:rPr>
          <w:rFonts w:ascii="Times New Roman" w:hAnsi="Times New Roman" w:cs="Times New Roman"/>
          <w:sz w:val="28"/>
          <w:szCs w:val="28"/>
          <w:lang w:val="uz-Cyrl-UZ"/>
        </w:rPr>
        <w:t>ит</w:t>
      </w:r>
      <w:r w:rsidRPr="00891B9D">
        <w:rPr>
          <w:rFonts w:ascii="Times New Roman" w:hAnsi="Times New Roman" w:cs="Times New Roman"/>
          <w:sz w:val="28"/>
          <w:szCs w:val="28"/>
        </w:rPr>
        <w:t>), основным сиптомом которого является боль во время движения, зачастую характеризуется двухсторонним поражением суставов [23, с. 52–56]. Боли, как правило, возникают в начале движения, особенно при подъеме по лестнице – так, называемые «стартовые» боли. Также боли могут возникать ночью, после физической нагрузки и в вертикальном положении.</w:t>
      </w:r>
      <w:r>
        <w:rPr>
          <w:rFonts w:ascii="Times New Roman" w:hAnsi="Times New Roman" w:cs="Times New Roman"/>
          <w:sz w:val="28"/>
          <w:szCs w:val="28"/>
        </w:rPr>
        <w:t xml:space="preserve"> Характерным признаком гонартр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можно считать нестабильность коленных суставов, зачастую с затрудненным их сгибанием, без полной блокировки. Движения в суставах ограничены из-за остефитов. Наблюдается деформация суставной поверхности. При пальпации, как правило, выявляют болезненность. В большинстве случаев ОА коленных суставов осложняется синовитом. Время от времени возникают «блокадные боли» из-за попадания мельких оторванных остеофитов в суставную полость. Иногда поражение ОА бедренной кости и большеберцовой кости в местах соединения этих костей могут возникнуть осложнение в виде остеонекроза, что чаще может наблюдаться при вальгусной девиации [4, с. 54-60; 24, с. 26-29].</w:t>
      </w:r>
    </w:p>
    <w:p w:rsidR="00A11DE4" w:rsidRPr="00891B9D" w:rsidRDefault="00A11DE4" w:rsidP="00742FFC">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Различают узелковую форму ОА, которая наиболее часто поражает дистальные межфаланговые суставы (узлы Гебердена) и проксимальные межфаланговые суставы (узелки Бушара). Нередко поражение суставов связанное с развитим узелков Бушара приводит к деформации сустава, в связи с чем, у пациентов нередко ошибочно диагносцируют ревматоидный артрит.</w:t>
      </w:r>
    </w:p>
    <w:p w:rsidR="00A11DE4" w:rsidRPr="00891B9D" w:rsidRDefault="00A11DE4" w:rsidP="00742FFC">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Еще одной разновидностью ОА является полио</w:t>
      </w:r>
      <w:r>
        <w:rPr>
          <w:rFonts w:ascii="Times New Roman" w:hAnsi="Times New Roman" w:cs="Times New Roman"/>
          <w:sz w:val="28"/>
          <w:szCs w:val="28"/>
        </w:rPr>
        <w:t>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 термин объединяющий множественное поражение суставов позвоночника. Данная форма впервые была описана в 1952 году британскими исследователями J. Kollegren и R. Moore, в связи с чем её зачастую называют болезнью Коллегрена. Основная причина возникновения данного заболевания – уменьшение резистентности и ослабление мышечно-связочного аппарата при нагрузке. Болезнь носит семейный характер и как правило поражает женщин в менопаузальном периоде. При незначительных нагрузках на сустав возможно л</w:t>
      </w:r>
      <w:r>
        <w:rPr>
          <w:rFonts w:ascii="Times New Roman" w:hAnsi="Times New Roman" w:cs="Times New Roman"/>
          <w:sz w:val="28"/>
          <w:szCs w:val="28"/>
        </w:rPr>
        <w:t>атентное течение полиостеоартр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w:t>
      </w:r>
    </w:p>
    <w:p w:rsidR="00A11DE4" w:rsidRPr="00891B9D" w:rsidRDefault="00A11DE4" w:rsidP="001B78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Клиника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периферических суставов и их соединений к костям и множественных cвязок соправождается с повреждением (Проблема остеологии, 2009; Распространенность остеоартроза СПБ, 2000; Bailey A.J. 2000, Baranova I.A.., 2001). У большинства больных одновременно развиваются остеохондроз позвоночника и различные периартриты.</w:t>
      </w:r>
    </w:p>
    <w:p w:rsidR="00A11DE4" w:rsidRPr="00891B9D" w:rsidRDefault="00A11DE4" w:rsidP="001B7801">
      <w:pPr>
        <w:pStyle w:val="81"/>
        <w:shd w:val="clear" w:color="auto" w:fill="auto"/>
        <w:tabs>
          <w:tab w:val="left" w:pos="786"/>
          <w:tab w:val="left" w:pos="1134"/>
          <w:tab w:val="left" w:pos="1418"/>
        </w:tabs>
        <w:spacing w:before="0" w:after="0" w:line="360" w:lineRule="auto"/>
        <w:ind w:firstLine="720"/>
        <w:rPr>
          <w:color w:val="auto"/>
          <w:sz w:val="28"/>
          <w:szCs w:val="28"/>
        </w:rPr>
      </w:pPr>
      <w:r w:rsidRPr="00891B9D">
        <w:rPr>
          <w:color w:val="auto"/>
          <w:sz w:val="28"/>
          <w:szCs w:val="28"/>
        </w:rPr>
        <w:t>В развёрнутой ст</w:t>
      </w:r>
      <w:r>
        <w:rPr>
          <w:color w:val="auto"/>
          <w:sz w:val="28"/>
          <w:szCs w:val="28"/>
        </w:rPr>
        <w:t>адии остеоартр</w:t>
      </w:r>
      <w:r>
        <w:rPr>
          <w:color w:val="auto"/>
          <w:sz w:val="28"/>
          <w:szCs w:val="28"/>
          <w:lang w:val="uz-Cyrl-UZ"/>
        </w:rPr>
        <w:t>ит</w:t>
      </w:r>
      <w:r w:rsidRPr="00891B9D">
        <w:rPr>
          <w:color w:val="auto"/>
          <w:sz w:val="28"/>
          <w:szCs w:val="28"/>
        </w:rPr>
        <w:t>а продолжается сужение суставных щелей, четко прояляется признаки остеосклероза, суставные поверхности уплотняется, появляются субхондральные кисты, которые приведут к разрушению костных пластинок. Таким образом, возникает ремодуляция поверхность сустава теряет форму, нарушается их конгруентность. В дальнейшем суставная капсула уплотняется, суставная щель резко суживается (ассиметрично), которые ведут к нарушению функционального состояния суставов различной степени.</w:t>
      </w:r>
    </w:p>
    <w:p w:rsidR="00A11DE4" w:rsidRPr="00891B9D" w:rsidRDefault="00A11DE4" w:rsidP="001B7801">
      <w:pPr>
        <w:spacing w:before="240" w:after="240" w:line="360" w:lineRule="auto"/>
        <w:jc w:val="center"/>
        <w:rPr>
          <w:rFonts w:ascii="Times New Roman" w:hAnsi="Times New Roman" w:cs="Times New Roman"/>
          <w:b/>
          <w:sz w:val="28"/>
          <w:szCs w:val="28"/>
        </w:rPr>
      </w:pPr>
      <w:r w:rsidRPr="00891B9D">
        <w:rPr>
          <w:rFonts w:ascii="Times New Roman" w:hAnsi="Times New Roman" w:cs="Times New Roman"/>
          <w:b/>
          <w:bCs/>
          <w:sz w:val="28"/>
          <w:szCs w:val="28"/>
        </w:rPr>
        <w:br w:type="page"/>
      </w:r>
      <w:r w:rsidRPr="00891B9D">
        <w:rPr>
          <w:rFonts w:ascii="Times New Roman" w:hAnsi="Times New Roman" w:cs="Times New Roman"/>
          <w:b/>
          <w:sz w:val="28"/>
          <w:szCs w:val="28"/>
        </w:rPr>
        <w:lastRenderedPageBreak/>
        <w:t xml:space="preserve">ГЛАВА </w:t>
      </w:r>
      <w:r w:rsidRPr="00891B9D">
        <w:rPr>
          <w:rFonts w:ascii="Times New Roman" w:hAnsi="Times New Roman" w:cs="Times New Roman"/>
          <w:b/>
          <w:sz w:val="28"/>
          <w:szCs w:val="28"/>
          <w:lang w:val="en-US"/>
        </w:rPr>
        <w:t>II</w:t>
      </w:r>
      <w:r w:rsidRPr="00891B9D">
        <w:rPr>
          <w:rFonts w:ascii="Times New Roman" w:hAnsi="Times New Roman" w:cs="Times New Roman"/>
          <w:b/>
          <w:sz w:val="28"/>
          <w:szCs w:val="28"/>
        </w:rPr>
        <w:t xml:space="preserve">. </w:t>
      </w:r>
      <w:r w:rsidRPr="00891B9D">
        <w:rPr>
          <w:rFonts w:ascii="Times New Roman" w:eastAsia="MS Mincho" w:hAnsi="Times New Roman" w:cs="Times New Roman"/>
          <w:b/>
          <w:bCs/>
          <w:sz w:val="28"/>
          <w:szCs w:val="28"/>
        </w:rPr>
        <w:t>МАТЕРИАЛЫ И МЕТОДЫ ИССЛЕДОВАНИЯ</w:t>
      </w:r>
    </w:p>
    <w:p w:rsidR="00A11DE4" w:rsidRPr="00891B9D" w:rsidRDefault="00A11DE4" w:rsidP="00586775">
      <w:pPr>
        <w:spacing w:before="240" w:after="24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t xml:space="preserve">§2.1. </w:t>
      </w:r>
      <w:r w:rsidRPr="00891B9D">
        <w:rPr>
          <w:rFonts w:ascii="Times New Roman" w:hAnsi="Times New Roman"/>
          <w:b/>
          <w:sz w:val="28"/>
          <w:szCs w:val="28"/>
        </w:rPr>
        <w:t>Клиническая характеристика обследованного контингента</w:t>
      </w:r>
      <w:r w:rsidRPr="00891B9D">
        <w:rPr>
          <w:rFonts w:ascii="Times New Roman" w:hAnsi="Times New Roman" w:cs="Times New Roman"/>
          <w:b/>
          <w:sz w:val="28"/>
          <w:szCs w:val="28"/>
        </w:rPr>
        <w:t xml:space="preserve">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Клинические исследования были проведены в Республиканском ревматологическом центре и на базе 1-клиники Ташкентской медицинской Академии. Обследовано 147 больных, из них 121 женщин (82,8%); 26 мужчин (17,2%) (смотрите Рисунок 2.1). </w:t>
      </w:r>
    </w:p>
    <w:p w:rsidR="00A11DE4" w:rsidRPr="00891B9D" w:rsidRDefault="002463EA" w:rsidP="005D3F2A">
      <w:pPr>
        <w:spacing w:after="0" w:line="360" w:lineRule="auto"/>
        <w:jc w:val="both"/>
        <w:rPr>
          <w:rFonts w:ascii="Times New Roman" w:hAnsi="Times New Roman" w:cs="Times New Roman"/>
          <w:sz w:val="28"/>
          <w:szCs w:val="28"/>
          <w:lang w:val="uz-Cyrl-UZ"/>
        </w:rPr>
      </w:pPr>
      <w:r>
        <w:rPr>
          <w:rFonts w:ascii="Times New Roman" w:hAnsi="Times New Roman" w:cs="Times New Roman"/>
          <w:noProof/>
          <w:sz w:val="28"/>
          <w:szCs w:val="28"/>
        </w:rPr>
        <w:drawing>
          <wp:inline distT="0" distB="0" distL="0" distR="0">
            <wp:extent cx="5869305" cy="36042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869305" cy="3604260"/>
                    </a:xfrm>
                    <a:prstGeom prst="rect">
                      <a:avLst/>
                    </a:prstGeom>
                    <a:noFill/>
                    <a:ln w="9525">
                      <a:noFill/>
                      <a:miter lim="800000"/>
                      <a:headEnd/>
                      <a:tailEnd/>
                    </a:ln>
                  </pic:spPr>
                </pic:pic>
              </a:graphicData>
            </a:graphic>
          </wp:inline>
        </w:drawing>
      </w:r>
    </w:p>
    <w:p w:rsidR="00A11DE4" w:rsidRPr="00891B9D" w:rsidRDefault="00A11DE4" w:rsidP="00586775">
      <w:pPr>
        <w:spacing w:after="0" w:line="360" w:lineRule="auto"/>
        <w:ind w:firstLine="720"/>
        <w:jc w:val="center"/>
        <w:rPr>
          <w:rFonts w:ascii="Times New Roman" w:hAnsi="Times New Roman" w:cs="Times New Roman"/>
          <w:sz w:val="28"/>
          <w:szCs w:val="28"/>
          <w:lang w:val="uz-Cyrl-UZ"/>
        </w:rPr>
      </w:pPr>
      <w:r w:rsidRPr="00891B9D">
        <w:rPr>
          <w:rFonts w:ascii="Times New Roman" w:hAnsi="Times New Roman" w:cs="Times New Roman"/>
          <w:sz w:val="28"/>
          <w:szCs w:val="28"/>
          <w:lang w:val="uz-Cyrl-UZ"/>
        </w:rPr>
        <w:t>Рис. 2.1. Общая схема исследования (с разделением по полу)</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По возрасту, больные – до 40 лет составляли 1,4 % (2 больных) от общего числа пациентов, 41-50 лет – 12,9 % (19 больных); старше 50 лет 85,7% (126 больных) (смотрите Таблицу 2.1).</w:t>
      </w:r>
    </w:p>
    <w:p w:rsidR="00A11DE4" w:rsidRPr="00891B9D" w:rsidRDefault="00A11DE4" w:rsidP="001B7801">
      <w:pPr>
        <w:spacing w:after="0" w:line="360" w:lineRule="auto"/>
        <w:jc w:val="right"/>
        <w:rPr>
          <w:rFonts w:ascii="Times New Roman" w:hAnsi="Times New Roman" w:cs="Times New Roman"/>
          <w:sz w:val="28"/>
          <w:szCs w:val="28"/>
        </w:rPr>
      </w:pPr>
      <w:r w:rsidRPr="00891B9D">
        <w:rPr>
          <w:rFonts w:ascii="Times New Roman" w:hAnsi="Times New Roman" w:cs="Times New Roman"/>
          <w:sz w:val="28"/>
          <w:szCs w:val="28"/>
        </w:rPr>
        <w:t>Таблица 2.1.</w:t>
      </w:r>
    </w:p>
    <w:p w:rsidR="00A11DE4" w:rsidRPr="00891B9D" w:rsidRDefault="00A11DE4" w:rsidP="006B5918">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Характеристика обследованных больных по полу и возрасту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5"/>
        <w:gridCol w:w="1914"/>
        <w:gridCol w:w="1596"/>
        <w:gridCol w:w="2232"/>
      </w:tblGrid>
      <w:tr w:rsidR="00A11DE4" w:rsidRPr="00891B9D" w:rsidTr="00586775">
        <w:trPr>
          <w:trHeight w:val="454"/>
        </w:trPr>
        <w:tc>
          <w:tcPr>
            <w:tcW w:w="999"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Больные</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Всего - n (%)</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до 40 лет</w:t>
            </w:r>
          </w:p>
        </w:tc>
        <w:tc>
          <w:tcPr>
            <w:tcW w:w="834"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41-50 лет</w:t>
            </w:r>
          </w:p>
        </w:tc>
        <w:tc>
          <w:tcPr>
            <w:tcW w:w="1166"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старше 50 лет</w:t>
            </w:r>
          </w:p>
        </w:tc>
      </w:tr>
      <w:tr w:rsidR="00A11DE4" w:rsidRPr="00891B9D" w:rsidTr="00586775">
        <w:trPr>
          <w:trHeight w:val="454"/>
        </w:trPr>
        <w:tc>
          <w:tcPr>
            <w:tcW w:w="999" w:type="pct"/>
            <w:vAlign w:val="center"/>
          </w:tcPr>
          <w:p w:rsidR="00A11DE4" w:rsidRPr="00891B9D" w:rsidRDefault="00A11DE4" w:rsidP="00586775">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женщины</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121 (82,3%)</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(0,8%)</w:t>
            </w:r>
          </w:p>
        </w:tc>
        <w:tc>
          <w:tcPr>
            <w:tcW w:w="834"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 (14,7)</w:t>
            </w:r>
          </w:p>
        </w:tc>
        <w:tc>
          <w:tcPr>
            <w:tcW w:w="1166"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 (85,1%)</w:t>
            </w:r>
          </w:p>
        </w:tc>
      </w:tr>
      <w:tr w:rsidR="00A11DE4" w:rsidRPr="00891B9D" w:rsidTr="00586775">
        <w:trPr>
          <w:trHeight w:val="454"/>
        </w:trPr>
        <w:tc>
          <w:tcPr>
            <w:tcW w:w="999" w:type="pct"/>
            <w:vAlign w:val="center"/>
          </w:tcPr>
          <w:p w:rsidR="00A11DE4" w:rsidRPr="00891B9D" w:rsidRDefault="00A11DE4" w:rsidP="00586775">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мужчины</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26 (17,7%)</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(3,8%)</w:t>
            </w:r>
          </w:p>
        </w:tc>
        <w:tc>
          <w:tcPr>
            <w:tcW w:w="834"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(7,7%)</w:t>
            </w:r>
          </w:p>
        </w:tc>
        <w:tc>
          <w:tcPr>
            <w:tcW w:w="1166"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 (88,5%)</w:t>
            </w:r>
          </w:p>
        </w:tc>
      </w:tr>
      <w:tr w:rsidR="00A11DE4" w:rsidRPr="00891B9D" w:rsidTr="00586775">
        <w:trPr>
          <w:trHeight w:val="454"/>
        </w:trPr>
        <w:tc>
          <w:tcPr>
            <w:tcW w:w="999"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Итого</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147 (100%)</w:t>
            </w:r>
          </w:p>
        </w:tc>
        <w:tc>
          <w:tcPr>
            <w:tcW w:w="100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(1,4%)</w:t>
            </w:r>
          </w:p>
        </w:tc>
        <w:tc>
          <w:tcPr>
            <w:tcW w:w="834"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19 (12,9 %)</w:t>
            </w:r>
          </w:p>
        </w:tc>
        <w:tc>
          <w:tcPr>
            <w:tcW w:w="1166"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126 (85,7%)</w:t>
            </w:r>
          </w:p>
        </w:tc>
      </w:tr>
    </w:tbl>
    <w:p w:rsidR="00A11DE4" w:rsidRPr="00891B9D" w:rsidRDefault="00A11DE4" w:rsidP="00586775">
      <w:pPr>
        <w:spacing w:before="240" w:after="24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lastRenderedPageBreak/>
        <w:t>§2.2. Методы исследования</w:t>
      </w:r>
    </w:p>
    <w:p w:rsidR="00A11DE4" w:rsidRPr="00891B9D" w:rsidRDefault="00A11DE4" w:rsidP="00103B3E">
      <w:pPr>
        <w:spacing w:before="240" w:after="24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процессе наблюдения больных проведены следующие клинические лабораторные исследования</w:t>
      </w:r>
    </w:p>
    <w:p w:rsidR="00A11DE4" w:rsidRPr="00891B9D" w:rsidRDefault="00A11DE4" w:rsidP="00586775">
      <w:pPr>
        <w:spacing w:before="240" w:after="24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t xml:space="preserve">2.2.1. </w:t>
      </w:r>
      <w:r w:rsidRPr="00891B9D">
        <w:rPr>
          <w:rFonts w:ascii="Times New Roman" w:hAnsi="Times New Roman" w:cs="Times New Roman"/>
          <w:b/>
          <w:sz w:val="28"/>
          <w:szCs w:val="28"/>
          <w:shd w:val="clear" w:color="auto" w:fill="FFFFFF"/>
        </w:rPr>
        <w:t>Методы клинического обследования</w:t>
      </w:r>
      <w:r w:rsidRPr="00891B9D">
        <w:rPr>
          <w:rFonts w:ascii="Times New Roman" w:hAnsi="Times New Roman" w:cs="Times New Roman"/>
          <w:b/>
          <w:sz w:val="28"/>
          <w:szCs w:val="28"/>
          <w:bdr w:val="none" w:sz="0" w:space="0" w:color="auto" w:frame="1"/>
        </w:rPr>
        <w:t xml:space="preserve"> </w:t>
      </w:r>
    </w:p>
    <w:p w:rsidR="00A11DE4" w:rsidRPr="00891B9D" w:rsidRDefault="00A11DE4" w:rsidP="002F039E">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При </w:t>
      </w:r>
      <w:r>
        <w:rPr>
          <w:rFonts w:ascii="Times New Roman" w:hAnsi="Times New Roman" w:cs="Times New Roman"/>
          <w:sz w:val="28"/>
          <w:szCs w:val="28"/>
        </w:rPr>
        <w:t>обследовании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и выявлении остеопороза использована 1-минутное тестирование (one-minute osteopososis rish test) (смотрите Таблицу 2.2).</w:t>
      </w:r>
    </w:p>
    <w:p w:rsidR="00A11DE4" w:rsidRPr="00891B9D" w:rsidRDefault="00A11DE4" w:rsidP="002F039E">
      <w:pPr>
        <w:spacing w:after="0" w:line="360" w:lineRule="auto"/>
        <w:ind w:firstLine="567"/>
        <w:jc w:val="right"/>
        <w:rPr>
          <w:rFonts w:ascii="Times New Roman" w:hAnsi="Times New Roman" w:cs="Times New Roman"/>
          <w:sz w:val="28"/>
          <w:szCs w:val="28"/>
        </w:rPr>
      </w:pPr>
      <w:r w:rsidRPr="00891B9D">
        <w:rPr>
          <w:rFonts w:ascii="Times New Roman" w:hAnsi="Times New Roman" w:cs="Times New Roman"/>
          <w:sz w:val="28"/>
          <w:szCs w:val="28"/>
        </w:rPr>
        <w:t>Таблица 2.2.</w:t>
      </w:r>
    </w:p>
    <w:p w:rsidR="00A11DE4" w:rsidRPr="00891B9D" w:rsidRDefault="00A11DE4" w:rsidP="00586775">
      <w:pPr>
        <w:spacing w:after="0" w:line="360" w:lineRule="auto"/>
        <w:ind w:firstLine="720"/>
        <w:jc w:val="center"/>
        <w:rPr>
          <w:rFonts w:ascii="Times New Roman" w:hAnsi="Times New Roman" w:cs="Times New Roman"/>
          <w:sz w:val="28"/>
          <w:szCs w:val="28"/>
        </w:rPr>
      </w:pPr>
      <w:r w:rsidRPr="00891B9D">
        <w:rPr>
          <w:rFonts w:ascii="Times New Roman" w:hAnsi="Times New Roman" w:cs="Times New Roman"/>
          <w:sz w:val="28"/>
          <w:szCs w:val="28"/>
        </w:rPr>
        <w:t>Расширенное 1-минутное тестирование факторов риска о</w:t>
      </w:r>
      <w:r>
        <w:rPr>
          <w:rFonts w:ascii="Times New Roman" w:hAnsi="Times New Roman" w:cs="Times New Roman"/>
          <w:sz w:val="28"/>
          <w:szCs w:val="28"/>
        </w:rPr>
        <w:t>стеопороза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7405"/>
        <w:gridCol w:w="1589"/>
      </w:tblGrid>
      <w:tr w:rsidR="00A11DE4" w:rsidRPr="00891B9D" w:rsidTr="00586775">
        <w:trPr>
          <w:trHeight w:val="340"/>
          <w:tblHeader/>
        </w:trPr>
        <w:tc>
          <w:tcPr>
            <w:tcW w:w="301"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w:t>
            </w:r>
          </w:p>
        </w:tc>
        <w:tc>
          <w:tcPr>
            <w:tcW w:w="3869"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Вопрос</w:t>
            </w:r>
          </w:p>
        </w:tc>
        <w:tc>
          <w:tcPr>
            <w:tcW w:w="830" w:type="pct"/>
            <w:vAlign w:val="center"/>
          </w:tcPr>
          <w:p w:rsidR="00A11DE4" w:rsidRPr="00891B9D" w:rsidRDefault="00A11DE4" w:rsidP="0058677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Ответ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b/>
                <w:sz w:val="28"/>
                <w:szCs w:val="28"/>
              </w:rPr>
            </w:pPr>
            <w:r w:rsidRPr="00891B9D">
              <w:rPr>
                <w:rFonts w:ascii="Times New Roman" w:hAnsi="Times New Roman" w:cs="Times New Roman"/>
                <w:b/>
                <w:sz w:val="28"/>
                <w:szCs w:val="28"/>
              </w:rPr>
              <w:t>семейный анамнез</w:t>
            </w:r>
          </w:p>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были ли у кого-то из родителей остеопороз или у одного из них при незначительных ситуациях случаи переломов?</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Наблюдались ли у отца или матери во взрослом периоде нарушение осанки (“вдовий горб”)?</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b/>
                <w:sz w:val="28"/>
                <w:szCs w:val="28"/>
              </w:rPr>
            </w:pPr>
            <w:r w:rsidRPr="00891B9D">
              <w:rPr>
                <w:rFonts w:ascii="Times New Roman" w:hAnsi="Times New Roman" w:cs="Times New Roman"/>
                <w:b/>
                <w:sz w:val="28"/>
                <w:szCs w:val="28"/>
              </w:rPr>
              <w:t>анамнез жизни</w:t>
            </w:r>
          </w:p>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Ваш возраст 40 лет или старше?</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Наблюдались ли у Вас в пожилом возрасте переломы костей при воздействии не сильных влияний или при падении?</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Вы падаете часто (в прошлом году чаще 1 раза)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Уменьшился ли Ваш рост после 40 лет более 3 см?</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Низкий ли Ваш вес (менее19 кг/м</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 ИМТ)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Вы когда то принимали ли кортикостероидные препараты (кортизон, преднизолон) более 3 месяцев?</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Есть ли у Вас ревматоидный артрит?</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У Вас нарушены ли функции щитовидной железы и паращитовидных желез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b/>
                <w:sz w:val="28"/>
                <w:szCs w:val="28"/>
              </w:rPr>
            </w:pPr>
            <w:r w:rsidRPr="00891B9D">
              <w:rPr>
                <w:rFonts w:ascii="Times New Roman" w:hAnsi="Times New Roman" w:cs="Times New Roman"/>
                <w:b/>
                <w:sz w:val="28"/>
                <w:szCs w:val="28"/>
              </w:rPr>
              <w:t>для женщин</w:t>
            </w:r>
          </w:p>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У Вас менопауза началась до 45 лет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У Вас менструации останавливались 12 месяцев и более (беременность, менопауза или связанное с удалением матки)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Вам проведена операция с удалением яичников без проведения заместительной гормонотерапии?</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b/>
                <w:sz w:val="28"/>
                <w:szCs w:val="28"/>
              </w:rPr>
            </w:pPr>
            <w:r w:rsidRPr="00891B9D">
              <w:rPr>
                <w:rFonts w:ascii="Times New Roman" w:hAnsi="Times New Roman" w:cs="Times New Roman"/>
                <w:b/>
                <w:sz w:val="28"/>
                <w:szCs w:val="28"/>
              </w:rPr>
              <w:t>для мужчин</w:t>
            </w:r>
          </w:p>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Не наблюдались у Вас когда-то импотенция, снижение либидо или симптомы связанные со снижением тестостерона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b/>
                <w:sz w:val="28"/>
                <w:szCs w:val="28"/>
              </w:rPr>
            </w:pPr>
            <w:r w:rsidRPr="00891B9D">
              <w:rPr>
                <w:rFonts w:ascii="Times New Roman" w:hAnsi="Times New Roman" w:cs="Times New Roman"/>
                <w:b/>
                <w:sz w:val="28"/>
                <w:szCs w:val="28"/>
              </w:rPr>
              <w:t>образ жизни</w:t>
            </w:r>
          </w:p>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Принимаете ли Вы алкоголь (ежедневно эквивалентно 20 мл спирта) часто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Курите ли Вы или курили раньше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Выделяете ли Вы ежедневно время менее 30 минут (работа в саду и др.)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Употребляете ли Вы молочные продукты не принимая препараты кальция (из-за аллергии или других причин)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r w:rsidR="00A11DE4" w:rsidRPr="00891B9D" w:rsidTr="00586775">
        <w:trPr>
          <w:trHeight w:val="340"/>
        </w:trPr>
        <w:tc>
          <w:tcPr>
            <w:tcW w:w="301" w:type="pct"/>
          </w:tcPr>
          <w:p w:rsidR="00A11DE4" w:rsidRPr="00FE2D96" w:rsidRDefault="00A11DE4" w:rsidP="00586775">
            <w:pPr>
              <w:pStyle w:val="aff6"/>
              <w:numPr>
                <w:ilvl w:val="0"/>
                <w:numId w:val="12"/>
              </w:numPr>
              <w:spacing w:after="0" w:line="240" w:lineRule="auto"/>
              <w:ind w:left="0" w:firstLine="0"/>
              <w:jc w:val="both"/>
              <w:rPr>
                <w:rFonts w:ascii="Times New Roman" w:hAnsi="Times New Roman"/>
                <w:sz w:val="28"/>
                <w:szCs w:val="28"/>
              </w:rPr>
            </w:pPr>
          </w:p>
        </w:tc>
        <w:tc>
          <w:tcPr>
            <w:tcW w:w="3869"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Бываете ли Вы мало на открытом воздухе и на солнце (менее 10 минут в сутки) и употребляете ли мало молочных продуктов (в связи с аллергией или других причин) ?</w:t>
            </w:r>
          </w:p>
        </w:tc>
        <w:tc>
          <w:tcPr>
            <w:tcW w:w="830" w:type="pct"/>
          </w:tcPr>
          <w:p w:rsidR="00A11DE4" w:rsidRPr="00891B9D" w:rsidRDefault="00A11DE4" w:rsidP="0058677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да/нет</w:t>
            </w:r>
          </w:p>
        </w:tc>
      </w:tr>
    </w:tbl>
    <w:p w:rsidR="00A11DE4" w:rsidRPr="00891B9D" w:rsidRDefault="00A11DE4" w:rsidP="00586775">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 обследованных 147 больных проведено тестирование 88 пациентам.</w:t>
      </w:r>
    </w:p>
    <w:p w:rsidR="00A11DE4" w:rsidRPr="00891B9D" w:rsidRDefault="00A11DE4" w:rsidP="00103B3E">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При помощи методов клинического обследования, были оценены продолжительность утренной скованности, количества воспаленных суставов, боль в суставах при активных и пассивных движениях (индекс Ричи, функциональный тест Ли), рентгенографические и остеоденситометрические исследование, а также размах руки и соотношение к размаху рук.</w:t>
      </w:r>
    </w:p>
    <w:p w:rsidR="00A11DE4" w:rsidRPr="00891B9D" w:rsidRDefault="00A11DE4" w:rsidP="00103B3E">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 помощью визуально-аналоговой шкалы (ВАШ) определены выраженность болевого синдрома и состояние здоровья – это горизонтальная прямая линия 10 см, с двух сторон линии отмечается минимальные и масимальные показатели.</w:t>
      </w:r>
    </w:p>
    <w:p w:rsidR="00A11DE4" w:rsidRPr="00891B9D" w:rsidRDefault="00A11DE4" w:rsidP="00103B3E">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Например: нет болей-максимальная, боль, самочувствие отличное-самочувствие очень плохое (смотрите Рисунок 2.1). </w:t>
      </w:r>
    </w:p>
    <w:p w:rsidR="00A11DE4" w:rsidRPr="00891B9D" w:rsidRDefault="002463EA" w:rsidP="00103B3E">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34990" cy="114808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634990" cy="1148080"/>
                    </a:xfrm>
                    <a:prstGeom prst="rect">
                      <a:avLst/>
                    </a:prstGeom>
                    <a:noFill/>
                    <a:ln w="9525">
                      <a:noFill/>
                      <a:miter lim="800000"/>
                      <a:headEnd/>
                      <a:tailEnd/>
                    </a:ln>
                  </pic:spPr>
                </pic:pic>
              </a:graphicData>
            </a:graphic>
          </wp:inline>
        </w:drawing>
      </w:r>
    </w:p>
    <w:p w:rsidR="00A11DE4" w:rsidRPr="00891B9D" w:rsidRDefault="00A11DE4" w:rsidP="00ED450A">
      <w:pPr>
        <w:spacing w:after="0" w:line="360" w:lineRule="auto"/>
        <w:ind w:firstLine="720"/>
        <w:jc w:val="center"/>
        <w:rPr>
          <w:rFonts w:ascii="Times New Roman" w:hAnsi="Times New Roman" w:cs="Times New Roman"/>
          <w:sz w:val="28"/>
          <w:szCs w:val="28"/>
        </w:rPr>
      </w:pPr>
      <w:r w:rsidRPr="00891B9D">
        <w:rPr>
          <w:rFonts w:ascii="Times New Roman" w:hAnsi="Times New Roman" w:cs="Times New Roman"/>
          <w:sz w:val="28"/>
          <w:szCs w:val="28"/>
        </w:rPr>
        <w:t>Рис.2.1. Выраженность болевого синдрома по показателям визуальной аналогой шкале (ВАШ метрия)</w:t>
      </w:r>
    </w:p>
    <w:p w:rsidR="00A11DE4" w:rsidRPr="00891B9D" w:rsidRDefault="00A11DE4" w:rsidP="00586775">
      <w:pPr>
        <w:pStyle w:val="1e"/>
        <w:tabs>
          <w:tab w:val="left" w:pos="993"/>
        </w:tabs>
        <w:spacing w:line="360" w:lineRule="auto"/>
        <w:ind w:firstLine="720"/>
        <w:jc w:val="both"/>
        <w:rPr>
          <w:sz w:val="28"/>
          <w:szCs w:val="28"/>
        </w:rPr>
      </w:pPr>
      <w:r w:rsidRPr="00891B9D">
        <w:rPr>
          <w:sz w:val="28"/>
          <w:szCs w:val="28"/>
        </w:rPr>
        <w:lastRenderedPageBreak/>
        <w:t>У всех обследованных больных изучена выраженность болевого синдрома по показателям визуальной аналогой шкале (ВАШ метрия). При этом отмечено практически у большинства больных 2/3 части умеренный болевой синдром по ВАШ в средней 1,5-2 см, что было связано регулярным приёмом нестероидных противовоспалительных (симптом модифицирующих) и базисных препаратов (болезнь модифицирующих) средств.</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Также была проведена оценка функциональных и морфологических показателей по результатам, полученным с помощью следующих методов:</w:t>
      </w:r>
    </w:p>
    <w:p w:rsidR="00A11DE4" w:rsidRPr="00891B9D" w:rsidRDefault="00A11DE4" w:rsidP="00586775">
      <w:pPr>
        <w:pStyle w:val="aff6"/>
        <w:numPr>
          <w:ilvl w:val="0"/>
          <w:numId w:val="6"/>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Общий анализ крови и мочи</w:t>
      </w:r>
    </w:p>
    <w:p w:rsidR="00A11DE4" w:rsidRPr="00891B9D" w:rsidRDefault="00A11DE4" w:rsidP="00586775">
      <w:pPr>
        <w:pStyle w:val="aff6"/>
        <w:numPr>
          <w:ilvl w:val="0"/>
          <w:numId w:val="6"/>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Острофазовые пробы</w:t>
      </w:r>
    </w:p>
    <w:p w:rsidR="00A11DE4" w:rsidRPr="00891B9D" w:rsidRDefault="00A11DE4" w:rsidP="00586775">
      <w:pPr>
        <w:pStyle w:val="aff6"/>
        <w:numPr>
          <w:ilvl w:val="0"/>
          <w:numId w:val="6"/>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Рентгенография суставов.</w:t>
      </w:r>
    </w:p>
    <w:p w:rsidR="00A11DE4" w:rsidRPr="00891B9D" w:rsidRDefault="00A11DE4" w:rsidP="00586775">
      <w:pPr>
        <w:pStyle w:val="aff6"/>
        <w:numPr>
          <w:ilvl w:val="0"/>
          <w:numId w:val="6"/>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Рентгенденситометрия с использованием ультразвукового пяточного денситометра.</w:t>
      </w:r>
    </w:p>
    <w:p w:rsidR="00A11DE4" w:rsidRPr="00891B9D" w:rsidRDefault="00A11DE4" w:rsidP="00586775">
      <w:pPr>
        <w:pStyle w:val="aff6"/>
        <w:numPr>
          <w:ilvl w:val="0"/>
          <w:numId w:val="6"/>
        </w:numPr>
        <w:spacing w:after="0" w:line="360" w:lineRule="auto"/>
        <w:ind w:left="0" w:firstLine="720"/>
        <w:jc w:val="both"/>
        <w:rPr>
          <w:rFonts w:ascii="Times New Roman" w:hAnsi="Times New Roman"/>
          <w:sz w:val="28"/>
          <w:szCs w:val="28"/>
        </w:rPr>
      </w:pPr>
      <w:r w:rsidRPr="00891B9D">
        <w:rPr>
          <w:rFonts w:ascii="Times New Roman" w:hAnsi="Times New Roman"/>
          <w:sz w:val="28"/>
          <w:szCs w:val="28"/>
        </w:rPr>
        <w:t xml:space="preserve">Маркёры генетической предрасположенности </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 всех больных определены исследование воспалительных проб в крови СРБ с использованием аппарата «HUMM» (Германия).</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Молекулярно-генетические исследования генов-кандидатов ОП и ОА были проведены в лаборатории медицинской генетики Научно-исследовательского института гематологии и переливания крови МЗ РУз. </w:t>
      </w:r>
    </w:p>
    <w:p w:rsidR="00A11DE4" w:rsidRPr="00891B9D" w:rsidRDefault="00A11DE4" w:rsidP="00586775">
      <w:pPr>
        <w:spacing w:after="0" w:line="360" w:lineRule="auto"/>
        <w:ind w:firstLine="720"/>
        <w:jc w:val="both"/>
        <w:rPr>
          <w:rFonts w:ascii="Times New Roman" w:hAnsi="Times New Roman" w:cs="Times New Roman"/>
          <w:sz w:val="28"/>
          <w:szCs w:val="28"/>
          <w:shd w:val="clear" w:color="auto" w:fill="FFFFFF"/>
        </w:rPr>
      </w:pPr>
      <w:r w:rsidRPr="00891B9D">
        <w:rPr>
          <w:rFonts w:ascii="Times New Roman" w:hAnsi="Times New Roman" w:cs="Times New Roman"/>
          <w:sz w:val="28"/>
          <w:szCs w:val="28"/>
        </w:rPr>
        <w:t>Забор крови для исследований осуществляли путем отбора венозной крови в количестве 3-5 мл, натощак. Для взятия крови использовали пробирки “</w:t>
      </w:r>
      <w:r w:rsidRPr="00891B9D">
        <w:rPr>
          <w:rFonts w:ascii="Times New Roman" w:hAnsi="Times New Roman" w:cs="Times New Roman"/>
          <w:sz w:val="28"/>
          <w:szCs w:val="28"/>
          <w:lang w:val="en-US"/>
        </w:rPr>
        <w:t>Vacutainer</w:t>
      </w:r>
      <w:r w:rsidRPr="00891B9D">
        <w:rPr>
          <w:rFonts w:ascii="Times New Roman" w:hAnsi="Times New Roman" w:cs="Times New Roman"/>
          <w:sz w:val="28"/>
          <w:szCs w:val="28"/>
        </w:rPr>
        <w:t>” с ЭДТА (с сиреневой крышкой)</w:t>
      </w:r>
      <w:r w:rsidRPr="00891B9D">
        <w:rPr>
          <w:rFonts w:ascii="Times New Roman" w:hAnsi="Times New Roman" w:cs="Times New Roman"/>
          <w:sz w:val="28"/>
          <w:szCs w:val="28"/>
          <w:shd w:val="clear" w:color="auto" w:fill="FFFFFF"/>
        </w:rPr>
        <w:t>.</w:t>
      </w:r>
    </w:p>
    <w:p w:rsidR="00A11DE4" w:rsidRPr="00891B9D" w:rsidRDefault="00A11DE4" w:rsidP="0058677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Результаты исследования обработаны методом вариационной статистики в научных медицинских исследованиях. М: Медицина (968. 419.стр.).</w:t>
      </w:r>
    </w:p>
    <w:p w:rsidR="00A11DE4" w:rsidRPr="00891B9D" w:rsidRDefault="00A11DE4" w:rsidP="00586775">
      <w:pPr>
        <w:pStyle w:val="aff9"/>
        <w:spacing w:before="240" w:after="240"/>
        <w:ind w:firstLine="720"/>
        <w:jc w:val="both"/>
      </w:pPr>
      <w:r w:rsidRPr="00891B9D">
        <w:t>2.2.2.</w:t>
      </w:r>
      <w:r w:rsidRPr="00891B9D">
        <w:rPr>
          <w:lang w:val="uz-Cyrl-UZ"/>
        </w:rPr>
        <w:t xml:space="preserve"> </w:t>
      </w:r>
      <w:r w:rsidRPr="00891B9D">
        <w:t>Использованные реагенты и тест-системы</w:t>
      </w:r>
    </w:p>
    <w:p w:rsidR="00A11DE4" w:rsidRPr="00891B9D" w:rsidRDefault="00A11DE4" w:rsidP="00030C46">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При выполнении НИР применялись следующие реактивы и ферменты: агароза («</w:t>
      </w:r>
      <w:r w:rsidRPr="00891B9D">
        <w:rPr>
          <w:rFonts w:ascii="Times New Roman" w:hAnsi="Times New Roman" w:cs="Times New Roman"/>
          <w:sz w:val="28"/>
          <w:szCs w:val="28"/>
          <w:lang w:val="en-US"/>
        </w:rPr>
        <w:t>Invitrogen</w:t>
      </w:r>
      <w:r w:rsidRPr="00891B9D">
        <w:rPr>
          <w:rFonts w:ascii="Times New Roman" w:hAnsi="Times New Roman" w:cs="Times New Roman"/>
          <w:sz w:val="28"/>
          <w:szCs w:val="28"/>
        </w:rPr>
        <w:t xml:space="preserve">», США), акриламид, бис-акриламид, бромфенол, </w:t>
      </w:r>
      <w:r w:rsidRPr="00891B9D">
        <w:rPr>
          <w:rFonts w:ascii="Times New Roman" w:hAnsi="Times New Roman" w:cs="Times New Roman"/>
          <w:sz w:val="28"/>
          <w:szCs w:val="28"/>
          <w:lang w:val="en-US"/>
        </w:rPr>
        <w:t>X</w:t>
      </w:r>
      <w:r w:rsidRPr="00891B9D">
        <w:rPr>
          <w:rFonts w:ascii="Times New Roman" w:hAnsi="Times New Roman" w:cs="Times New Roman"/>
          <w:sz w:val="28"/>
          <w:szCs w:val="28"/>
        </w:rPr>
        <w:t xml:space="preserve">10- </w:t>
      </w:r>
      <w:r w:rsidRPr="00891B9D">
        <w:rPr>
          <w:rFonts w:ascii="Times New Roman" w:hAnsi="Times New Roman" w:cs="Times New Roman"/>
          <w:sz w:val="28"/>
          <w:szCs w:val="28"/>
        </w:rPr>
        <w:lastRenderedPageBreak/>
        <w:t>буфер</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 этидиум бромид («Sigma», США); борная кислота, сульфат аммония, тритон Х100, трис-HCl, магний хлорид, хлорид натрия, ЭДТА («Serva», Германия); 2-меркаптоэтанол («Ferax», Германия); ДНК-полимераза («Сибэнзим», Новосибирск, Россия); олигонуклеотидные праймеры («Литех» и «Синтол», Москва, Россия).</w:t>
      </w:r>
    </w:p>
    <w:p w:rsidR="00A11DE4" w:rsidRPr="00891B9D" w:rsidRDefault="00A11DE4" w:rsidP="00030C46">
      <w:pPr>
        <w:spacing w:before="240" w:after="240" w:line="360" w:lineRule="auto"/>
        <w:ind w:firstLine="720"/>
        <w:jc w:val="both"/>
        <w:rPr>
          <w:rFonts w:ascii="Times New Roman" w:hAnsi="Times New Roman" w:cs="Times New Roman"/>
          <w:b/>
          <w:bCs/>
          <w:sz w:val="28"/>
          <w:szCs w:val="28"/>
        </w:rPr>
      </w:pPr>
      <w:r w:rsidRPr="00891B9D">
        <w:rPr>
          <w:rFonts w:ascii="Times New Roman" w:hAnsi="Times New Roman" w:cs="Times New Roman"/>
          <w:b/>
          <w:sz w:val="28"/>
          <w:szCs w:val="28"/>
        </w:rPr>
        <w:t xml:space="preserve">2.2.3. </w:t>
      </w:r>
      <w:r w:rsidRPr="00891B9D">
        <w:rPr>
          <w:rFonts w:ascii="Times New Roman" w:hAnsi="Times New Roman"/>
          <w:b/>
          <w:sz w:val="28"/>
          <w:szCs w:val="28"/>
        </w:rPr>
        <w:t>Выделение ДНК</w:t>
      </w:r>
    </w:p>
    <w:p w:rsidR="00A11DE4" w:rsidRPr="00891B9D" w:rsidRDefault="00A11DE4" w:rsidP="00030C46">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Геномную ДНК выделяли из цельной периферической венозной крови. Забор крови проводили с использованием вакуумной системы, содержащей в качестве антикоагулянта К3-ЭДТА. Выделение ДНК проводили в соответствии инструкции набора для выделения ДНК/РНК (Рибо-Сорб, Интерлабсервис, Россия) или с методикой, </w:t>
      </w:r>
      <w:r w:rsidRPr="00891B9D">
        <w:rPr>
          <w:rFonts w:ascii="Times New Roman" w:hAnsi="Times New Roman" w:cs="Times New Roman"/>
          <w:spacing w:val="4"/>
          <w:sz w:val="28"/>
          <w:szCs w:val="28"/>
          <w:lang w:val="en-US"/>
        </w:rPr>
        <w:t>Mathew</w:t>
      </w:r>
      <w:r w:rsidRPr="00891B9D">
        <w:rPr>
          <w:rFonts w:ascii="Times New Roman" w:hAnsi="Times New Roman" w:cs="Times New Roman"/>
          <w:spacing w:val="4"/>
          <w:sz w:val="28"/>
          <w:szCs w:val="28"/>
        </w:rPr>
        <w:t xml:space="preserve"> С.</w:t>
      </w:r>
      <w:r w:rsidRPr="00891B9D">
        <w:rPr>
          <w:rFonts w:ascii="Times New Roman" w:hAnsi="Times New Roman" w:cs="Times New Roman"/>
          <w:sz w:val="28"/>
          <w:szCs w:val="28"/>
        </w:rPr>
        <w:t xml:space="preserve"> </w:t>
      </w:r>
      <w:r w:rsidRPr="00891B9D">
        <w:rPr>
          <w:rFonts w:ascii="Times New Roman" w:hAnsi="Times New Roman" w:cs="Times New Roman"/>
          <w:spacing w:val="4"/>
          <w:sz w:val="28"/>
          <w:szCs w:val="28"/>
        </w:rPr>
        <w:t>С, 1984</w:t>
      </w:r>
      <w:r w:rsidRPr="00891B9D">
        <w:rPr>
          <w:rFonts w:ascii="Times New Roman" w:hAnsi="Times New Roman" w:cs="Times New Roman"/>
          <w:sz w:val="28"/>
          <w:szCs w:val="28"/>
        </w:rPr>
        <w:t xml:space="preserve">, с некоторыми модификациями. </w:t>
      </w:r>
    </w:p>
    <w:p w:rsidR="00A11DE4" w:rsidRPr="00891B9D" w:rsidRDefault="00A11DE4" w:rsidP="00030C46">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Качество и концентрацию выделенной ДНК оценивали измерением оптической плотности (</w:t>
      </w:r>
      <w:r w:rsidRPr="00891B9D">
        <w:rPr>
          <w:rFonts w:ascii="Times New Roman" w:hAnsi="Times New Roman" w:cs="Times New Roman"/>
          <w:sz w:val="28"/>
          <w:szCs w:val="28"/>
          <w:lang w:val="en-US"/>
        </w:rPr>
        <w:t>OD</w:t>
      </w:r>
      <w:r w:rsidRPr="00891B9D">
        <w:rPr>
          <w:rFonts w:ascii="Times New Roman" w:hAnsi="Times New Roman" w:cs="Times New Roman"/>
          <w:sz w:val="28"/>
          <w:szCs w:val="28"/>
        </w:rPr>
        <w:t xml:space="preserve">) ДНК-содержащих растворов на спектрофотометре </w:t>
      </w:r>
      <w:r w:rsidRPr="00891B9D">
        <w:rPr>
          <w:rFonts w:ascii="Times New Roman" w:hAnsi="Times New Roman" w:cs="Times New Roman"/>
          <w:sz w:val="28"/>
          <w:szCs w:val="28"/>
          <w:lang w:val="en-US"/>
        </w:rPr>
        <w:t>NanoDrop</w:t>
      </w:r>
      <w:r w:rsidRPr="00891B9D">
        <w:rPr>
          <w:rFonts w:ascii="Times New Roman" w:hAnsi="Times New Roman" w:cs="Times New Roman"/>
          <w:sz w:val="28"/>
          <w:szCs w:val="28"/>
        </w:rPr>
        <w:t xml:space="preserve"> 2000 (США) при длине волны 260 и 280 нм. Отношение </w:t>
      </w:r>
      <w:r w:rsidRPr="00891B9D">
        <w:rPr>
          <w:rFonts w:ascii="Times New Roman" w:hAnsi="Times New Roman" w:cs="Times New Roman"/>
          <w:sz w:val="28"/>
          <w:szCs w:val="28"/>
          <w:lang w:val="en-US"/>
        </w:rPr>
        <w:t>OD</w:t>
      </w:r>
      <w:r w:rsidRPr="00891B9D">
        <w:rPr>
          <w:rFonts w:ascii="Times New Roman" w:hAnsi="Times New Roman" w:cs="Times New Roman"/>
          <w:sz w:val="28"/>
          <w:szCs w:val="28"/>
        </w:rPr>
        <w:t xml:space="preserve">260/ </w:t>
      </w:r>
      <w:r w:rsidRPr="00891B9D">
        <w:rPr>
          <w:rFonts w:ascii="Times New Roman" w:hAnsi="Times New Roman" w:cs="Times New Roman"/>
          <w:sz w:val="28"/>
          <w:szCs w:val="28"/>
          <w:lang w:val="en-US"/>
        </w:rPr>
        <w:t>OD</w:t>
      </w:r>
      <w:r w:rsidRPr="00891B9D">
        <w:rPr>
          <w:rFonts w:ascii="Times New Roman" w:hAnsi="Times New Roman" w:cs="Times New Roman"/>
          <w:sz w:val="28"/>
          <w:szCs w:val="28"/>
        </w:rPr>
        <w:t xml:space="preserve"> 280 должно быть равным 1,8. ДНК хранили в буфере ТЕ при +4</w:t>
      </w:r>
      <w:r w:rsidRPr="00891B9D">
        <w:rPr>
          <w:rFonts w:ascii="Times New Roman" w:hAnsi="Times New Roman" w:cs="Times New Roman"/>
          <w:sz w:val="28"/>
          <w:szCs w:val="28"/>
          <w:vertAlign w:val="superscript"/>
        </w:rPr>
        <w:t>о</w:t>
      </w:r>
      <w:r w:rsidRPr="00891B9D">
        <w:rPr>
          <w:rFonts w:ascii="Times New Roman" w:hAnsi="Times New Roman" w:cs="Times New Roman"/>
          <w:sz w:val="28"/>
          <w:szCs w:val="28"/>
        </w:rPr>
        <w:t>С.</w:t>
      </w:r>
      <w:r w:rsidRPr="00891B9D">
        <w:rPr>
          <w:rFonts w:ascii="Times New Roman" w:hAnsi="Times New Roman" w:cs="Times New Roman"/>
          <w:spacing w:val="2"/>
          <w:sz w:val="28"/>
          <w:szCs w:val="28"/>
        </w:rPr>
        <w:t xml:space="preserve"> </w:t>
      </w:r>
    </w:p>
    <w:p w:rsidR="00A11DE4" w:rsidRPr="00891B9D" w:rsidRDefault="00A11DE4" w:rsidP="00030C46">
      <w:pPr>
        <w:spacing w:before="240" w:after="240" w:line="360" w:lineRule="auto"/>
        <w:ind w:firstLine="720"/>
        <w:jc w:val="both"/>
        <w:rPr>
          <w:rFonts w:ascii="Times New Roman" w:hAnsi="Times New Roman" w:cs="Times New Roman"/>
          <w:b/>
          <w:sz w:val="28"/>
          <w:szCs w:val="28"/>
        </w:rPr>
      </w:pPr>
      <w:r w:rsidRPr="00891B9D">
        <w:rPr>
          <w:rFonts w:ascii="Times New Roman" w:hAnsi="Times New Roman" w:cs="Times New Roman"/>
          <w:b/>
          <w:sz w:val="28"/>
          <w:szCs w:val="28"/>
        </w:rPr>
        <w:t xml:space="preserve">2.2.4. </w:t>
      </w:r>
      <w:r w:rsidRPr="00891B9D">
        <w:rPr>
          <w:rFonts w:ascii="Times New Roman" w:hAnsi="Times New Roman"/>
          <w:b/>
          <w:sz w:val="28"/>
          <w:szCs w:val="28"/>
        </w:rPr>
        <w:t>Определение концентрации и чистоты нуклеиновых кислот</w:t>
      </w:r>
    </w:p>
    <w:p w:rsidR="00A11DE4" w:rsidRPr="00891B9D" w:rsidRDefault="00A11DE4" w:rsidP="00030C46">
      <w:pPr>
        <w:autoSpaceDE w:val="0"/>
        <w:autoSpaceDN w:val="0"/>
        <w:adjustRightInd w:val="0"/>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Детекции молекулярных маркеров осуществляли </w:t>
      </w:r>
      <w:r w:rsidRPr="00891B9D">
        <w:rPr>
          <w:rFonts w:ascii="Times New Roman" w:hAnsi="Times New Roman" w:cs="Times New Roman"/>
          <w:sz w:val="28"/>
          <w:szCs w:val="28"/>
          <w:shd w:val="clear" w:color="auto" w:fill="FFFFFF"/>
        </w:rPr>
        <w:t xml:space="preserve">путем стандартной полимеразной цепной реакции </w:t>
      </w:r>
      <w:r w:rsidRPr="00891B9D">
        <w:rPr>
          <w:rFonts w:ascii="Times New Roman" w:hAnsi="Times New Roman" w:cs="Times New Roman"/>
          <w:sz w:val="28"/>
          <w:szCs w:val="28"/>
        </w:rPr>
        <w:t>на программируемых термоциклерах С</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-1-96 «</w:t>
      </w:r>
      <w:r w:rsidRPr="00891B9D">
        <w:rPr>
          <w:rFonts w:ascii="Times New Roman" w:hAnsi="Times New Roman" w:cs="Times New Roman"/>
          <w:sz w:val="28"/>
          <w:szCs w:val="28"/>
          <w:lang w:val="en-US"/>
        </w:rPr>
        <w:t>CorbettResearch</w:t>
      </w:r>
      <w:r w:rsidRPr="00891B9D">
        <w:rPr>
          <w:rFonts w:ascii="Times New Roman" w:hAnsi="Times New Roman" w:cs="Times New Roman"/>
          <w:sz w:val="28"/>
          <w:szCs w:val="28"/>
        </w:rPr>
        <w:t xml:space="preserve">» (Австралия) и </w:t>
      </w:r>
      <w:r w:rsidRPr="00891B9D">
        <w:rPr>
          <w:rFonts w:ascii="Times New Roman" w:hAnsi="Times New Roman" w:cs="Times New Roman"/>
          <w:spacing w:val="5"/>
          <w:sz w:val="28"/>
          <w:szCs w:val="28"/>
        </w:rPr>
        <w:t>2720</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AppliedBiosystems</w:t>
      </w:r>
      <w:r w:rsidRPr="00891B9D">
        <w:rPr>
          <w:rFonts w:ascii="Times New Roman" w:hAnsi="Times New Roman" w:cs="Times New Roman"/>
          <w:sz w:val="28"/>
          <w:szCs w:val="28"/>
        </w:rPr>
        <w:t xml:space="preserve">» (США), </w:t>
      </w:r>
      <w:r w:rsidRPr="00891B9D">
        <w:rPr>
          <w:rFonts w:ascii="Times New Roman" w:hAnsi="Times New Roman" w:cs="Times New Roman"/>
          <w:spacing w:val="-2"/>
          <w:sz w:val="28"/>
          <w:szCs w:val="28"/>
        </w:rPr>
        <w:t>с использованием тест-систем,</w:t>
      </w:r>
      <w:r w:rsidRPr="00891B9D">
        <w:rPr>
          <w:rFonts w:ascii="Times New Roman" w:hAnsi="Times New Roman" w:cs="Times New Roman"/>
          <w:sz w:val="28"/>
          <w:szCs w:val="28"/>
          <w:shd w:val="clear" w:color="auto" w:fill="FFFFFF"/>
        </w:rPr>
        <w:t xml:space="preserve"> согласно инструкции производителя</w:t>
      </w:r>
      <w:r w:rsidRPr="00891B9D">
        <w:rPr>
          <w:rFonts w:ascii="Times New Roman" w:hAnsi="Times New Roman" w:cs="Times New Roman"/>
          <w:spacing w:val="-2"/>
          <w:sz w:val="28"/>
          <w:szCs w:val="28"/>
        </w:rPr>
        <w:t xml:space="preserve">. </w:t>
      </w:r>
    </w:p>
    <w:p w:rsidR="00A11DE4" w:rsidRPr="00891B9D" w:rsidRDefault="00A11DE4" w:rsidP="00030C46">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К 50-200 нг исследуемого образца геномной ДНК добавляли в 25 мкл смеси, которая включала 0,67 мМ трис-НСI, рН 8,8 при 25</w:t>
      </w:r>
      <w:r w:rsidRPr="00891B9D">
        <w:rPr>
          <w:rFonts w:ascii="Times New Roman" w:hAnsi="Times New Roman" w:cs="Times New Roman"/>
          <w:sz w:val="28"/>
          <w:szCs w:val="28"/>
          <w:vertAlign w:val="superscript"/>
        </w:rPr>
        <w:t>0</w:t>
      </w:r>
      <w:r w:rsidRPr="00891B9D">
        <w:rPr>
          <w:rFonts w:ascii="Times New Roman" w:hAnsi="Times New Roman" w:cs="Times New Roman"/>
          <w:sz w:val="28"/>
          <w:szCs w:val="28"/>
        </w:rPr>
        <w:t>С; 16,6 мМ (NH</w:t>
      </w:r>
      <w:r w:rsidRPr="00891B9D">
        <w:rPr>
          <w:rFonts w:ascii="Times New Roman" w:hAnsi="Times New Roman" w:cs="Times New Roman"/>
          <w:sz w:val="28"/>
          <w:szCs w:val="28"/>
          <w:vertAlign w:val="subscript"/>
        </w:rPr>
        <w:t>4</w:t>
      </w:r>
      <w:r w:rsidRPr="00891B9D">
        <w:rPr>
          <w:rFonts w:ascii="Times New Roman" w:hAnsi="Times New Roman" w:cs="Times New Roman"/>
          <w:sz w:val="28"/>
          <w:szCs w:val="28"/>
        </w:rPr>
        <w:t>)</w:t>
      </w:r>
      <w:r w:rsidRPr="00891B9D">
        <w:rPr>
          <w:rFonts w:ascii="Times New Roman" w:hAnsi="Times New Roman" w:cs="Times New Roman"/>
          <w:sz w:val="28"/>
          <w:szCs w:val="28"/>
          <w:vertAlign w:val="subscript"/>
        </w:rPr>
        <w:t>2</w:t>
      </w:r>
      <w:r w:rsidRPr="00891B9D">
        <w:rPr>
          <w:rFonts w:ascii="Times New Roman" w:hAnsi="Times New Roman" w:cs="Times New Roman"/>
          <w:sz w:val="28"/>
          <w:szCs w:val="28"/>
        </w:rPr>
        <w:t>SO</w:t>
      </w:r>
      <w:r w:rsidRPr="00891B9D">
        <w:rPr>
          <w:rFonts w:ascii="Times New Roman" w:hAnsi="Times New Roman" w:cs="Times New Roman"/>
          <w:sz w:val="28"/>
          <w:szCs w:val="28"/>
          <w:vertAlign w:val="subscript"/>
        </w:rPr>
        <w:t>4</w:t>
      </w:r>
      <w:r w:rsidRPr="00891B9D">
        <w:rPr>
          <w:rFonts w:ascii="Times New Roman" w:hAnsi="Times New Roman" w:cs="Times New Roman"/>
          <w:sz w:val="28"/>
          <w:szCs w:val="28"/>
        </w:rPr>
        <w:t>; от 1 до 6,7 мМ MgCI</w:t>
      </w:r>
      <w:r w:rsidRPr="00891B9D">
        <w:rPr>
          <w:rFonts w:ascii="Times New Roman" w:hAnsi="Times New Roman" w:cs="Times New Roman"/>
          <w:sz w:val="28"/>
          <w:szCs w:val="28"/>
          <w:vertAlign w:val="subscript"/>
        </w:rPr>
        <w:t>2</w:t>
      </w:r>
      <w:r w:rsidRPr="00891B9D">
        <w:rPr>
          <w:rFonts w:ascii="Times New Roman" w:hAnsi="Times New Roman" w:cs="Times New Roman"/>
          <w:sz w:val="28"/>
          <w:szCs w:val="28"/>
        </w:rPr>
        <w:t>; 6,7 мкм ЭДТА; 10 мМ 2-меркаптоэтанола, 170 мкг БСА, смесь четырех основных дезоксинуклеотидтрифосфатов в концентрации 0,8 мМ каждого, термостабильную ДНК-полимеразу 0,2 ед/мкл (“Сибэнзим”, Новосибирск; «</w:t>
      </w:r>
      <w:r w:rsidRPr="00891B9D">
        <w:rPr>
          <w:rFonts w:ascii="Times New Roman" w:hAnsi="Times New Roman" w:cs="Times New Roman"/>
          <w:sz w:val="28"/>
          <w:szCs w:val="28"/>
          <w:lang w:val="en-US"/>
        </w:rPr>
        <w:t>Invitrogen</w:t>
      </w:r>
      <w:r w:rsidRPr="00891B9D">
        <w:rPr>
          <w:rFonts w:ascii="Times New Roman" w:hAnsi="Times New Roman" w:cs="Times New Roman"/>
          <w:sz w:val="28"/>
          <w:szCs w:val="28"/>
        </w:rPr>
        <w:t xml:space="preserve">», США) и каждого </w:t>
      </w:r>
      <w:r w:rsidRPr="00891B9D">
        <w:rPr>
          <w:rFonts w:ascii="Times New Roman" w:hAnsi="Times New Roman" w:cs="Times New Roman"/>
          <w:sz w:val="28"/>
          <w:szCs w:val="28"/>
        </w:rPr>
        <w:lastRenderedPageBreak/>
        <w:t>олигопраймера до конечной концентрации. После окончания ПЦР специфичность амплификации и количество амплификата проверяли методом электрофореза. При необходимости проведен гидролиз амплифицированных фрагментов ДНК согласно рекомендациям фирм-изготовителей («Cибэнзим», Новосибирск).</w:t>
      </w:r>
    </w:p>
    <w:p w:rsidR="00A11DE4" w:rsidRPr="00891B9D" w:rsidRDefault="00A11DE4" w:rsidP="00030C46">
      <w:pPr>
        <w:spacing w:before="240" w:after="240" w:line="360" w:lineRule="auto"/>
        <w:ind w:firstLine="720"/>
        <w:jc w:val="both"/>
        <w:rPr>
          <w:rFonts w:ascii="Times New Roman" w:hAnsi="Times New Roman" w:cs="Times New Roman"/>
          <w:b/>
          <w:bCs/>
          <w:sz w:val="28"/>
          <w:szCs w:val="28"/>
        </w:rPr>
      </w:pPr>
      <w:r w:rsidRPr="00891B9D">
        <w:rPr>
          <w:rFonts w:ascii="Times New Roman" w:hAnsi="Times New Roman" w:cs="Times New Roman"/>
          <w:b/>
          <w:sz w:val="28"/>
          <w:szCs w:val="28"/>
        </w:rPr>
        <w:t xml:space="preserve">2.2.5. </w:t>
      </w:r>
      <w:r w:rsidRPr="00891B9D">
        <w:rPr>
          <w:rFonts w:ascii="Times New Roman" w:hAnsi="Times New Roman" w:cs="Times New Roman"/>
          <w:b/>
          <w:bCs/>
          <w:sz w:val="28"/>
          <w:szCs w:val="28"/>
        </w:rPr>
        <w:t>Проведение электрофореза и визуализация результатов</w:t>
      </w:r>
    </w:p>
    <w:p w:rsidR="00A11DE4" w:rsidRPr="00891B9D" w:rsidRDefault="00A11DE4" w:rsidP="00030C46">
      <w:pPr>
        <w:pStyle w:val="Default"/>
        <w:spacing w:line="360" w:lineRule="auto"/>
        <w:ind w:firstLine="720"/>
        <w:jc w:val="both"/>
        <w:rPr>
          <w:rFonts w:ascii="Times New Roman" w:hAnsi="Times New Roman"/>
          <w:color w:val="auto"/>
          <w:sz w:val="28"/>
          <w:szCs w:val="28"/>
        </w:rPr>
      </w:pPr>
      <w:r w:rsidRPr="00891B9D">
        <w:rPr>
          <w:rFonts w:ascii="Times New Roman" w:hAnsi="Times New Roman"/>
          <w:color w:val="auto"/>
          <w:sz w:val="28"/>
          <w:szCs w:val="28"/>
        </w:rPr>
        <w:t>Продукты амплификации и рестрикции разделяли в 6-10% в 2-3% агарозном гелях, приготовленных на трис-боратном буфере (ТБЕ), в аппарате для вертикального или горизонтального электрофореза, соответственно. Гель окрашивали водным раствором бромистого этидия (0,5 мкг/мл). Для детекции продуктов амплификации в агарозном геле использовали камеры для горизонтального электрофореза, просматривали в ультрафиолетовом свете на трансиллюминаторе видеосистемой и с цифровой камерой для регистрации результатов и передачи изображения.</w:t>
      </w:r>
    </w:p>
    <w:p w:rsidR="00A11DE4" w:rsidRPr="00891B9D" w:rsidRDefault="00A11DE4" w:rsidP="00030C46">
      <w:pPr>
        <w:pStyle w:val="ae"/>
        <w:spacing w:before="240" w:after="240" w:line="360" w:lineRule="auto"/>
        <w:ind w:firstLine="720"/>
        <w:jc w:val="both"/>
        <w:rPr>
          <w:sz w:val="28"/>
          <w:szCs w:val="28"/>
        </w:rPr>
      </w:pPr>
      <w:r w:rsidRPr="00891B9D">
        <w:rPr>
          <w:b/>
          <w:sz w:val="28"/>
          <w:szCs w:val="28"/>
        </w:rPr>
        <w:t xml:space="preserve">§2.3. </w:t>
      </w:r>
      <w:r w:rsidRPr="00891B9D">
        <w:rPr>
          <w:b/>
          <w:bCs/>
          <w:sz w:val="28"/>
          <w:szCs w:val="28"/>
        </w:rPr>
        <w:t>Статистическая обработка полученных данных</w:t>
      </w:r>
    </w:p>
    <w:p w:rsidR="00A11DE4" w:rsidRPr="00891B9D" w:rsidRDefault="00A11DE4" w:rsidP="00030C46">
      <w:pPr>
        <w:pStyle w:val="ae"/>
        <w:spacing w:after="0" w:line="360" w:lineRule="auto"/>
        <w:ind w:firstLine="720"/>
        <w:jc w:val="both"/>
        <w:rPr>
          <w:sz w:val="28"/>
          <w:szCs w:val="28"/>
        </w:rPr>
      </w:pPr>
      <w:r w:rsidRPr="00891B9D">
        <w:rPr>
          <w:sz w:val="28"/>
          <w:szCs w:val="28"/>
        </w:rPr>
        <w:t>Оценка отклонения распределений генотипов изученных полиморфизмов ДНК от канонического распределения Харди-Вайнберга (РХВ) проводилась с помощью компьютерной программы анализа генетических данных “GenePop” (“Genetics</w:t>
      </w:r>
      <w:r w:rsidRPr="00891B9D">
        <w:rPr>
          <w:sz w:val="28"/>
          <w:szCs w:val="28"/>
          <w:lang w:val="uz-Cyrl-UZ"/>
        </w:rPr>
        <w:t xml:space="preserve"> </w:t>
      </w:r>
      <w:r w:rsidRPr="00891B9D">
        <w:rPr>
          <w:sz w:val="28"/>
          <w:szCs w:val="28"/>
        </w:rPr>
        <w:t>of</w:t>
      </w:r>
      <w:r w:rsidRPr="00891B9D">
        <w:rPr>
          <w:sz w:val="28"/>
          <w:szCs w:val="28"/>
          <w:lang w:val="uz-Cyrl-UZ"/>
        </w:rPr>
        <w:t xml:space="preserve"> </w:t>
      </w:r>
      <w:r w:rsidRPr="00891B9D">
        <w:rPr>
          <w:sz w:val="28"/>
          <w:szCs w:val="28"/>
        </w:rPr>
        <w:t xml:space="preserve">Population”). Относительное отклонение ожидаемой гетерозиготности от наблюдаемой (D) рассчитывали по формуле: D=(hobs–hexp)/hexp, где hobs и hexp – ожидаемая и наблюдаемая гетерозиготность соответственно. </w:t>
      </w:r>
    </w:p>
    <w:p w:rsidR="00A11DE4" w:rsidRPr="00891B9D" w:rsidRDefault="00A11DE4" w:rsidP="00030C46">
      <w:pPr>
        <w:pStyle w:val="ae"/>
        <w:spacing w:after="240" w:line="360" w:lineRule="auto"/>
        <w:ind w:firstLine="720"/>
        <w:jc w:val="both"/>
        <w:rPr>
          <w:sz w:val="28"/>
          <w:szCs w:val="28"/>
        </w:rPr>
      </w:pPr>
      <w:r w:rsidRPr="00891B9D">
        <w:rPr>
          <w:sz w:val="28"/>
          <w:szCs w:val="28"/>
        </w:rPr>
        <w:t>Частоту вариантов аллелей и генотипов (</w:t>
      </w:r>
      <w:r w:rsidRPr="00891B9D">
        <w:rPr>
          <w:i/>
          <w:iCs/>
          <w:sz w:val="28"/>
          <w:szCs w:val="28"/>
        </w:rPr>
        <w:t>f)</w:t>
      </w:r>
      <w:r w:rsidRPr="00891B9D">
        <w:rPr>
          <w:sz w:val="28"/>
          <w:szCs w:val="28"/>
        </w:rPr>
        <w:t xml:space="preserve"> вычисляли по формуле:</w:t>
      </w:r>
    </w:p>
    <w:p w:rsidR="00A11DE4" w:rsidRPr="00891B9D" w:rsidRDefault="00A11DE4" w:rsidP="004363D8">
      <w:pPr>
        <w:spacing w:line="360" w:lineRule="auto"/>
        <w:jc w:val="center"/>
        <w:rPr>
          <w:rFonts w:ascii="Times New Roman" w:hAnsi="Times New Roman" w:cs="Times New Roman"/>
          <w:b/>
          <w:bCs/>
          <w:i/>
          <w:iCs/>
          <w:sz w:val="28"/>
          <w:szCs w:val="28"/>
        </w:rPr>
      </w:pPr>
      <w:r w:rsidRPr="00891B9D">
        <w:rPr>
          <w:rFonts w:ascii="Times New Roman" w:hAnsi="Times New Roman" w:cs="Times New Roman"/>
          <w:b/>
          <w:bCs/>
          <w:i/>
          <w:iCs/>
          <w:sz w:val="28"/>
          <w:szCs w:val="28"/>
          <w:lang w:val="en-US"/>
        </w:rPr>
        <w:t>f</w:t>
      </w:r>
      <w:r w:rsidRPr="00891B9D">
        <w:rPr>
          <w:rFonts w:ascii="Times New Roman" w:hAnsi="Times New Roman" w:cs="Times New Roman"/>
          <w:b/>
          <w:bCs/>
          <w:i/>
          <w:iCs/>
          <w:sz w:val="28"/>
          <w:szCs w:val="28"/>
        </w:rPr>
        <w:t xml:space="preserve"> = </w:t>
      </w:r>
      <w:r w:rsidRPr="00891B9D">
        <w:rPr>
          <w:rFonts w:ascii="Times New Roman" w:hAnsi="Times New Roman" w:cs="Times New Roman"/>
          <w:b/>
          <w:bCs/>
          <w:i/>
          <w:iCs/>
          <w:sz w:val="28"/>
          <w:szCs w:val="28"/>
          <w:lang w:val="en-US"/>
        </w:rPr>
        <w:t>n</w:t>
      </w:r>
      <w:r w:rsidRPr="00891B9D">
        <w:rPr>
          <w:rFonts w:ascii="Times New Roman" w:hAnsi="Times New Roman" w:cs="Times New Roman"/>
          <w:b/>
          <w:bCs/>
          <w:i/>
          <w:iCs/>
          <w:sz w:val="28"/>
          <w:szCs w:val="28"/>
        </w:rPr>
        <w:t>/2</w:t>
      </w:r>
      <w:r w:rsidRPr="00891B9D">
        <w:rPr>
          <w:rFonts w:ascii="Times New Roman" w:hAnsi="Times New Roman" w:cs="Times New Roman"/>
          <w:b/>
          <w:bCs/>
          <w:i/>
          <w:iCs/>
          <w:sz w:val="28"/>
          <w:szCs w:val="28"/>
          <w:lang w:val="en-US"/>
        </w:rPr>
        <w:t>N</w:t>
      </w:r>
      <w:r w:rsidRPr="00891B9D">
        <w:rPr>
          <w:rFonts w:ascii="Times New Roman" w:hAnsi="Times New Roman" w:cs="Times New Roman"/>
          <w:b/>
          <w:bCs/>
          <w:i/>
          <w:iCs/>
          <w:sz w:val="28"/>
          <w:szCs w:val="28"/>
        </w:rPr>
        <w:t xml:space="preserve"> и </w:t>
      </w:r>
      <w:r w:rsidRPr="00891B9D">
        <w:rPr>
          <w:rFonts w:ascii="Times New Roman" w:hAnsi="Times New Roman" w:cs="Times New Roman"/>
          <w:b/>
          <w:bCs/>
          <w:i/>
          <w:iCs/>
          <w:sz w:val="28"/>
          <w:szCs w:val="28"/>
          <w:lang w:val="en-US"/>
        </w:rPr>
        <w:t>f</w:t>
      </w:r>
      <w:r w:rsidRPr="00891B9D">
        <w:rPr>
          <w:rFonts w:ascii="Times New Roman" w:hAnsi="Times New Roman" w:cs="Times New Roman"/>
          <w:b/>
          <w:bCs/>
          <w:i/>
          <w:iCs/>
          <w:sz w:val="28"/>
          <w:szCs w:val="28"/>
        </w:rPr>
        <w:t xml:space="preserve"> = </w:t>
      </w:r>
      <w:r w:rsidRPr="00891B9D">
        <w:rPr>
          <w:rFonts w:ascii="Times New Roman" w:hAnsi="Times New Roman" w:cs="Times New Roman"/>
          <w:b/>
          <w:bCs/>
          <w:i/>
          <w:iCs/>
          <w:sz w:val="28"/>
          <w:szCs w:val="28"/>
          <w:lang w:val="en-US"/>
        </w:rPr>
        <w:t>n</w:t>
      </w:r>
      <w:r w:rsidRPr="00891B9D">
        <w:rPr>
          <w:rFonts w:ascii="Times New Roman" w:hAnsi="Times New Roman" w:cs="Times New Roman"/>
          <w:b/>
          <w:bCs/>
          <w:i/>
          <w:iCs/>
          <w:sz w:val="28"/>
          <w:szCs w:val="28"/>
        </w:rPr>
        <w:t>/</w:t>
      </w:r>
      <w:r w:rsidRPr="00891B9D">
        <w:rPr>
          <w:rFonts w:ascii="Times New Roman" w:hAnsi="Times New Roman" w:cs="Times New Roman"/>
          <w:b/>
          <w:bCs/>
          <w:i/>
          <w:iCs/>
          <w:sz w:val="28"/>
          <w:szCs w:val="28"/>
          <w:lang w:val="en-US"/>
        </w:rPr>
        <w:t>N</w:t>
      </w:r>
      <w:r w:rsidRPr="00891B9D">
        <w:rPr>
          <w:rFonts w:ascii="Times New Roman" w:hAnsi="Times New Roman" w:cs="Times New Roman"/>
          <w:b/>
          <w:bCs/>
          <w:i/>
          <w:iCs/>
          <w:sz w:val="28"/>
          <w:szCs w:val="28"/>
        </w:rPr>
        <w:t>,</w:t>
      </w:r>
    </w:p>
    <w:p w:rsidR="00A11DE4" w:rsidRPr="00891B9D" w:rsidRDefault="00A11DE4" w:rsidP="00030C46">
      <w:pPr>
        <w:spacing w:before="240" w:after="12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где </w:t>
      </w:r>
      <w:r w:rsidRPr="00891B9D">
        <w:rPr>
          <w:rFonts w:ascii="Times New Roman" w:hAnsi="Times New Roman" w:cs="Times New Roman"/>
          <w:i/>
          <w:iCs/>
          <w:sz w:val="28"/>
          <w:szCs w:val="28"/>
          <w:lang w:val="en-US"/>
        </w:rPr>
        <w:t>n</w:t>
      </w:r>
      <w:r w:rsidRPr="00891B9D">
        <w:rPr>
          <w:rFonts w:ascii="Times New Roman" w:hAnsi="Times New Roman" w:cs="Times New Roman"/>
          <w:sz w:val="28"/>
          <w:szCs w:val="28"/>
        </w:rPr>
        <w:t xml:space="preserve"> – встречаемость варианта (аллеля или генотипа), </w:t>
      </w:r>
      <w:r w:rsidRPr="00891B9D">
        <w:rPr>
          <w:rFonts w:ascii="Times New Roman" w:hAnsi="Times New Roman" w:cs="Times New Roman"/>
          <w:i/>
          <w:iCs/>
          <w:sz w:val="28"/>
          <w:szCs w:val="28"/>
          <w:lang w:val="en-US"/>
        </w:rPr>
        <w:t>N</w:t>
      </w:r>
      <w:r w:rsidRPr="00891B9D">
        <w:rPr>
          <w:rFonts w:ascii="Times New Roman" w:hAnsi="Times New Roman" w:cs="Times New Roman"/>
          <w:sz w:val="28"/>
          <w:szCs w:val="28"/>
        </w:rPr>
        <w:t xml:space="preserve"> – объем выборки.</w:t>
      </w:r>
    </w:p>
    <w:p w:rsidR="00A11DE4" w:rsidRPr="00891B9D" w:rsidRDefault="00A11DE4" w:rsidP="004363D8">
      <w:pPr>
        <w:spacing w:line="360" w:lineRule="auto"/>
        <w:ind w:firstLine="567"/>
        <w:jc w:val="both"/>
        <w:rPr>
          <w:rFonts w:ascii="Times New Roman" w:hAnsi="Times New Roman" w:cs="Times New Roman"/>
          <w:sz w:val="28"/>
          <w:szCs w:val="28"/>
        </w:rPr>
      </w:pPr>
    </w:p>
    <w:p w:rsidR="00A11DE4" w:rsidRPr="00891B9D" w:rsidRDefault="00A11DE4" w:rsidP="00030C46">
      <w:pPr>
        <w:spacing w:after="24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Оценку частоты аллелей рассчитывали по формуле:</w:t>
      </w:r>
    </w:p>
    <w:p w:rsidR="00A11DE4" w:rsidRPr="00891B9D" w:rsidRDefault="00A11DE4" w:rsidP="004363D8">
      <w:pPr>
        <w:spacing w:line="360" w:lineRule="auto"/>
        <w:ind w:firstLine="567"/>
        <w:jc w:val="center"/>
        <w:rPr>
          <w:rFonts w:ascii="Times New Roman" w:hAnsi="Times New Roman" w:cs="Times New Roman"/>
          <w:b/>
          <w:bCs/>
          <w:sz w:val="28"/>
          <w:szCs w:val="28"/>
        </w:rPr>
      </w:pPr>
      <w:r w:rsidRPr="00891B9D">
        <w:rPr>
          <w:rFonts w:ascii="Times New Roman" w:hAnsi="Times New Roman" w:cs="Times New Roman"/>
          <w:b/>
          <w:bCs/>
          <w:sz w:val="28"/>
          <w:szCs w:val="28"/>
          <w:lang w:val="en-US"/>
        </w:rPr>
        <w:t>p</w:t>
      </w:r>
      <w:r w:rsidRPr="00891B9D">
        <w:rPr>
          <w:rFonts w:ascii="Times New Roman" w:hAnsi="Times New Roman" w:cs="Times New Roman"/>
          <w:b/>
          <w:bCs/>
          <w:sz w:val="28"/>
          <w:szCs w:val="28"/>
        </w:rPr>
        <w:t>=(2</w:t>
      </w:r>
      <w:r w:rsidRPr="00891B9D">
        <w:rPr>
          <w:rFonts w:ascii="Times New Roman" w:hAnsi="Times New Roman" w:cs="Times New Roman"/>
          <w:b/>
          <w:bCs/>
          <w:sz w:val="28"/>
          <w:szCs w:val="28"/>
          <w:lang w:val="en-US"/>
        </w:rPr>
        <w:t>N</w:t>
      </w:r>
      <w:r w:rsidRPr="00891B9D">
        <w:rPr>
          <w:rFonts w:ascii="Times New Roman" w:hAnsi="Times New Roman" w:cs="Times New Roman"/>
          <w:b/>
          <w:bCs/>
          <w:sz w:val="28"/>
          <w:szCs w:val="28"/>
        </w:rPr>
        <w:t>|+</w:t>
      </w:r>
      <w:r w:rsidRPr="00891B9D">
        <w:rPr>
          <w:rFonts w:ascii="Times New Roman" w:hAnsi="Times New Roman" w:cs="Times New Roman"/>
          <w:b/>
          <w:bCs/>
          <w:sz w:val="28"/>
          <w:szCs w:val="28"/>
          <w:lang w:val="en-US"/>
        </w:rPr>
        <w:t>N</w:t>
      </w:r>
      <w:r w:rsidRPr="00891B9D">
        <w:rPr>
          <w:rFonts w:ascii="Times New Roman" w:hAnsi="Times New Roman" w:cs="Times New Roman"/>
          <w:b/>
          <w:bCs/>
          <w:sz w:val="28"/>
          <w:szCs w:val="28"/>
        </w:rPr>
        <w:t>2)/2</w:t>
      </w:r>
      <w:r w:rsidRPr="00891B9D">
        <w:rPr>
          <w:rFonts w:ascii="Times New Roman" w:hAnsi="Times New Roman" w:cs="Times New Roman"/>
          <w:b/>
          <w:bCs/>
          <w:sz w:val="28"/>
          <w:szCs w:val="28"/>
          <w:lang w:val="en-US"/>
        </w:rPr>
        <w:t>N</w:t>
      </w:r>
      <w:r w:rsidRPr="00891B9D">
        <w:rPr>
          <w:rFonts w:ascii="Times New Roman" w:hAnsi="Times New Roman" w:cs="Times New Roman"/>
          <w:b/>
          <w:bCs/>
          <w:sz w:val="28"/>
          <w:szCs w:val="28"/>
        </w:rPr>
        <w:t xml:space="preserve">, </w:t>
      </w:r>
      <w:r w:rsidRPr="00891B9D">
        <w:rPr>
          <w:rFonts w:ascii="Times New Roman" w:hAnsi="Times New Roman" w:cs="Times New Roman"/>
          <w:b/>
          <w:bCs/>
          <w:sz w:val="28"/>
          <w:szCs w:val="28"/>
          <w:lang w:val="en-US"/>
        </w:rPr>
        <w:t>q</w:t>
      </w:r>
      <w:r w:rsidRPr="00891B9D">
        <w:rPr>
          <w:rFonts w:ascii="Times New Roman" w:hAnsi="Times New Roman" w:cs="Times New Roman"/>
          <w:b/>
          <w:bCs/>
          <w:sz w:val="28"/>
          <w:szCs w:val="28"/>
        </w:rPr>
        <w:t>=(2</w:t>
      </w:r>
      <w:r w:rsidRPr="00891B9D">
        <w:rPr>
          <w:rFonts w:ascii="Times New Roman" w:hAnsi="Times New Roman" w:cs="Times New Roman"/>
          <w:b/>
          <w:bCs/>
          <w:sz w:val="28"/>
          <w:szCs w:val="28"/>
          <w:lang w:val="en-US"/>
        </w:rPr>
        <w:t>N</w:t>
      </w:r>
      <w:r w:rsidRPr="00891B9D">
        <w:rPr>
          <w:rFonts w:ascii="Times New Roman" w:hAnsi="Times New Roman" w:cs="Times New Roman"/>
          <w:b/>
          <w:bCs/>
          <w:sz w:val="28"/>
          <w:szCs w:val="28"/>
        </w:rPr>
        <w:t>3+</w:t>
      </w:r>
      <w:r w:rsidRPr="00891B9D">
        <w:rPr>
          <w:rFonts w:ascii="Times New Roman" w:hAnsi="Times New Roman" w:cs="Times New Roman"/>
          <w:b/>
          <w:bCs/>
          <w:sz w:val="28"/>
          <w:szCs w:val="28"/>
          <w:lang w:val="en-US"/>
        </w:rPr>
        <w:t>N</w:t>
      </w:r>
      <w:r w:rsidRPr="00891B9D">
        <w:rPr>
          <w:rFonts w:ascii="Times New Roman" w:hAnsi="Times New Roman" w:cs="Times New Roman"/>
          <w:b/>
          <w:bCs/>
          <w:sz w:val="28"/>
          <w:szCs w:val="28"/>
        </w:rPr>
        <w:t>2)/2</w:t>
      </w:r>
      <w:r w:rsidRPr="00891B9D">
        <w:rPr>
          <w:rFonts w:ascii="Times New Roman" w:hAnsi="Times New Roman" w:cs="Times New Roman"/>
          <w:b/>
          <w:bCs/>
          <w:sz w:val="28"/>
          <w:szCs w:val="28"/>
          <w:lang w:val="en-US"/>
        </w:rPr>
        <w:t>N</w:t>
      </w:r>
      <w:r w:rsidRPr="00891B9D">
        <w:rPr>
          <w:rFonts w:ascii="Times New Roman" w:hAnsi="Times New Roman" w:cs="Times New Roman"/>
          <w:b/>
          <w:bCs/>
          <w:sz w:val="28"/>
          <w:szCs w:val="28"/>
        </w:rPr>
        <w:t>,</w:t>
      </w:r>
    </w:p>
    <w:p w:rsidR="00A11DE4" w:rsidRPr="00891B9D" w:rsidRDefault="00A11DE4" w:rsidP="00030C46">
      <w:pPr>
        <w:spacing w:before="240" w:after="12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где р – частота аллеля</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q</w:t>
      </w:r>
      <w:r w:rsidRPr="00891B9D">
        <w:rPr>
          <w:rFonts w:ascii="Times New Roman" w:hAnsi="Times New Roman" w:cs="Times New Roman"/>
          <w:sz w:val="28"/>
          <w:szCs w:val="28"/>
        </w:rPr>
        <w:t xml:space="preserve"> – частота аллеля а, N – общий объем выборки </w:t>
      </w:r>
      <w:r w:rsidRPr="00891B9D">
        <w:rPr>
          <w:rFonts w:ascii="Times New Roman" w:hAnsi="Times New Roman" w:cs="Times New Roman"/>
          <w:sz w:val="28"/>
          <w:szCs w:val="28"/>
          <w:lang w:val="en-US"/>
        </w:rPr>
        <w:t>N</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N</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N</w:t>
      </w:r>
      <w:r w:rsidRPr="00891B9D">
        <w:rPr>
          <w:rFonts w:ascii="Times New Roman" w:hAnsi="Times New Roman" w:cs="Times New Roman"/>
          <w:sz w:val="28"/>
          <w:szCs w:val="28"/>
          <w:vertAlign w:val="subscript"/>
        </w:rPr>
        <w:t>2</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N</w:t>
      </w:r>
      <w:r w:rsidRPr="00891B9D">
        <w:rPr>
          <w:rFonts w:ascii="Times New Roman" w:hAnsi="Times New Roman" w:cs="Times New Roman"/>
          <w:sz w:val="28"/>
          <w:szCs w:val="28"/>
        </w:rPr>
        <w:t xml:space="preserve">3, где </w:t>
      </w:r>
      <w:r w:rsidRPr="00891B9D">
        <w:rPr>
          <w:rFonts w:ascii="Times New Roman" w:hAnsi="Times New Roman" w:cs="Times New Roman"/>
          <w:sz w:val="28"/>
          <w:szCs w:val="28"/>
          <w:lang w:val="en-US"/>
        </w:rPr>
        <w:t>N</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N</w:t>
      </w:r>
      <w:r w:rsidRPr="00891B9D">
        <w:rPr>
          <w:rFonts w:ascii="Times New Roman" w:hAnsi="Times New Roman" w:cs="Times New Roman"/>
          <w:sz w:val="28"/>
          <w:szCs w:val="28"/>
          <w:vertAlign w:val="subscript"/>
        </w:rPr>
        <w:t>2</w:t>
      </w:r>
      <w:r w:rsidRPr="00891B9D">
        <w:rPr>
          <w:rFonts w:ascii="Times New Roman" w:hAnsi="Times New Roman" w:cs="Times New Roman"/>
          <w:sz w:val="28"/>
          <w:szCs w:val="28"/>
        </w:rPr>
        <w:t>, N3 – численности особей с генотипами АА, Ааи аа, соответственно.</w:t>
      </w:r>
    </w:p>
    <w:p w:rsidR="00A11DE4" w:rsidRPr="00891B9D" w:rsidRDefault="00A11DE4" w:rsidP="00030C46">
      <w:pPr>
        <w:spacing w:after="24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Прогностическая эффективность (AUC-классификатор) изученных нами генетических маркеров определялась стандартной формулой:</w:t>
      </w:r>
    </w:p>
    <w:p w:rsidR="00A11DE4" w:rsidRPr="00891B9D" w:rsidRDefault="00A11DE4" w:rsidP="004363D8">
      <w:pPr>
        <w:spacing w:line="360" w:lineRule="auto"/>
        <w:jc w:val="center"/>
        <w:rPr>
          <w:rFonts w:ascii="Times New Roman" w:hAnsi="Times New Roman" w:cs="Times New Roman"/>
          <w:b/>
          <w:bCs/>
          <w:sz w:val="28"/>
          <w:szCs w:val="28"/>
          <w:shd w:val="clear" w:color="auto" w:fill="FFFFFF"/>
        </w:rPr>
      </w:pPr>
      <w:r w:rsidRPr="00891B9D">
        <w:rPr>
          <w:rFonts w:ascii="Times New Roman" w:hAnsi="Times New Roman" w:cs="Times New Roman"/>
          <w:b/>
          <w:bCs/>
          <w:sz w:val="28"/>
          <w:szCs w:val="28"/>
          <w:shd w:val="clear" w:color="auto" w:fill="FFFFFF"/>
        </w:rPr>
        <w:t>AUC = (Se+ Sp)/2,</w:t>
      </w:r>
    </w:p>
    <w:p w:rsidR="00A11DE4" w:rsidRPr="00891B9D" w:rsidRDefault="00A11DE4" w:rsidP="00030C46">
      <w:pPr>
        <w:spacing w:before="240" w:after="12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shd w:val="clear" w:color="auto" w:fill="FFFFFF"/>
        </w:rPr>
        <w:t>где Se и Sp – чувствительность и специфичность генетического маркера, соответственно. Е</w:t>
      </w:r>
      <w:r w:rsidRPr="00891B9D">
        <w:rPr>
          <w:rFonts w:ascii="Times New Roman" w:hAnsi="Times New Roman" w:cs="Times New Roman"/>
          <w:sz w:val="28"/>
          <w:szCs w:val="28"/>
        </w:rPr>
        <w:t>сли показатель AUC&lt;0.5, то маркер – случайный классификатор; AUC=0,5-0,6 – плохой; AUC=0,6-0,7 – средний; AUC=0,7-0,8 – хороший; AUC&gt;0,8 – отличный классификатор.</w:t>
      </w:r>
    </w:p>
    <w:p w:rsidR="00A11DE4" w:rsidRPr="00891B9D" w:rsidRDefault="00A11DE4" w:rsidP="00030C46">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Для расчета коэффициента “соотношения шансов”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 – </w:t>
      </w:r>
      <w:r w:rsidRPr="00891B9D">
        <w:rPr>
          <w:rFonts w:ascii="Times New Roman" w:hAnsi="Times New Roman" w:cs="Times New Roman"/>
          <w:i/>
          <w:iCs/>
          <w:sz w:val="28"/>
          <w:szCs w:val="28"/>
          <w:lang w:val="en-US"/>
        </w:rPr>
        <w:t>oddsratio</w:t>
      </w:r>
      <w:r w:rsidRPr="00891B9D">
        <w:rPr>
          <w:rFonts w:ascii="Times New Roman" w:hAnsi="Times New Roman" w:cs="Times New Roman"/>
          <w:sz w:val="28"/>
          <w:szCs w:val="28"/>
        </w:rPr>
        <w:t>) с 95% доверительным интервалом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 </w:t>
      </w:r>
      <w:r w:rsidRPr="00891B9D">
        <w:rPr>
          <w:rFonts w:ascii="Times New Roman" w:hAnsi="Times New Roman" w:cs="Times New Roman"/>
          <w:i/>
          <w:iCs/>
          <w:sz w:val="28"/>
          <w:szCs w:val="28"/>
          <w:lang w:val="en-US"/>
        </w:rPr>
        <w:t>confidenceinterval</w:t>
      </w:r>
      <w:r w:rsidRPr="00891B9D">
        <w:rPr>
          <w:rFonts w:ascii="Times New Roman" w:hAnsi="Times New Roman" w:cs="Times New Roman"/>
          <w:sz w:val="28"/>
          <w:szCs w:val="28"/>
        </w:rPr>
        <w:t>),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 и </w:t>
      </w:r>
      <w:r w:rsidRPr="00891B9D">
        <w:rPr>
          <w:rFonts w:ascii="Times New Roman" w:hAnsi="Times New Roman" w:cs="Times New Roman"/>
          <w:i/>
          <w:iCs/>
          <w:sz w:val="28"/>
          <w:szCs w:val="28"/>
        </w:rPr>
        <w:t>р</w:t>
      </w:r>
      <w:r w:rsidRPr="00891B9D">
        <w:rPr>
          <w:rFonts w:ascii="Times New Roman" w:hAnsi="Times New Roman" w:cs="Times New Roman"/>
          <w:sz w:val="28"/>
          <w:szCs w:val="28"/>
        </w:rPr>
        <w:t>-значения использовался пакет статистических программ «</w:t>
      </w:r>
      <w:r w:rsidRPr="00891B9D">
        <w:rPr>
          <w:rFonts w:ascii="Times New Roman" w:hAnsi="Times New Roman" w:cs="Times New Roman"/>
          <w:b/>
          <w:bCs/>
          <w:sz w:val="28"/>
          <w:szCs w:val="28"/>
          <w:lang w:val="en-US"/>
        </w:rPr>
        <w:t>OpenEpi</w:t>
      </w:r>
      <w:r w:rsidRPr="00891B9D">
        <w:rPr>
          <w:rFonts w:ascii="Times New Roman" w:hAnsi="Times New Roman" w:cs="Times New Roman"/>
          <w:b/>
          <w:bCs/>
          <w:sz w:val="28"/>
          <w:szCs w:val="28"/>
        </w:rPr>
        <w:t xml:space="preserve"> 2009, Version 2.3</w:t>
      </w:r>
      <w:r w:rsidRPr="00891B9D">
        <w:rPr>
          <w:rFonts w:ascii="Times New Roman" w:hAnsi="Times New Roman" w:cs="Times New Roman"/>
          <w:sz w:val="28"/>
          <w:szCs w:val="28"/>
        </w:rPr>
        <w:t>».</w:t>
      </w:r>
    </w:p>
    <w:p w:rsidR="00A11DE4" w:rsidRPr="00891B9D" w:rsidRDefault="00A11DE4" w:rsidP="00B07443">
      <w:pPr>
        <w:spacing w:before="240" w:after="240" w:line="360" w:lineRule="auto"/>
        <w:jc w:val="center"/>
        <w:rPr>
          <w:rFonts w:ascii="Times New Roman" w:hAnsi="Times New Roman" w:cs="Times New Roman"/>
          <w:b/>
          <w:bCs/>
          <w:smallCaps/>
          <w:sz w:val="28"/>
          <w:szCs w:val="28"/>
          <w:lang w:val="uz-Cyrl-UZ"/>
        </w:rPr>
      </w:pPr>
      <w:r w:rsidRPr="00891B9D">
        <w:rPr>
          <w:rFonts w:ascii="Times New Roman" w:hAnsi="Times New Roman" w:cs="Times New Roman"/>
          <w:b/>
          <w:bCs/>
          <w:sz w:val="28"/>
          <w:szCs w:val="28"/>
        </w:rPr>
        <w:br w:type="page"/>
      </w:r>
      <w:r w:rsidRPr="00891B9D">
        <w:rPr>
          <w:rFonts w:ascii="Times New Roman" w:hAnsi="Times New Roman" w:cs="Times New Roman"/>
          <w:b/>
          <w:bCs/>
          <w:sz w:val="28"/>
          <w:szCs w:val="28"/>
        </w:rPr>
        <w:lastRenderedPageBreak/>
        <w:t>ГЛАВА III</w:t>
      </w:r>
      <w:r w:rsidRPr="00891B9D">
        <w:rPr>
          <w:rFonts w:ascii="Times New Roman" w:hAnsi="Times New Roman" w:cs="Times New Roman"/>
          <w:b/>
          <w:bCs/>
          <w:smallCaps/>
          <w:sz w:val="28"/>
          <w:szCs w:val="28"/>
        </w:rPr>
        <w:t xml:space="preserve">. </w:t>
      </w:r>
      <w:r w:rsidRPr="00891B9D">
        <w:rPr>
          <w:rFonts w:ascii="Times New Roman" w:hAnsi="Times New Roman"/>
          <w:b/>
          <w:bCs/>
          <w:sz w:val="28"/>
          <w:szCs w:val="28"/>
        </w:rPr>
        <w:t>РЕЗУЛЬТАТЫ СОБСТВЕННЫХ ИССЛЕДОВАНИЙ И ИХ ОБСУЖДЕНИЕ</w:t>
      </w:r>
    </w:p>
    <w:p w:rsidR="00A11DE4" w:rsidRPr="00891B9D" w:rsidRDefault="00A11DE4" w:rsidP="000C56A8">
      <w:pPr>
        <w:pStyle w:val="aff6"/>
        <w:spacing w:before="240" w:after="240" w:line="360" w:lineRule="auto"/>
        <w:ind w:left="0" w:firstLine="720"/>
        <w:jc w:val="center"/>
        <w:rPr>
          <w:rFonts w:ascii="Times New Roman" w:hAnsi="Times New Roman"/>
          <w:b/>
          <w:bCs/>
          <w:sz w:val="28"/>
          <w:szCs w:val="28"/>
          <w:lang w:eastAsia="en-US"/>
        </w:rPr>
      </w:pPr>
      <w:r w:rsidRPr="00891B9D">
        <w:rPr>
          <w:rFonts w:ascii="Times New Roman" w:hAnsi="Times New Roman"/>
          <w:b/>
          <w:sz w:val="28"/>
          <w:szCs w:val="28"/>
        </w:rPr>
        <w:t>§3.1.</w:t>
      </w:r>
      <w:r w:rsidRPr="00891B9D">
        <w:rPr>
          <w:rFonts w:ascii="Times New Roman" w:hAnsi="Times New Roman"/>
          <w:sz w:val="28"/>
          <w:szCs w:val="28"/>
        </w:rPr>
        <w:t xml:space="preserve"> </w:t>
      </w:r>
      <w:r w:rsidRPr="00891B9D">
        <w:rPr>
          <w:rFonts w:ascii="Times New Roman" w:hAnsi="Times New Roman"/>
          <w:b/>
          <w:bCs/>
          <w:sz w:val="28"/>
          <w:szCs w:val="28"/>
          <w:lang w:eastAsia="en-US"/>
        </w:rPr>
        <w:t>Характеристика клинико-диагностических п</w:t>
      </w:r>
      <w:r>
        <w:rPr>
          <w:rFonts w:ascii="Times New Roman" w:hAnsi="Times New Roman"/>
          <w:b/>
          <w:bCs/>
          <w:sz w:val="28"/>
          <w:szCs w:val="28"/>
          <w:lang w:eastAsia="en-US"/>
        </w:rPr>
        <w:t>оказателей у больных остеоартр</w:t>
      </w:r>
      <w:r>
        <w:rPr>
          <w:rFonts w:ascii="Times New Roman" w:hAnsi="Times New Roman"/>
          <w:b/>
          <w:bCs/>
          <w:sz w:val="28"/>
          <w:szCs w:val="28"/>
          <w:lang w:val="uz-Cyrl-UZ" w:eastAsia="en-US"/>
        </w:rPr>
        <w:t>ит</w:t>
      </w:r>
      <w:r w:rsidRPr="00891B9D">
        <w:rPr>
          <w:rFonts w:ascii="Times New Roman" w:hAnsi="Times New Roman"/>
          <w:b/>
          <w:bCs/>
          <w:sz w:val="28"/>
          <w:szCs w:val="28"/>
          <w:lang w:eastAsia="en-US"/>
        </w:rPr>
        <w:t>ом и остеопорозом</w:t>
      </w:r>
    </w:p>
    <w:p w:rsidR="00A11DE4" w:rsidRPr="00891B9D" w:rsidRDefault="00A11DE4" w:rsidP="00F24707">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 всех 147 больных, находившихся под наблюдением</w:t>
      </w:r>
      <w:r w:rsidR="000E587A">
        <w:rPr>
          <w:rFonts w:ascii="Times New Roman" w:hAnsi="Times New Roman" w:cs="Times New Roman"/>
          <w:sz w:val="28"/>
          <w:szCs w:val="28"/>
        </w:rPr>
        <w:t>,</w:t>
      </w:r>
      <w:r w:rsidRPr="00891B9D">
        <w:rPr>
          <w:rFonts w:ascii="Times New Roman" w:hAnsi="Times New Roman" w:cs="Times New Roman"/>
          <w:sz w:val="28"/>
          <w:szCs w:val="28"/>
        </w:rPr>
        <w:t xml:space="preserve"> составили 82,8% (121 пациентов) женщины, из них старше 50 лет составили 103 женщины (85,1%) отмеченных </w:t>
      </w:r>
      <w:r w:rsidRPr="00891B9D">
        <w:rPr>
          <w:rFonts w:ascii="Times New Roman" w:hAnsi="Times New Roman" w:cs="Times New Roman"/>
          <w:sz w:val="28"/>
          <w:szCs w:val="28"/>
        </w:rPr>
        <w:sym w:font="Symbol" w:char="F049"/>
      </w:r>
      <w:r w:rsidRPr="00891B9D">
        <w:rPr>
          <w:rFonts w:ascii="Times New Roman" w:hAnsi="Times New Roman" w:cs="Times New Roman"/>
          <w:sz w:val="28"/>
          <w:szCs w:val="28"/>
        </w:rPr>
        <w:sym w:font="Symbol" w:char="F049"/>
      </w:r>
      <w:r w:rsidRPr="00891B9D">
        <w:rPr>
          <w:rFonts w:ascii="Times New Roman" w:hAnsi="Times New Roman" w:cs="Times New Roman"/>
          <w:sz w:val="28"/>
          <w:szCs w:val="28"/>
        </w:rPr>
        <w:t>-</w:t>
      </w:r>
      <w:r w:rsidRPr="00891B9D">
        <w:rPr>
          <w:rFonts w:ascii="Times New Roman" w:hAnsi="Times New Roman" w:cs="Times New Roman"/>
          <w:sz w:val="28"/>
          <w:szCs w:val="28"/>
        </w:rPr>
        <w:sym w:font="Symbol" w:char="F049"/>
      </w:r>
      <w:r w:rsidRPr="00891B9D">
        <w:rPr>
          <w:rFonts w:ascii="Times New Roman" w:hAnsi="Times New Roman" w:cs="Times New Roman"/>
          <w:sz w:val="28"/>
          <w:szCs w:val="28"/>
        </w:rPr>
        <w:sym w:font="Symbol" w:char="F049"/>
      </w:r>
      <w:r w:rsidRPr="00891B9D">
        <w:rPr>
          <w:rFonts w:ascii="Times New Roman" w:hAnsi="Times New Roman" w:cs="Times New Roman"/>
          <w:sz w:val="28"/>
          <w:szCs w:val="28"/>
        </w:rPr>
        <w:sym w:font="Symbol" w:char="F049"/>
      </w:r>
      <w:r w:rsidRPr="00891B9D">
        <w:rPr>
          <w:rFonts w:ascii="Times New Roman" w:hAnsi="Times New Roman" w:cs="Times New Roman"/>
          <w:sz w:val="28"/>
          <w:szCs w:val="28"/>
        </w:rPr>
        <w:t xml:space="preserve"> стадиями остеоартроза, этот показатель также был высоким у мужчин старше 50 лет и у них 88,5% (23 пациента) также был рентгенологически выраженные стадии.</w:t>
      </w:r>
    </w:p>
    <w:p w:rsidR="00A11DE4" w:rsidRPr="00891B9D" w:rsidRDefault="00A11DE4" w:rsidP="0055322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Большинство больных жаловалось на боли различной интенсивности в крупных суставах, на утреннюю скованность продолжительностью до 20-25 минут, усиление болезенности при подъёме и спуске по ступенькам. Около двух третей больных, то есть 81 пациент отметили снижение роста на 2-3см за последние 3-4 года. Почти у всех больных обнаружены в подколенной ямке различной величины кисти Бейкера. В области крупных суставов у 3/4 больных (108 больных) константирован синовиит и периартрит.</w:t>
      </w:r>
    </w:p>
    <w:p w:rsidR="00A11DE4" w:rsidRPr="00891B9D" w:rsidRDefault="00A11DE4" w:rsidP="0055322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Все больные прошли рентгенологическое обследование, во время которого были обследованы коленные и тазобедренные суставы. Причем, если поражение коленных суставов было обнаружено у всех обследованных, то тазобедренные суставы были поражены у 52 больных (смотрите Таблицу 3.1).</w:t>
      </w:r>
    </w:p>
    <w:p w:rsidR="00A11DE4" w:rsidRPr="00891B9D" w:rsidRDefault="00A11DE4" w:rsidP="0055322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Рентгенологические исследования показали степень повреждения и рентгенологическую стадию ОА в зависимости от пола обследуемых (смотрите Таблицу 3.1). </w:t>
      </w:r>
    </w:p>
    <w:p w:rsidR="00A11DE4" w:rsidRPr="00891B9D" w:rsidRDefault="00A11DE4" w:rsidP="0055322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При этом первая (</w:t>
      </w:r>
      <w:r w:rsidRPr="00891B9D">
        <w:rPr>
          <w:rFonts w:ascii="Times New Roman" w:hAnsi="Times New Roman" w:cs="Times New Roman"/>
          <w:sz w:val="28"/>
          <w:szCs w:val="28"/>
          <w:lang w:val="en-US"/>
        </w:rPr>
        <w:t>I</w:t>
      </w:r>
      <w:r w:rsidRPr="00891B9D">
        <w:rPr>
          <w:rFonts w:ascii="Times New Roman" w:hAnsi="Times New Roman" w:cs="Times New Roman"/>
          <w:sz w:val="28"/>
          <w:szCs w:val="28"/>
        </w:rPr>
        <w:t>) рентгенологическая стадия ОА</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(начальной стадии) была обнаружена у 18,2% у женщин (2</w:t>
      </w:r>
      <w:r w:rsidRPr="00891B9D">
        <w:rPr>
          <w:rFonts w:ascii="Times New Roman" w:hAnsi="Times New Roman" w:cs="Times New Roman"/>
          <w:sz w:val="28"/>
          <w:szCs w:val="28"/>
          <w:lang w:val="uz-Cyrl-UZ"/>
        </w:rPr>
        <w:t>2</w:t>
      </w:r>
      <w:r w:rsidRPr="00891B9D">
        <w:rPr>
          <w:rFonts w:ascii="Times New Roman" w:hAnsi="Times New Roman" w:cs="Times New Roman"/>
          <w:sz w:val="28"/>
          <w:szCs w:val="28"/>
        </w:rPr>
        <w:t xml:space="preserve"> больных), у пациенток в возрасте от 41-50 лет ОА обнаружен</w:t>
      </w:r>
      <w:r w:rsidRPr="00891B9D">
        <w:rPr>
          <w:rFonts w:ascii="Times New Roman" w:hAnsi="Times New Roman" w:cs="Times New Roman"/>
          <w:sz w:val="28"/>
          <w:szCs w:val="28"/>
          <w:lang w:val="uz-Cyrl-UZ"/>
        </w:rPr>
        <w:t>ы</w:t>
      </w:r>
      <w:r w:rsidRPr="00891B9D">
        <w:rPr>
          <w:rFonts w:ascii="Times New Roman" w:hAnsi="Times New Roman" w:cs="Times New Roman"/>
          <w:sz w:val="28"/>
          <w:szCs w:val="28"/>
        </w:rPr>
        <w:t xml:space="preserve"> 13,6% (у 3-х женщин); у женщин старше 50 лет ОА обнаружен у 86,4% (у 19 женщин).</w:t>
      </w:r>
    </w:p>
    <w:p w:rsidR="00A11DE4" w:rsidRPr="00891B9D" w:rsidRDefault="00A11DE4" w:rsidP="00553221">
      <w:pPr>
        <w:spacing w:after="0" w:line="360" w:lineRule="auto"/>
        <w:jc w:val="right"/>
        <w:rPr>
          <w:rFonts w:ascii="Times New Roman" w:hAnsi="Times New Roman" w:cs="Times New Roman"/>
          <w:sz w:val="28"/>
          <w:szCs w:val="28"/>
        </w:rPr>
      </w:pPr>
    </w:p>
    <w:p w:rsidR="00A11DE4" w:rsidRPr="00891B9D" w:rsidRDefault="00A11DE4" w:rsidP="00553221">
      <w:pPr>
        <w:spacing w:after="0" w:line="360" w:lineRule="auto"/>
        <w:jc w:val="right"/>
        <w:rPr>
          <w:rFonts w:ascii="Times New Roman" w:hAnsi="Times New Roman" w:cs="Times New Roman"/>
          <w:sz w:val="28"/>
          <w:szCs w:val="28"/>
        </w:rPr>
      </w:pPr>
      <w:r w:rsidRPr="00891B9D">
        <w:rPr>
          <w:rFonts w:ascii="Times New Roman" w:hAnsi="Times New Roman" w:cs="Times New Roman"/>
          <w:sz w:val="28"/>
          <w:szCs w:val="28"/>
        </w:rPr>
        <w:t>Таблица 3.1.</w:t>
      </w:r>
    </w:p>
    <w:p w:rsidR="00A11DE4" w:rsidRPr="00891B9D" w:rsidRDefault="00A11DE4" w:rsidP="00553221">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Рентгенол</w:t>
      </w:r>
      <w:r>
        <w:rPr>
          <w:rFonts w:ascii="Times New Roman" w:hAnsi="Times New Roman" w:cs="Times New Roman"/>
          <w:sz w:val="28"/>
          <w:szCs w:val="28"/>
        </w:rPr>
        <w:t>огические показатели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в основной группе у женщин, у мужчин и без разделения по полу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14"/>
        <w:gridCol w:w="2034"/>
        <w:gridCol w:w="1950"/>
        <w:gridCol w:w="2276"/>
        <w:gridCol w:w="1994"/>
      </w:tblGrid>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 xml:space="preserve">Рентген стадия </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Всего</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n (% )</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До 40 лет</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41-50 лет</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Старше 50 лет</w:t>
            </w:r>
          </w:p>
        </w:tc>
      </w:tr>
      <w:tr w:rsidR="00A11DE4" w:rsidRPr="00891B9D" w:rsidTr="001E4FC2">
        <w:trPr>
          <w:trHeight w:val="454"/>
        </w:trPr>
        <w:tc>
          <w:tcPr>
            <w:tcW w:w="5000" w:type="pct"/>
            <w:gridSpan w:val="5"/>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Женщины</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22 (18,2%)**</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(0,0%)***</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(13,6%)***</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19 (86,4%)***</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63 (51,2%)**</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(1,6%)***</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8 (12,7%)***</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54 (85,7%)***</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III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36 (29,7%)**</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(0,0%)***</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 (16,7%)***</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30 (83,3%)***</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Всего</w:t>
            </w:r>
            <w:r w:rsidRPr="00891B9D">
              <w:rPr>
                <w:rFonts w:ascii="Times New Roman" w:hAnsi="Times New Roman" w:cs="Times New Roman"/>
                <w:sz w:val="28"/>
                <w:szCs w:val="28"/>
                <w:vertAlign w:val="superscript"/>
              </w:rPr>
              <w:t>1</w:t>
            </w:r>
            <w:r w:rsidRPr="00891B9D">
              <w:rPr>
                <w:rFonts w:ascii="Times New Roman" w:hAnsi="Times New Roman" w:cs="Times New Roman"/>
                <w:sz w:val="28"/>
                <w:szCs w:val="28"/>
              </w:rPr>
              <w:t xml:space="preserve"> </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121 (82,3%)*</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(0,8%)**</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 (14,7%)**</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 (85,1%)**</w:t>
            </w:r>
          </w:p>
        </w:tc>
      </w:tr>
      <w:tr w:rsidR="00A11DE4" w:rsidRPr="00891B9D" w:rsidTr="001E4FC2">
        <w:trPr>
          <w:trHeight w:val="454"/>
        </w:trPr>
        <w:tc>
          <w:tcPr>
            <w:tcW w:w="5000" w:type="pct"/>
            <w:gridSpan w:val="5"/>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Мужчины</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(11,5%)**</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(0,0%)***</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(100,0%)***</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15 (57,7%)**</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(6,7%)***</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(6,7%)***</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 (86,7%)***</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III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8 (30,7%)**</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(0,0%)***</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(12,5%)***</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 (87,5%)***</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Всего</w:t>
            </w:r>
            <w:r w:rsidRPr="00891B9D">
              <w:rPr>
                <w:rFonts w:ascii="Times New Roman" w:hAnsi="Times New Roman" w:cs="Times New Roman"/>
                <w:bCs/>
                <w:sz w:val="28"/>
                <w:szCs w:val="28"/>
                <w:vertAlign w:val="superscript"/>
              </w:rPr>
              <w:t>2</w:t>
            </w:r>
          </w:p>
        </w:tc>
        <w:tc>
          <w:tcPr>
            <w:tcW w:w="1074" w:type="pct"/>
            <w:vAlign w:val="center"/>
          </w:tcPr>
          <w:p w:rsidR="00A11DE4" w:rsidRPr="00891B9D" w:rsidRDefault="00A11DE4" w:rsidP="001E4FC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26 (17,7%)*</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(3,8%)**</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(7,7%)**</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 (88,5%)**</w:t>
            </w:r>
          </w:p>
        </w:tc>
      </w:tr>
      <w:tr w:rsidR="00A11DE4" w:rsidRPr="00891B9D" w:rsidTr="001E4FC2">
        <w:trPr>
          <w:trHeight w:val="454"/>
        </w:trPr>
        <w:tc>
          <w:tcPr>
            <w:tcW w:w="5000" w:type="pct"/>
            <w:gridSpan w:val="5"/>
            <w:vAlign w:val="center"/>
          </w:tcPr>
          <w:p w:rsidR="00A11DE4" w:rsidRPr="00891B9D" w:rsidRDefault="00A11DE4" w:rsidP="001E4FC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Без разделения по полу</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25 (20,4%)*</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 (16,0%)***</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21 (84,0%)***</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77 (52,4%)*</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(2,6%)***</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 (11,7%)***</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66 (85,7%)***</w:t>
            </w:r>
          </w:p>
        </w:tc>
      </w:tr>
      <w:tr w:rsidR="00A11DE4" w:rsidRPr="00891B9D" w:rsidTr="001E4FC2">
        <w:trPr>
          <w:trHeight w:val="454"/>
        </w:trPr>
        <w:tc>
          <w:tcPr>
            <w:tcW w:w="641"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Rº III</w:t>
            </w:r>
          </w:p>
        </w:tc>
        <w:tc>
          <w:tcPr>
            <w:tcW w:w="1074"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44 (27,2%)*</w:t>
            </w:r>
          </w:p>
        </w:tc>
        <w:tc>
          <w:tcPr>
            <w:tcW w:w="1030"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202"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 (13,6%)***</w:t>
            </w:r>
          </w:p>
        </w:tc>
        <w:tc>
          <w:tcPr>
            <w:tcW w:w="105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38 (86,4%)***</w:t>
            </w:r>
          </w:p>
        </w:tc>
      </w:tr>
      <w:tr w:rsidR="00A11DE4" w:rsidRPr="00891B9D" w:rsidTr="001E4FC2">
        <w:trPr>
          <w:trHeight w:val="454"/>
        </w:trPr>
        <w:tc>
          <w:tcPr>
            <w:tcW w:w="641" w:type="pct"/>
            <w:vAlign w:val="center"/>
          </w:tcPr>
          <w:p w:rsidR="00A11DE4" w:rsidRPr="006E5972" w:rsidRDefault="00A11DE4" w:rsidP="001E4FC2">
            <w:pPr>
              <w:spacing w:after="0" w:line="240" w:lineRule="auto"/>
              <w:jc w:val="center"/>
              <w:rPr>
                <w:rFonts w:ascii="Times New Roman" w:hAnsi="Times New Roman" w:cs="Times New Roman"/>
                <w:bCs/>
                <w:sz w:val="28"/>
                <w:szCs w:val="28"/>
              </w:rPr>
            </w:pPr>
            <w:r w:rsidRPr="006E5972">
              <w:rPr>
                <w:rFonts w:ascii="Times New Roman" w:hAnsi="Times New Roman" w:cs="Times New Roman"/>
                <w:bCs/>
                <w:sz w:val="28"/>
                <w:szCs w:val="28"/>
              </w:rPr>
              <w:t>Итого</w:t>
            </w:r>
          </w:p>
        </w:tc>
        <w:tc>
          <w:tcPr>
            <w:tcW w:w="1074" w:type="pct"/>
            <w:vAlign w:val="center"/>
          </w:tcPr>
          <w:p w:rsidR="00A11DE4" w:rsidRPr="006E5972" w:rsidRDefault="00A11DE4" w:rsidP="001E4FC2">
            <w:pPr>
              <w:spacing w:after="0" w:line="240" w:lineRule="auto"/>
              <w:jc w:val="center"/>
              <w:rPr>
                <w:rFonts w:ascii="Times New Roman" w:hAnsi="Times New Roman" w:cs="Times New Roman"/>
                <w:bCs/>
                <w:sz w:val="28"/>
                <w:szCs w:val="28"/>
              </w:rPr>
            </w:pPr>
            <w:r w:rsidRPr="006E5972">
              <w:rPr>
                <w:rFonts w:ascii="Times New Roman" w:hAnsi="Times New Roman" w:cs="Times New Roman"/>
                <w:bCs/>
                <w:sz w:val="28"/>
                <w:szCs w:val="28"/>
              </w:rPr>
              <w:t>147 (100%)</w:t>
            </w:r>
          </w:p>
        </w:tc>
        <w:tc>
          <w:tcPr>
            <w:tcW w:w="1030" w:type="pct"/>
            <w:vAlign w:val="center"/>
          </w:tcPr>
          <w:p w:rsidR="00A11DE4" w:rsidRPr="006E5972" w:rsidRDefault="00A11DE4" w:rsidP="001E4FC2">
            <w:pPr>
              <w:spacing w:after="0" w:line="240" w:lineRule="auto"/>
              <w:jc w:val="center"/>
              <w:rPr>
                <w:rFonts w:ascii="Times New Roman" w:hAnsi="Times New Roman" w:cs="Times New Roman"/>
                <w:sz w:val="28"/>
                <w:szCs w:val="28"/>
              </w:rPr>
            </w:pPr>
            <w:r w:rsidRPr="006E5972">
              <w:rPr>
                <w:rFonts w:ascii="Times New Roman" w:hAnsi="Times New Roman" w:cs="Times New Roman"/>
                <w:sz w:val="28"/>
                <w:szCs w:val="28"/>
              </w:rPr>
              <w:t>2 (1,4</w:t>
            </w:r>
            <w:r w:rsidR="006E5972">
              <w:rPr>
                <w:rFonts w:ascii="Times New Roman" w:hAnsi="Times New Roman" w:cs="Times New Roman"/>
                <w:sz w:val="28"/>
                <w:szCs w:val="28"/>
              </w:rPr>
              <w:t xml:space="preserve"> </w:t>
            </w:r>
            <w:r w:rsidRPr="006E5972">
              <w:rPr>
                <w:rFonts w:ascii="Times New Roman" w:hAnsi="Times New Roman" w:cs="Times New Roman"/>
                <w:sz w:val="28"/>
                <w:szCs w:val="28"/>
              </w:rPr>
              <w:t>%)*</w:t>
            </w:r>
          </w:p>
        </w:tc>
        <w:tc>
          <w:tcPr>
            <w:tcW w:w="1202" w:type="pct"/>
            <w:vAlign w:val="center"/>
          </w:tcPr>
          <w:p w:rsidR="00A11DE4" w:rsidRPr="006E5972" w:rsidRDefault="00A11DE4" w:rsidP="001E4FC2">
            <w:pPr>
              <w:spacing w:after="0" w:line="240" w:lineRule="auto"/>
              <w:jc w:val="center"/>
              <w:rPr>
                <w:rFonts w:ascii="Times New Roman" w:hAnsi="Times New Roman" w:cs="Times New Roman"/>
                <w:sz w:val="28"/>
                <w:szCs w:val="28"/>
              </w:rPr>
            </w:pPr>
            <w:r w:rsidRPr="006E5972">
              <w:rPr>
                <w:rFonts w:ascii="Times New Roman" w:hAnsi="Times New Roman" w:cs="Times New Roman"/>
                <w:sz w:val="28"/>
                <w:szCs w:val="28"/>
              </w:rPr>
              <w:t>19 (12,9 %)*</w:t>
            </w:r>
          </w:p>
        </w:tc>
        <w:tc>
          <w:tcPr>
            <w:tcW w:w="1053" w:type="pct"/>
            <w:vAlign w:val="center"/>
          </w:tcPr>
          <w:p w:rsidR="00A11DE4" w:rsidRPr="006E5972" w:rsidRDefault="00A11DE4" w:rsidP="001E4FC2">
            <w:pPr>
              <w:spacing w:after="0" w:line="240" w:lineRule="auto"/>
              <w:jc w:val="center"/>
              <w:rPr>
                <w:rFonts w:ascii="Times New Roman" w:hAnsi="Times New Roman" w:cs="Times New Roman"/>
                <w:sz w:val="28"/>
                <w:szCs w:val="28"/>
              </w:rPr>
            </w:pPr>
            <w:r w:rsidRPr="006E5972">
              <w:rPr>
                <w:rFonts w:ascii="Times New Roman" w:hAnsi="Times New Roman" w:cs="Times New Roman"/>
                <w:sz w:val="28"/>
                <w:szCs w:val="28"/>
              </w:rPr>
              <w:t>126 (85,7%)*</w:t>
            </w:r>
          </w:p>
        </w:tc>
      </w:tr>
    </w:tbl>
    <w:p w:rsidR="00A11DE4" w:rsidRPr="00891B9D" w:rsidRDefault="00A11DE4" w:rsidP="001E4FC2">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Примечание</w:t>
      </w:r>
      <w:r w:rsidR="00526FCF">
        <w:rPr>
          <w:rFonts w:ascii="Times New Roman" w:hAnsi="Times New Roman" w:cs="Times New Roman"/>
          <w:sz w:val="24"/>
          <w:szCs w:val="24"/>
        </w:rPr>
        <w:t xml:space="preserve">. Сравнение: </w:t>
      </w:r>
      <w:r w:rsidRPr="00891B9D">
        <w:rPr>
          <w:rFonts w:ascii="Times New Roman" w:hAnsi="Times New Roman" w:cs="Times New Roman"/>
          <w:sz w:val="24"/>
          <w:szCs w:val="24"/>
        </w:rPr>
        <w:t>*- относительно общей численности основной группы без разделения по полу; **- относительно общей численности каждой подгруппы с разделением по полу (по отдельности); *** - относительно численности больных соответствующей рентгенологической стадии; 1 – среди женщин; 2 – среди мужчин</w:t>
      </w:r>
    </w:p>
    <w:p w:rsidR="00A11DE4" w:rsidRPr="00891B9D" w:rsidRDefault="00A11DE4" w:rsidP="00553221">
      <w:pPr>
        <w:spacing w:after="0" w:line="360" w:lineRule="auto"/>
        <w:ind w:firstLine="720"/>
        <w:jc w:val="both"/>
        <w:rPr>
          <w:rFonts w:ascii="Times New Roman" w:hAnsi="Times New Roman" w:cs="Times New Roman"/>
          <w:sz w:val="28"/>
          <w:szCs w:val="28"/>
        </w:rPr>
      </w:pPr>
    </w:p>
    <w:p w:rsidR="00A11DE4" w:rsidRPr="00891B9D" w:rsidRDefault="00A11DE4" w:rsidP="0055322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Ассиметрическое сужение суставной щели R-ген III стадия у 30,7% обследованных (8 мужчин). R-ген II –стадия - у 57,7% (у 15 мужчин), а R-ген I–стадия у 11,5% мужчин (у 3-х человек).</w:t>
      </w:r>
    </w:p>
    <w:p w:rsidR="00A11DE4" w:rsidRPr="00891B9D" w:rsidRDefault="00A11DE4" w:rsidP="0055322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Функциональное состояние суставов естественным образом зависит от морфо-структурных изменений (смотрите Таблицу 3.2).</w:t>
      </w:r>
    </w:p>
    <w:p w:rsidR="00A11DE4" w:rsidRPr="00891B9D" w:rsidRDefault="00A11DE4" w:rsidP="00553221">
      <w:pPr>
        <w:spacing w:after="0" w:line="360" w:lineRule="auto"/>
        <w:jc w:val="right"/>
        <w:rPr>
          <w:rFonts w:ascii="Times New Roman" w:hAnsi="Times New Roman" w:cs="Times New Roman"/>
          <w:sz w:val="28"/>
          <w:szCs w:val="28"/>
          <w:lang w:val="uz-Cyrl-UZ"/>
        </w:rPr>
      </w:pPr>
    </w:p>
    <w:p w:rsidR="00A11DE4" w:rsidRPr="00891B9D" w:rsidRDefault="00A11DE4" w:rsidP="00553221">
      <w:pPr>
        <w:spacing w:after="0" w:line="360" w:lineRule="auto"/>
        <w:jc w:val="right"/>
        <w:rPr>
          <w:rFonts w:ascii="Times New Roman" w:hAnsi="Times New Roman" w:cs="Times New Roman"/>
          <w:sz w:val="28"/>
          <w:szCs w:val="28"/>
          <w:lang w:val="uz-Cyrl-UZ"/>
        </w:rPr>
      </w:pPr>
    </w:p>
    <w:p w:rsidR="00A11DE4" w:rsidRPr="00891B9D" w:rsidRDefault="00A11DE4" w:rsidP="00553221">
      <w:pPr>
        <w:spacing w:after="0" w:line="360" w:lineRule="auto"/>
        <w:jc w:val="right"/>
        <w:rPr>
          <w:rFonts w:ascii="Times New Roman" w:hAnsi="Times New Roman" w:cs="Times New Roman"/>
          <w:sz w:val="28"/>
          <w:szCs w:val="28"/>
        </w:rPr>
      </w:pPr>
      <w:r w:rsidRPr="00891B9D">
        <w:rPr>
          <w:rFonts w:ascii="Times New Roman" w:hAnsi="Times New Roman" w:cs="Times New Roman"/>
          <w:sz w:val="28"/>
          <w:szCs w:val="28"/>
        </w:rPr>
        <w:lastRenderedPageBreak/>
        <w:t>Таблица 3.2.</w:t>
      </w:r>
    </w:p>
    <w:p w:rsidR="00A11DE4" w:rsidRPr="00891B9D" w:rsidRDefault="00A11DE4" w:rsidP="00553221">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Ха</w:t>
      </w:r>
      <w:r>
        <w:rPr>
          <w:rFonts w:ascii="Times New Roman" w:hAnsi="Times New Roman" w:cs="Times New Roman"/>
          <w:sz w:val="28"/>
          <w:szCs w:val="28"/>
        </w:rPr>
        <w:t>рактеристика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по степени функциональной недостаточности суставов (ФНС) в основной группе в целом и с разделением по полу</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2127"/>
        <w:gridCol w:w="2126"/>
        <w:gridCol w:w="1984"/>
        <w:gridCol w:w="2232"/>
      </w:tblGrid>
      <w:tr w:rsidR="00A11DE4" w:rsidRPr="00891B9D" w:rsidTr="00114752">
        <w:trPr>
          <w:trHeight w:val="397"/>
        </w:trPr>
        <w:tc>
          <w:tcPr>
            <w:tcW w:w="1242" w:type="dxa"/>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w:t>
            </w:r>
          </w:p>
        </w:tc>
        <w:tc>
          <w:tcPr>
            <w:tcW w:w="2127" w:type="dxa"/>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Всего -п (% )</w:t>
            </w:r>
          </w:p>
        </w:tc>
        <w:tc>
          <w:tcPr>
            <w:tcW w:w="2126" w:type="dxa"/>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До 40 лет</w:t>
            </w:r>
          </w:p>
        </w:tc>
        <w:tc>
          <w:tcPr>
            <w:tcW w:w="1984" w:type="dxa"/>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41-50 лет</w:t>
            </w:r>
          </w:p>
        </w:tc>
        <w:tc>
          <w:tcPr>
            <w:tcW w:w="2232" w:type="dxa"/>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Старше 50 лет</w:t>
            </w:r>
          </w:p>
        </w:tc>
      </w:tr>
      <w:tr w:rsidR="00A11DE4" w:rsidRPr="00891B9D" w:rsidTr="00114752">
        <w:trPr>
          <w:trHeight w:val="397"/>
        </w:trPr>
        <w:tc>
          <w:tcPr>
            <w:tcW w:w="9711" w:type="dxa"/>
            <w:gridSpan w:val="5"/>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женщины</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 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 (9,0%)**</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 (46,2%)***</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 (53,8%)***</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 II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97 (66,9%)**</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(1,0%)***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 (10,3%)***</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86 (88,7%)***</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 III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 (6,9%)**</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(9,1%)***</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 (90,9%)***</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bCs/>
                <w:sz w:val="28"/>
                <w:szCs w:val="28"/>
              </w:rPr>
              <w:t>Всего</w:t>
            </w:r>
            <w:r w:rsidRPr="00891B9D">
              <w:rPr>
                <w:rFonts w:ascii="Times New Roman" w:hAnsi="Times New Roman" w:cs="Times New Roman"/>
                <w:bCs/>
                <w:sz w:val="28"/>
                <w:szCs w:val="28"/>
                <w:vertAlign w:val="superscript"/>
              </w:rPr>
              <w:t>1</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121 (82,3%)*</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(0,8%)**</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 (14,7)**</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 (85,1%)**</w:t>
            </w:r>
          </w:p>
        </w:tc>
      </w:tr>
      <w:tr w:rsidR="00A11DE4" w:rsidRPr="00891B9D" w:rsidTr="00114752">
        <w:trPr>
          <w:trHeight w:val="397"/>
        </w:trPr>
        <w:tc>
          <w:tcPr>
            <w:tcW w:w="9711" w:type="dxa"/>
            <w:gridSpan w:val="5"/>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мужчины</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 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(7,7%)**</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(100,0%)***</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 II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21 (80,7%)**</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(4,8%)***</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(9,5%)***</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18 (85,7%)***</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ФНС III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(11,5%)**</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(100,0%)***</w:t>
            </w:r>
          </w:p>
        </w:tc>
      </w:tr>
      <w:tr w:rsidR="00A11DE4" w:rsidRPr="00891B9D" w:rsidTr="00114752">
        <w:trPr>
          <w:trHeight w:val="397"/>
        </w:trPr>
        <w:tc>
          <w:tcPr>
            <w:tcW w:w="1242" w:type="dxa"/>
            <w:vAlign w:val="center"/>
          </w:tcPr>
          <w:p w:rsidR="00A11DE4" w:rsidRPr="00891B9D" w:rsidRDefault="00A11DE4" w:rsidP="001E4FC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Всего</w:t>
            </w:r>
            <w:r w:rsidRPr="00891B9D">
              <w:rPr>
                <w:rFonts w:ascii="Times New Roman" w:hAnsi="Times New Roman" w:cs="Times New Roman"/>
                <w:bCs/>
                <w:sz w:val="28"/>
                <w:szCs w:val="28"/>
                <w:vertAlign w:val="superscript"/>
              </w:rPr>
              <w:t>2</w:t>
            </w:r>
            <w:r w:rsidRPr="00891B9D">
              <w:rPr>
                <w:rFonts w:ascii="Times New Roman" w:hAnsi="Times New Roman" w:cs="Times New Roman"/>
                <w:bCs/>
                <w:sz w:val="28"/>
                <w:szCs w:val="28"/>
              </w:rPr>
              <w:t xml:space="preserve"> </w:t>
            </w:r>
          </w:p>
        </w:tc>
        <w:tc>
          <w:tcPr>
            <w:tcW w:w="2127" w:type="dxa"/>
            <w:vAlign w:val="center"/>
          </w:tcPr>
          <w:p w:rsidR="00A11DE4" w:rsidRPr="00891B9D" w:rsidRDefault="00A11DE4" w:rsidP="001E4FC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26 (17,7%)*</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(3,8%)**</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(7,7)**</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 (88,5%)**</w:t>
            </w:r>
          </w:p>
        </w:tc>
      </w:tr>
      <w:tr w:rsidR="00A11DE4" w:rsidRPr="00891B9D" w:rsidTr="00114752">
        <w:trPr>
          <w:trHeight w:val="397"/>
        </w:trPr>
        <w:tc>
          <w:tcPr>
            <w:tcW w:w="9711" w:type="dxa"/>
            <w:gridSpan w:val="5"/>
            <w:vAlign w:val="center"/>
          </w:tcPr>
          <w:p w:rsidR="00A11DE4" w:rsidRPr="00891B9D" w:rsidRDefault="00A11DE4" w:rsidP="001E4FC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Без разделения по полу</w:t>
            </w:r>
          </w:p>
        </w:tc>
      </w:tr>
      <w:tr w:rsidR="00A11DE4" w:rsidRPr="00891B9D" w:rsidTr="00114752">
        <w:trPr>
          <w:trHeight w:val="397"/>
        </w:trPr>
        <w:tc>
          <w:tcPr>
            <w:tcW w:w="1242" w:type="dxa"/>
            <w:vAlign w:val="center"/>
          </w:tcPr>
          <w:p w:rsidR="00A11DE4" w:rsidRPr="00891B9D" w:rsidRDefault="00A11DE4" w:rsidP="001E4FC2">
            <w:pPr>
              <w:spacing w:after="0" w:line="240" w:lineRule="auto"/>
              <w:rPr>
                <w:rFonts w:ascii="Times New Roman" w:hAnsi="Times New Roman" w:cs="Times New Roman"/>
                <w:sz w:val="28"/>
                <w:szCs w:val="28"/>
              </w:rPr>
            </w:pPr>
            <w:r w:rsidRPr="00891B9D">
              <w:rPr>
                <w:rFonts w:ascii="Times New Roman" w:hAnsi="Times New Roman" w:cs="Times New Roman"/>
                <w:bCs/>
                <w:sz w:val="28"/>
                <w:szCs w:val="28"/>
              </w:rPr>
              <w:t>ФНС</w:t>
            </w:r>
            <w:r w:rsidRPr="00891B9D">
              <w:rPr>
                <w:rFonts w:ascii="Times New Roman" w:hAnsi="Times New Roman" w:cs="Times New Roman"/>
                <w:sz w:val="28"/>
                <w:szCs w:val="28"/>
              </w:rPr>
              <w:t xml:space="preserve"> 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15 (10,2%)**</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(0,0%)***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 (26,7%)***</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 (73,3%)***</w:t>
            </w:r>
          </w:p>
        </w:tc>
      </w:tr>
      <w:tr w:rsidR="00A11DE4" w:rsidRPr="00891B9D" w:rsidTr="00114752">
        <w:trPr>
          <w:trHeight w:val="397"/>
        </w:trPr>
        <w:tc>
          <w:tcPr>
            <w:tcW w:w="1242" w:type="dxa"/>
            <w:vAlign w:val="center"/>
          </w:tcPr>
          <w:p w:rsidR="00A11DE4" w:rsidRPr="00891B9D" w:rsidRDefault="00A11DE4" w:rsidP="001E4FC2">
            <w:pPr>
              <w:spacing w:after="0" w:line="240" w:lineRule="auto"/>
              <w:rPr>
                <w:rFonts w:ascii="Times New Roman" w:hAnsi="Times New Roman" w:cs="Times New Roman"/>
                <w:sz w:val="28"/>
                <w:szCs w:val="28"/>
              </w:rPr>
            </w:pPr>
            <w:r w:rsidRPr="00891B9D">
              <w:rPr>
                <w:rFonts w:ascii="Times New Roman" w:hAnsi="Times New Roman" w:cs="Times New Roman"/>
                <w:bCs/>
                <w:sz w:val="28"/>
                <w:szCs w:val="28"/>
              </w:rPr>
              <w:t>ФНС</w:t>
            </w:r>
            <w:r w:rsidRPr="00891B9D">
              <w:rPr>
                <w:rFonts w:ascii="Times New Roman" w:hAnsi="Times New Roman" w:cs="Times New Roman"/>
                <w:sz w:val="28"/>
                <w:szCs w:val="28"/>
              </w:rPr>
              <w:t xml:space="preserve"> II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118 (80,3%)**</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(1,7%)***</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 (10,2%)***</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104 (88,1%)***</w:t>
            </w:r>
          </w:p>
        </w:tc>
      </w:tr>
      <w:tr w:rsidR="00A11DE4" w:rsidRPr="00891B9D" w:rsidTr="00114752">
        <w:trPr>
          <w:trHeight w:val="397"/>
        </w:trPr>
        <w:tc>
          <w:tcPr>
            <w:tcW w:w="1242" w:type="dxa"/>
            <w:vAlign w:val="center"/>
          </w:tcPr>
          <w:p w:rsidR="00A11DE4" w:rsidRPr="00891B9D" w:rsidRDefault="00A11DE4" w:rsidP="001E4FC2">
            <w:pPr>
              <w:spacing w:after="0" w:line="240" w:lineRule="auto"/>
              <w:rPr>
                <w:rFonts w:ascii="Times New Roman" w:hAnsi="Times New Roman" w:cs="Times New Roman"/>
                <w:sz w:val="28"/>
                <w:szCs w:val="28"/>
              </w:rPr>
            </w:pPr>
            <w:r w:rsidRPr="00891B9D">
              <w:rPr>
                <w:rFonts w:ascii="Times New Roman" w:hAnsi="Times New Roman" w:cs="Times New Roman"/>
                <w:bCs/>
                <w:sz w:val="28"/>
                <w:szCs w:val="28"/>
              </w:rPr>
              <w:t>ФНС</w:t>
            </w:r>
            <w:r w:rsidRPr="00891B9D">
              <w:rPr>
                <w:rFonts w:ascii="Times New Roman" w:hAnsi="Times New Roman" w:cs="Times New Roman"/>
                <w:sz w:val="28"/>
                <w:szCs w:val="28"/>
              </w:rPr>
              <w:t xml:space="preserve"> III</w:t>
            </w:r>
          </w:p>
        </w:tc>
        <w:tc>
          <w:tcPr>
            <w:tcW w:w="2127"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 (9,5%)**</w:t>
            </w:r>
          </w:p>
        </w:tc>
        <w:tc>
          <w:tcPr>
            <w:tcW w:w="2126"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(0,0%)***</w:t>
            </w:r>
          </w:p>
        </w:tc>
        <w:tc>
          <w:tcPr>
            <w:tcW w:w="1984"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(21,4%)***</w:t>
            </w:r>
          </w:p>
        </w:tc>
        <w:tc>
          <w:tcPr>
            <w:tcW w:w="2232" w:type="dxa"/>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 (78,6%)***</w:t>
            </w:r>
          </w:p>
        </w:tc>
      </w:tr>
      <w:tr w:rsidR="00A11DE4" w:rsidRPr="00891B9D" w:rsidTr="00114752">
        <w:trPr>
          <w:trHeight w:val="397"/>
        </w:trPr>
        <w:tc>
          <w:tcPr>
            <w:tcW w:w="1242" w:type="dxa"/>
            <w:vAlign w:val="center"/>
          </w:tcPr>
          <w:p w:rsidR="00A11DE4" w:rsidRPr="00DA0ADF" w:rsidRDefault="00A11DE4" w:rsidP="001E4FC2">
            <w:pPr>
              <w:spacing w:after="0" w:line="240" w:lineRule="auto"/>
              <w:jc w:val="center"/>
              <w:rPr>
                <w:rFonts w:ascii="Times New Roman" w:hAnsi="Times New Roman" w:cs="Times New Roman"/>
                <w:bCs/>
                <w:sz w:val="28"/>
                <w:szCs w:val="28"/>
              </w:rPr>
            </w:pPr>
            <w:r w:rsidRPr="00DA0ADF">
              <w:rPr>
                <w:rFonts w:ascii="Times New Roman" w:hAnsi="Times New Roman" w:cs="Times New Roman"/>
                <w:bCs/>
                <w:sz w:val="28"/>
                <w:szCs w:val="28"/>
              </w:rPr>
              <w:t>ИТОГО</w:t>
            </w:r>
          </w:p>
        </w:tc>
        <w:tc>
          <w:tcPr>
            <w:tcW w:w="2127" w:type="dxa"/>
            <w:vAlign w:val="center"/>
          </w:tcPr>
          <w:p w:rsidR="00A11DE4" w:rsidRPr="00DA0ADF" w:rsidRDefault="00A11DE4" w:rsidP="001E4FC2">
            <w:pPr>
              <w:spacing w:after="0" w:line="240" w:lineRule="auto"/>
              <w:jc w:val="center"/>
              <w:rPr>
                <w:rFonts w:ascii="Times New Roman" w:hAnsi="Times New Roman" w:cs="Times New Roman"/>
                <w:bCs/>
                <w:sz w:val="28"/>
                <w:szCs w:val="28"/>
              </w:rPr>
            </w:pPr>
            <w:r w:rsidRPr="00DA0ADF">
              <w:rPr>
                <w:rFonts w:ascii="Times New Roman" w:hAnsi="Times New Roman" w:cs="Times New Roman"/>
                <w:bCs/>
                <w:sz w:val="28"/>
                <w:szCs w:val="28"/>
              </w:rPr>
              <w:t>147 (100%)</w:t>
            </w:r>
          </w:p>
        </w:tc>
        <w:tc>
          <w:tcPr>
            <w:tcW w:w="2126" w:type="dxa"/>
            <w:vAlign w:val="center"/>
          </w:tcPr>
          <w:p w:rsidR="00A11DE4" w:rsidRPr="00DA0ADF" w:rsidRDefault="00A11DE4" w:rsidP="001E4FC2">
            <w:pPr>
              <w:spacing w:after="0" w:line="240" w:lineRule="auto"/>
              <w:jc w:val="center"/>
              <w:rPr>
                <w:rFonts w:ascii="Times New Roman" w:hAnsi="Times New Roman" w:cs="Times New Roman"/>
                <w:sz w:val="28"/>
                <w:szCs w:val="28"/>
              </w:rPr>
            </w:pPr>
            <w:r w:rsidRPr="00DA0ADF">
              <w:rPr>
                <w:rFonts w:ascii="Times New Roman" w:hAnsi="Times New Roman" w:cs="Times New Roman"/>
                <w:sz w:val="28"/>
                <w:szCs w:val="28"/>
              </w:rPr>
              <w:t>2 (1,4%)*</w:t>
            </w:r>
          </w:p>
        </w:tc>
        <w:tc>
          <w:tcPr>
            <w:tcW w:w="1984" w:type="dxa"/>
            <w:vAlign w:val="center"/>
          </w:tcPr>
          <w:p w:rsidR="00A11DE4" w:rsidRPr="00DA0ADF" w:rsidRDefault="00A11DE4" w:rsidP="001E4FC2">
            <w:pPr>
              <w:spacing w:after="0" w:line="240" w:lineRule="auto"/>
              <w:jc w:val="center"/>
              <w:rPr>
                <w:rFonts w:ascii="Times New Roman" w:hAnsi="Times New Roman" w:cs="Times New Roman"/>
                <w:sz w:val="28"/>
                <w:szCs w:val="28"/>
              </w:rPr>
            </w:pPr>
            <w:r w:rsidRPr="00DA0ADF">
              <w:rPr>
                <w:rFonts w:ascii="Times New Roman" w:hAnsi="Times New Roman" w:cs="Times New Roman"/>
                <w:sz w:val="28"/>
                <w:szCs w:val="28"/>
              </w:rPr>
              <w:t>19 (12,9 %)*</w:t>
            </w:r>
          </w:p>
        </w:tc>
        <w:tc>
          <w:tcPr>
            <w:tcW w:w="2232" w:type="dxa"/>
            <w:vAlign w:val="center"/>
          </w:tcPr>
          <w:p w:rsidR="00A11DE4" w:rsidRPr="00DA0ADF" w:rsidRDefault="00A11DE4" w:rsidP="001E4FC2">
            <w:pPr>
              <w:spacing w:after="0" w:line="240" w:lineRule="auto"/>
              <w:jc w:val="center"/>
              <w:rPr>
                <w:rFonts w:ascii="Times New Roman" w:hAnsi="Times New Roman" w:cs="Times New Roman"/>
                <w:sz w:val="28"/>
                <w:szCs w:val="28"/>
              </w:rPr>
            </w:pPr>
            <w:r w:rsidRPr="00DA0ADF">
              <w:rPr>
                <w:rFonts w:ascii="Times New Roman" w:hAnsi="Times New Roman" w:cs="Times New Roman"/>
                <w:sz w:val="28"/>
                <w:szCs w:val="28"/>
              </w:rPr>
              <w:t>126 (85,7%)*</w:t>
            </w:r>
          </w:p>
        </w:tc>
      </w:tr>
    </w:tbl>
    <w:p w:rsidR="00A11DE4" w:rsidRPr="00891B9D" w:rsidRDefault="00A11DE4" w:rsidP="001E4FC2">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Примечание. Сравнение: *- относительно общей численности основной группы без разделения по полу; **- относительно общей численности каждой подгруппы с разделением по полу (по отдельности); *** - относительно численности больных соответствующей рентгенологической стадии; 1 – среди женщин; 2 – среди мужчин</w:t>
      </w:r>
    </w:p>
    <w:p w:rsidR="006E5972" w:rsidRDefault="006E5972" w:rsidP="001E4FC2">
      <w:pPr>
        <w:spacing w:before="120" w:after="0" w:line="360" w:lineRule="auto"/>
        <w:ind w:firstLine="720"/>
        <w:jc w:val="both"/>
        <w:rPr>
          <w:rFonts w:ascii="Times New Roman" w:hAnsi="Times New Roman" w:cs="Times New Roman"/>
          <w:sz w:val="28"/>
          <w:szCs w:val="28"/>
        </w:rPr>
      </w:pPr>
    </w:p>
    <w:p w:rsidR="00A11DE4" w:rsidRPr="00891B9D" w:rsidRDefault="00A11DE4" w:rsidP="001E4FC2">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целом ФНС обнаружены у всех 147 больных, в частности до 40 лет – у 1,7% (2 пациентов), в диапазоне 41-50 лет ФНС </w:t>
      </w:r>
      <w:r w:rsidRPr="00891B9D">
        <w:rPr>
          <w:rFonts w:ascii="Times New Roman" w:hAnsi="Times New Roman" w:cs="Times New Roman"/>
          <w:sz w:val="28"/>
          <w:szCs w:val="28"/>
          <w:lang w:val="en-US"/>
        </w:rPr>
        <w:t>I</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II</w:t>
      </w:r>
      <w:r w:rsidRPr="00891B9D">
        <w:rPr>
          <w:rFonts w:ascii="Times New Roman" w:hAnsi="Times New Roman" w:cs="Times New Roman"/>
          <w:sz w:val="28"/>
          <w:szCs w:val="28"/>
        </w:rPr>
        <w:t xml:space="preserve"> и </w:t>
      </w:r>
      <w:r w:rsidRPr="00891B9D">
        <w:rPr>
          <w:rFonts w:ascii="Times New Roman" w:hAnsi="Times New Roman" w:cs="Times New Roman"/>
          <w:sz w:val="28"/>
          <w:szCs w:val="28"/>
          <w:lang w:val="en-US"/>
        </w:rPr>
        <w:t>III</w:t>
      </w:r>
      <w:r w:rsidRPr="00891B9D">
        <w:rPr>
          <w:rFonts w:ascii="Times New Roman" w:hAnsi="Times New Roman" w:cs="Times New Roman"/>
          <w:sz w:val="28"/>
          <w:szCs w:val="28"/>
        </w:rPr>
        <w:t xml:space="preserve"> степени составили 26,7%, 10,2% и 21,4% соответственно (смотрите Таблицу 3.2.). Так в целом функциональная недостаточность суставов (Ф.Н.С.) рентгенологически I степень обнаружено у больных старше 50 лет 73,3% (11 мужчин), а II-III степени ФНС у обследованного контингента старше 50 лет больных константировано соответственно 88,1% и 78,6% (смотрите Таблицу 3.2). </w:t>
      </w:r>
    </w:p>
    <w:p w:rsidR="00A11DE4" w:rsidRPr="00891B9D" w:rsidRDefault="00A11DE4" w:rsidP="001E4FC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 больных остеоартро</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определение клинических проявлений остеопороза требовало дифференцированного подхода, поскольку </w:t>
      </w:r>
      <w:r w:rsidRPr="00891B9D">
        <w:rPr>
          <w:rFonts w:ascii="Times New Roman" w:hAnsi="Times New Roman" w:cs="Times New Roman"/>
          <w:sz w:val="28"/>
          <w:szCs w:val="28"/>
        </w:rPr>
        <w:lastRenderedPageBreak/>
        <w:t>клинические проявления, как правило, диагносцируются только после констатации различной локализации переломов или в качестве случайной находки, после рентгенологического обследования. При этом, важное значение имеет проведение молекулярно-генетических исследований.</w:t>
      </w:r>
    </w:p>
    <w:p w:rsidR="00A11DE4" w:rsidRPr="00891B9D" w:rsidRDefault="00A11DE4" w:rsidP="001E4FC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По данным литературы известно, что снижение минеральной плотности кости и уменьшение костной массы сопровождается изменением микроархитектоники кости, т.е. в области суставов отсутствие жировой ткани способствует нарушению равновесия и получению различных травм. </w:t>
      </w:r>
    </w:p>
    <w:p w:rsidR="00A11DE4" w:rsidRPr="00891B9D" w:rsidRDefault="00A11DE4" w:rsidP="001E4FC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Наиболее типичным считаются перелом дистальных отделов предплечья и проксимальных участков бедренной кости (смотрите Таблицу 3.3).</w:t>
      </w:r>
    </w:p>
    <w:p w:rsidR="00A11DE4" w:rsidRPr="00891B9D" w:rsidRDefault="00A11DE4" w:rsidP="001E4FC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Изменение характера боли или одновременное возникновение отмечено у половины больных (71 пациентов), что способствовало частому применению нестероидных противовоспалительных препаратов.</w:t>
      </w:r>
    </w:p>
    <w:p w:rsidR="00A11DE4" w:rsidRPr="00891B9D" w:rsidRDefault="00A11DE4" w:rsidP="001E4FC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отметить, что острая боль, иррадиирущая не только в область грудной клетки, не только связанная с остеохондрозом позвоночника, но и также связана с остеопорозом костей позвоночника, а также и с формирующейся остеопорозом, при котором отмечается сдавление нервных корешков и волокон. Характерно то, что эти боли отмечаются не только при движении, но и в состоянии покоя.</w:t>
      </w:r>
    </w:p>
    <w:p w:rsidR="00A11DE4" w:rsidRPr="00891B9D" w:rsidRDefault="00A11DE4" w:rsidP="00195EA7">
      <w:pPr>
        <w:spacing w:after="0" w:line="360" w:lineRule="auto"/>
        <w:ind w:firstLine="567"/>
        <w:jc w:val="right"/>
        <w:rPr>
          <w:rFonts w:ascii="Times New Roman" w:hAnsi="Times New Roman" w:cs="Times New Roman"/>
          <w:sz w:val="28"/>
          <w:szCs w:val="28"/>
        </w:rPr>
      </w:pPr>
      <w:r w:rsidRPr="00891B9D">
        <w:rPr>
          <w:rFonts w:ascii="Times New Roman" w:hAnsi="Times New Roman" w:cs="Times New Roman"/>
          <w:sz w:val="28"/>
          <w:szCs w:val="28"/>
        </w:rPr>
        <w:t>Таблица 3.3.</w:t>
      </w:r>
    </w:p>
    <w:p w:rsidR="00A11DE4" w:rsidRPr="00891B9D" w:rsidRDefault="00A11DE4" w:rsidP="00195EA7">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Характеристика болевого синдрома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0"/>
        <w:gridCol w:w="993"/>
        <w:gridCol w:w="1097"/>
      </w:tblGrid>
      <w:tr w:rsidR="00A11DE4" w:rsidRPr="00891B9D" w:rsidTr="00114752">
        <w:trPr>
          <w:trHeight w:val="454"/>
        </w:trPr>
        <w:tc>
          <w:tcPr>
            <w:tcW w:w="3908"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Особенности боли</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n=71</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Острая боль, иррадиирущая в области грудной клетки </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38</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53,5%</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Боль, иррадиирущая в области живота </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32,4%</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Боль, иррадиирущая в области бедра</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14,1%</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Боль, связанная с вертебральным коллапсом</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27</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38,0%</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Персистирующая боль средней силы или мало выраженная </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33</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46,5%</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Ночные боли</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52</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73,2%</w:t>
            </w:r>
          </w:p>
        </w:tc>
      </w:tr>
      <w:tr w:rsidR="00A11DE4" w:rsidRPr="00891B9D" w:rsidTr="00114752">
        <w:trPr>
          <w:trHeight w:val="454"/>
        </w:trPr>
        <w:tc>
          <w:tcPr>
            <w:tcW w:w="3908" w:type="pct"/>
          </w:tcPr>
          <w:p w:rsidR="00A11DE4" w:rsidRPr="00891B9D" w:rsidRDefault="00A11DE4" w:rsidP="001E4FC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Постоянные ноющие боли</w:t>
            </w:r>
          </w:p>
        </w:tc>
        <w:tc>
          <w:tcPr>
            <w:tcW w:w="519"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38</w:t>
            </w:r>
          </w:p>
        </w:tc>
        <w:tc>
          <w:tcPr>
            <w:tcW w:w="573" w:type="pct"/>
            <w:vAlign w:val="center"/>
          </w:tcPr>
          <w:p w:rsidR="00A11DE4" w:rsidRPr="00891B9D" w:rsidRDefault="00A11DE4" w:rsidP="001E4FC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53,5%</w:t>
            </w:r>
          </w:p>
        </w:tc>
      </w:tr>
    </w:tbl>
    <w:p w:rsidR="00A11DE4" w:rsidRPr="00891B9D" w:rsidRDefault="00A11DE4" w:rsidP="00114752">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У больных остеоартрозом</w:t>
      </w:r>
      <w:r w:rsidR="00D50A60">
        <w:rPr>
          <w:rFonts w:ascii="Times New Roman" w:hAnsi="Times New Roman" w:cs="Times New Roman"/>
          <w:sz w:val="28"/>
          <w:szCs w:val="28"/>
        </w:rPr>
        <w:t xml:space="preserve"> (остеоартритом)</w:t>
      </w:r>
      <w:r w:rsidRPr="00891B9D">
        <w:rPr>
          <w:rFonts w:ascii="Times New Roman" w:hAnsi="Times New Roman" w:cs="Times New Roman"/>
          <w:sz w:val="28"/>
          <w:szCs w:val="28"/>
        </w:rPr>
        <w:t xml:space="preserve"> боли иррадиирущие в область живота также связаны с вышеотмеченной</w:t>
      </w:r>
      <w:r>
        <w:rPr>
          <w:rFonts w:ascii="Times New Roman" w:hAnsi="Times New Roman" w:cs="Times New Roman"/>
          <w:sz w:val="28"/>
          <w:szCs w:val="28"/>
        </w:rPr>
        <w:t xml:space="preserve"> причиной. Сочетание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а с остеопорозом в области позвоночника отмечено в 38,0% (у 27 больных) ассоциируются с болями в области живота и их усиление в ночное время. </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 14,1% больных (10 пациентов) отмечены иррадиация болей в переднюю поверхность бедра. В этих случаях корешковые боли связаны не только с остеохондрозом позвоночника, но и невозможно отрицать их связь с остеопорозом тел позвонков и это состояние наблюдалось у большинства женщин (8 пациентов).</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Известно, что частое сочетание остеопороза позвоночника с его остеохондрозом отмечено в ряде литературных материалах, в том чи</w:t>
      </w:r>
      <w:r w:rsidR="00D50A60">
        <w:rPr>
          <w:rFonts w:ascii="Times New Roman" w:hAnsi="Times New Roman" w:cs="Times New Roman"/>
          <w:sz w:val="28"/>
          <w:szCs w:val="28"/>
        </w:rPr>
        <w:t>сле и по данным Поворознюк В.В.</w:t>
      </w:r>
      <w:r w:rsidRPr="00891B9D">
        <w:rPr>
          <w:rFonts w:ascii="Times New Roman" w:hAnsi="Times New Roman" w:cs="Times New Roman"/>
          <w:sz w:val="28"/>
          <w:szCs w:val="28"/>
        </w:rPr>
        <w:t xml:space="preserve"> (2000). При этом снижается высота позвонков и возникает боль при компенсации п</w:t>
      </w:r>
      <w:r w:rsidR="00D50A60">
        <w:rPr>
          <w:rFonts w:ascii="Times New Roman" w:hAnsi="Times New Roman" w:cs="Times New Roman"/>
          <w:sz w:val="28"/>
          <w:szCs w:val="28"/>
        </w:rPr>
        <w:t>е</w:t>
      </w:r>
      <w:r w:rsidRPr="00891B9D">
        <w:rPr>
          <w:rFonts w:ascii="Times New Roman" w:hAnsi="Times New Roman" w:cs="Times New Roman"/>
          <w:sz w:val="28"/>
          <w:szCs w:val="28"/>
        </w:rPr>
        <w:t>реднезадней изогнутости рецидивирующего характера. В этом случае в кортикальной части позвонка наблюдается деструктивные изменения, что в свою очередь приводит к смешению позвонка, при котором костные фрагменты позвонков приводят к компрессионному воздействию спинного мозга. Возникшая интенсивная боль становится рецидивирующим, если разрушение одностороннее, то между больными отмечается паузы. У 27 наблюдаемых больных (38%) отмечено различной степени выраженности этого синдрома.</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 33 больных (46,5%) наблюдались персистирующие боли средней или мало выраженный болевой синдром. Эти боли отмечались не только в позвоночнике, но и в опорных суставах (тазобедренных, коленных) различной интенсивности.</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Ночные боли даже в состоянии покоя констатированы у 73,2% больных (52 пациента). Преимущественная локализация этих болей отмечены в пояснично-крестцовом отделе и в области плечевого пояса. Уменьшение болей в течение дня отмечены у 23 больных из 52.</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Почти постоянное наблюдение болей и усиление их интенсивности отмечены у 38 больных, что составило 53,5% от их общей численности причем интенсивность боли связано с двигательной активностью у женщин (смотрите Таблицу 3.3).</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К ранним клиническим симптомам остеопороза относятся боли в мышцах, костях, в крупных суставах, прогрессирующий вегетососудистой синдром (дистония с синкодальными приступами, полинейропатии, акропарастезии, головные боли) (смотрите Таблицу 3.4).</w:t>
      </w:r>
    </w:p>
    <w:p w:rsidR="00A11DE4" w:rsidRPr="00891B9D" w:rsidRDefault="00A11DE4" w:rsidP="00D47C92">
      <w:pPr>
        <w:spacing w:after="0" w:line="360" w:lineRule="auto"/>
        <w:ind w:firstLine="720"/>
        <w:jc w:val="both"/>
        <w:rPr>
          <w:rFonts w:ascii="Times New Roman" w:hAnsi="Times New Roman" w:cs="Times New Roman"/>
          <w:sz w:val="28"/>
          <w:szCs w:val="28"/>
        </w:rPr>
      </w:pPr>
    </w:p>
    <w:p w:rsidR="00A11DE4" w:rsidRPr="00891B9D" w:rsidRDefault="00A11DE4" w:rsidP="00F24707">
      <w:pPr>
        <w:spacing w:after="0" w:line="360" w:lineRule="auto"/>
        <w:ind w:firstLine="567"/>
        <w:jc w:val="right"/>
        <w:rPr>
          <w:rFonts w:ascii="Times New Roman" w:hAnsi="Times New Roman" w:cs="Times New Roman"/>
          <w:sz w:val="28"/>
          <w:szCs w:val="28"/>
        </w:rPr>
      </w:pPr>
      <w:r w:rsidRPr="00891B9D">
        <w:rPr>
          <w:rFonts w:ascii="Times New Roman" w:hAnsi="Times New Roman" w:cs="Times New Roman"/>
          <w:sz w:val="28"/>
          <w:szCs w:val="28"/>
        </w:rPr>
        <w:t>Таблица 3.4.</w:t>
      </w:r>
    </w:p>
    <w:p w:rsidR="00A11DE4" w:rsidRPr="00891B9D" w:rsidRDefault="00A11DE4" w:rsidP="00F24707">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Структура изменений периферической нервной системы и</w:t>
      </w:r>
      <w:r>
        <w:rPr>
          <w:rFonts w:ascii="Times New Roman" w:hAnsi="Times New Roman" w:cs="Times New Roman"/>
          <w:sz w:val="28"/>
          <w:szCs w:val="28"/>
        </w:rPr>
        <w:t xml:space="preserve"> мышцах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502"/>
        <w:gridCol w:w="2393"/>
      </w:tblGrid>
      <w:tr w:rsidR="00A11DE4" w:rsidRPr="00891B9D" w:rsidTr="00D47C92">
        <w:trPr>
          <w:trHeight w:val="454"/>
          <w:jc w:val="center"/>
        </w:trPr>
        <w:tc>
          <w:tcPr>
            <w:tcW w:w="353"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w:t>
            </w:r>
          </w:p>
        </w:tc>
        <w:tc>
          <w:tcPr>
            <w:tcW w:w="3397"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Семиотика</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n (%)</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1</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Радикулоневралгия </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18 (12,2%)</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2</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Радикулоневропатия </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 (8,8%)</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3</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Невропатия сплетений</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 (11,6%)</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4</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Ганглионевропатии </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21 (14,3%)</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5</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Вегеторадикулопатии </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18 (12,2%)</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6</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Ночные плече-лопаточные парестезии</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35 (23,8%)</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7</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Корешковые ишемические синдромы</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48 (32,6%)</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8</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xml:space="preserve">Фибромиалгия </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44 (29,9%)</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9</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Миофасциальный болевой синдром</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57 (38,8%)</w:t>
            </w:r>
          </w:p>
        </w:tc>
      </w:tr>
      <w:tr w:rsidR="00A11DE4" w:rsidRPr="00891B9D" w:rsidTr="00D47C92">
        <w:trPr>
          <w:trHeight w:val="454"/>
          <w:jc w:val="center"/>
        </w:trPr>
        <w:tc>
          <w:tcPr>
            <w:tcW w:w="353" w:type="pct"/>
            <w:vAlign w:val="center"/>
          </w:tcPr>
          <w:p w:rsidR="00A11DE4" w:rsidRPr="00FE2D96" w:rsidRDefault="00A11DE4" w:rsidP="00D47C92">
            <w:pPr>
              <w:pStyle w:val="aff6"/>
              <w:spacing w:after="0" w:line="240" w:lineRule="auto"/>
              <w:ind w:left="0"/>
              <w:jc w:val="center"/>
              <w:rPr>
                <w:rFonts w:ascii="Times New Roman" w:hAnsi="Times New Roman"/>
                <w:sz w:val="28"/>
                <w:szCs w:val="28"/>
              </w:rPr>
            </w:pPr>
            <w:r w:rsidRPr="00FE2D96">
              <w:rPr>
                <w:rFonts w:ascii="Times New Roman" w:hAnsi="Times New Roman"/>
                <w:sz w:val="28"/>
                <w:szCs w:val="28"/>
              </w:rPr>
              <w:t>10</w:t>
            </w:r>
          </w:p>
        </w:tc>
        <w:tc>
          <w:tcPr>
            <w:tcW w:w="3397" w:type="pct"/>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Синдром беспокойных ног</w:t>
            </w:r>
          </w:p>
        </w:tc>
        <w:tc>
          <w:tcPr>
            <w:tcW w:w="1250" w:type="pct"/>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61 (41,5%)</w:t>
            </w:r>
          </w:p>
        </w:tc>
      </w:tr>
    </w:tbl>
    <w:p w:rsidR="003C08C4" w:rsidRDefault="003C08C4" w:rsidP="00D47C92">
      <w:pPr>
        <w:spacing w:after="0" w:line="360" w:lineRule="auto"/>
        <w:ind w:firstLine="720"/>
        <w:jc w:val="both"/>
        <w:rPr>
          <w:rFonts w:ascii="Times New Roman" w:hAnsi="Times New Roman" w:cs="Times New Roman"/>
          <w:sz w:val="28"/>
          <w:szCs w:val="28"/>
        </w:rPr>
      </w:pPr>
    </w:p>
    <w:p w:rsidR="00A11DE4" w:rsidRPr="00891B9D" w:rsidRDefault="003C08C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тоже время радикулоневралгия встречалась у 18 больных (12,2%), радикулоневропатии у 13 больных (8,8%), невропатии сплетений у 17 больных (11,6%), ганглионевропатии у 21 больного (14,3%), вегеторадикулопатии у 18 больных (12,2%), ночные плече-лопаточные парестезии у 35 больных (23,8%), корешковый ишемический синдром у 48 больных (32,6%), отдельная фибромиалгия у 44 больных (29,9%), синдром </w:t>
      </w:r>
      <w:r w:rsidRPr="00891B9D">
        <w:rPr>
          <w:rFonts w:ascii="Times New Roman" w:hAnsi="Times New Roman" w:cs="Times New Roman"/>
          <w:sz w:val="28"/>
          <w:szCs w:val="28"/>
        </w:rPr>
        <w:lastRenderedPageBreak/>
        <w:t>миофасциальной боли у 57 больных (38,8%) и синдром беспокойных ног у 61 больного (41,5%). У 2/3 больных отмечены сочетания того или иного синдрома.</w:t>
      </w:r>
      <w:r w:rsidR="00140865">
        <w:rPr>
          <w:rFonts w:ascii="Times New Roman" w:hAnsi="Times New Roman" w:cs="Times New Roman"/>
          <w:sz w:val="28"/>
          <w:szCs w:val="28"/>
        </w:rPr>
        <w:t xml:space="preserve"> </w:t>
      </w:r>
      <w:r w:rsidR="00A11DE4" w:rsidRPr="00891B9D">
        <w:rPr>
          <w:rFonts w:ascii="Times New Roman" w:hAnsi="Times New Roman" w:cs="Times New Roman"/>
          <w:sz w:val="28"/>
          <w:szCs w:val="28"/>
        </w:rPr>
        <w:t>Это указывает на выраженность сем</w:t>
      </w:r>
      <w:r w:rsidR="00A11DE4">
        <w:rPr>
          <w:rFonts w:ascii="Times New Roman" w:hAnsi="Times New Roman" w:cs="Times New Roman"/>
          <w:sz w:val="28"/>
          <w:szCs w:val="28"/>
        </w:rPr>
        <w:t>иотики при сочетании остеоартр</w:t>
      </w:r>
      <w:r w:rsidR="00A11DE4">
        <w:rPr>
          <w:rFonts w:ascii="Times New Roman" w:hAnsi="Times New Roman" w:cs="Times New Roman"/>
          <w:sz w:val="28"/>
          <w:szCs w:val="28"/>
          <w:lang w:val="uz-Cyrl-UZ"/>
        </w:rPr>
        <w:t>ит</w:t>
      </w:r>
      <w:r w:rsidR="00A11DE4" w:rsidRPr="00891B9D">
        <w:rPr>
          <w:rFonts w:ascii="Times New Roman" w:hAnsi="Times New Roman" w:cs="Times New Roman"/>
          <w:sz w:val="28"/>
          <w:szCs w:val="28"/>
        </w:rPr>
        <w:t>а позвоночника – остеохондроза и остеопороза. Это указывает в свою оч</w:t>
      </w:r>
      <w:r w:rsidR="00A11DE4">
        <w:rPr>
          <w:rFonts w:ascii="Times New Roman" w:hAnsi="Times New Roman" w:cs="Times New Roman"/>
          <w:sz w:val="28"/>
          <w:szCs w:val="28"/>
        </w:rPr>
        <w:t>ередь на то, что при остеоартр</w:t>
      </w:r>
      <w:r w:rsidR="00A11DE4">
        <w:rPr>
          <w:rFonts w:ascii="Times New Roman" w:hAnsi="Times New Roman" w:cs="Times New Roman"/>
          <w:sz w:val="28"/>
          <w:szCs w:val="28"/>
          <w:lang w:val="uz-Cyrl-UZ"/>
        </w:rPr>
        <w:t>ит</w:t>
      </w:r>
      <w:r w:rsidR="00A11DE4" w:rsidRPr="00891B9D">
        <w:rPr>
          <w:rFonts w:ascii="Times New Roman" w:hAnsi="Times New Roman" w:cs="Times New Roman"/>
          <w:sz w:val="28"/>
          <w:szCs w:val="28"/>
        </w:rPr>
        <w:t>е позвоночника присутствовал не только остеопороз, но и были отмечены присоединения, в различной степени выраженности, проявления неврологической семиотики. Данная ситуация указывает на необходимо</w:t>
      </w:r>
      <w:r w:rsidR="00A11DE4">
        <w:rPr>
          <w:rFonts w:ascii="Times New Roman" w:hAnsi="Times New Roman" w:cs="Times New Roman"/>
          <w:sz w:val="28"/>
          <w:szCs w:val="28"/>
        </w:rPr>
        <w:t>сть обследования при остеоартр</w:t>
      </w:r>
      <w:r w:rsidR="00A11DE4">
        <w:rPr>
          <w:rFonts w:ascii="Times New Roman" w:hAnsi="Times New Roman" w:cs="Times New Roman"/>
          <w:sz w:val="28"/>
          <w:szCs w:val="28"/>
          <w:lang w:val="uz-Cyrl-UZ"/>
        </w:rPr>
        <w:t>ит</w:t>
      </w:r>
      <w:r w:rsidR="00A11DE4" w:rsidRPr="00891B9D">
        <w:rPr>
          <w:rFonts w:ascii="Times New Roman" w:hAnsi="Times New Roman" w:cs="Times New Roman"/>
          <w:sz w:val="28"/>
          <w:szCs w:val="28"/>
        </w:rPr>
        <w:t>е позвоночника на наличие остеопороза и неврологических изменений и дифференцированному подходу при диагностике и терапии.</w:t>
      </w:r>
    </w:p>
    <w:p w:rsidR="00A11DE4" w:rsidRPr="00891B9D" w:rsidRDefault="00A11DE4" w:rsidP="004E7E73">
      <w:pPr>
        <w:pStyle w:val="ae"/>
        <w:shd w:val="clear" w:color="auto" w:fill="auto"/>
        <w:tabs>
          <w:tab w:val="left" w:leader="dot" w:pos="709"/>
        </w:tabs>
        <w:spacing w:before="240" w:after="240" w:line="360" w:lineRule="auto"/>
        <w:ind w:firstLine="720"/>
        <w:rPr>
          <w:b/>
          <w:sz w:val="28"/>
          <w:szCs w:val="28"/>
        </w:rPr>
      </w:pPr>
      <w:r w:rsidRPr="00891B9D">
        <w:rPr>
          <w:b/>
          <w:sz w:val="28"/>
          <w:szCs w:val="28"/>
        </w:rPr>
        <w:t>§</w:t>
      </w:r>
      <w:r w:rsidRPr="00891B9D">
        <w:rPr>
          <w:b/>
          <w:sz w:val="28"/>
          <w:szCs w:val="28"/>
          <w:lang w:bidi="he-IL"/>
        </w:rPr>
        <w:t>3.2.</w:t>
      </w:r>
      <w:r w:rsidRPr="00891B9D">
        <w:rPr>
          <w:b/>
          <w:sz w:val="28"/>
          <w:szCs w:val="28"/>
          <w:lang w:bidi="he-IL"/>
        </w:rPr>
        <w:tab/>
      </w:r>
      <w:r w:rsidRPr="00891B9D">
        <w:rPr>
          <w:b/>
          <w:sz w:val="28"/>
          <w:szCs w:val="28"/>
          <w:lang w:eastAsia="en-US"/>
        </w:rPr>
        <w:t>Лабораторные и денситоме</w:t>
      </w:r>
      <w:r>
        <w:rPr>
          <w:b/>
          <w:sz w:val="28"/>
          <w:szCs w:val="28"/>
          <w:lang w:eastAsia="en-US"/>
        </w:rPr>
        <w:t>трические показатели остеоартр</w:t>
      </w:r>
      <w:r>
        <w:rPr>
          <w:b/>
          <w:sz w:val="28"/>
          <w:szCs w:val="28"/>
          <w:lang w:val="uz-Cyrl-UZ" w:eastAsia="en-US"/>
        </w:rPr>
        <w:t>ит</w:t>
      </w:r>
      <w:r w:rsidRPr="00891B9D">
        <w:rPr>
          <w:b/>
          <w:sz w:val="28"/>
          <w:szCs w:val="28"/>
          <w:lang w:eastAsia="en-US"/>
        </w:rPr>
        <w:t>а и остеопороза</w:t>
      </w:r>
    </w:p>
    <w:p w:rsidR="00A11DE4"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При обследовании больных по возрасту на понижение плотности костной ткани (СПК) получены следующие результаты: СПК в целом встречалась среди 62 больных, что составило 42,2% от общего числа пациентов (33,8%), при этом у лиц старше 50 лет у 48 больных, т.е. в 98% денситометрически (смотрите Таблицу 3.5).</w:t>
      </w:r>
    </w:p>
    <w:p w:rsidR="005E4347" w:rsidRDefault="005E4347"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При обследовании на наличие понижения плотности костной ткани установлено наличие клинико-лабораторных признаков </w:t>
      </w:r>
      <w:r w:rsidR="00B15C7F" w:rsidRPr="00891B9D">
        <w:rPr>
          <w:rFonts w:ascii="Times New Roman" w:hAnsi="Times New Roman" w:cs="Times New Roman"/>
          <w:sz w:val="28"/>
          <w:szCs w:val="28"/>
        </w:rPr>
        <w:t xml:space="preserve">ОП </w:t>
      </w:r>
      <w:r w:rsidRPr="00891B9D">
        <w:rPr>
          <w:rFonts w:ascii="Times New Roman" w:hAnsi="Times New Roman" w:cs="Times New Roman"/>
          <w:sz w:val="28"/>
          <w:szCs w:val="28"/>
        </w:rPr>
        <w:t xml:space="preserve">у </w:t>
      </w:r>
      <w:r w:rsidRPr="00891B9D">
        <w:rPr>
          <w:rFonts w:ascii="Times New Roman" w:hAnsi="Times New Roman" w:cs="Times New Roman"/>
          <w:sz w:val="28"/>
          <w:szCs w:val="28"/>
          <w:lang w:val="uz-Cyrl-UZ"/>
        </w:rPr>
        <w:t>32,0</w:t>
      </w:r>
      <w:r w:rsidRPr="00891B9D">
        <w:rPr>
          <w:rFonts w:ascii="Times New Roman" w:hAnsi="Times New Roman" w:cs="Times New Roman"/>
          <w:sz w:val="28"/>
          <w:szCs w:val="28"/>
        </w:rPr>
        <w:t>% больных (</w:t>
      </w:r>
      <w:r w:rsidRPr="00891B9D">
        <w:rPr>
          <w:rFonts w:ascii="Times New Roman" w:hAnsi="Times New Roman" w:cs="Times New Roman"/>
          <w:sz w:val="28"/>
          <w:szCs w:val="28"/>
          <w:lang w:val="uz-Cyrl-UZ"/>
        </w:rPr>
        <w:t>47 пациентов</w:t>
      </w:r>
      <w:r w:rsidRPr="00891B9D">
        <w:rPr>
          <w:rFonts w:ascii="Times New Roman" w:hAnsi="Times New Roman" w:cs="Times New Roman"/>
          <w:sz w:val="28"/>
          <w:szCs w:val="28"/>
        </w:rPr>
        <w:t xml:space="preserve">) с ОА. Следует отметить, что </w:t>
      </w:r>
      <w:r w:rsidRPr="00891B9D">
        <w:rPr>
          <w:rFonts w:ascii="Times New Roman" w:hAnsi="Times New Roman" w:cs="Times New Roman"/>
          <w:sz w:val="28"/>
          <w:szCs w:val="28"/>
          <w:lang w:val="uz-Cyrl-UZ"/>
        </w:rPr>
        <w:t xml:space="preserve">если </w:t>
      </w:r>
      <w:r w:rsidRPr="00891B9D">
        <w:rPr>
          <w:rFonts w:ascii="Times New Roman" w:hAnsi="Times New Roman" w:cs="Times New Roman"/>
          <w:sz w:val="28"/>
          <w:szCs w:val="28"/>
        </w:rPr>
        <w:t>остеопороз в группе больных до 40 лет был констатирован в 2-х случаях (</w:t>
      </w:r>
      <w:r w:rsidRPr="00891B9D">
        <w:rPr>
          <w:rFonts w:ascii="Times New Roman" w:hAnsi="Times New Roman" w:cs="Times New Roman"/>
          <w:sz w:val="28"/>
          <w:szCs w:val="28"/>
          <w:lang w:val="uz-Cyrl-UZ"/>
        </w:rPr>
        <w:t>4,3</w:t>
      </w:r>
      <w:r w:rsidRPr="00891B9D">
        <w:rPr>
          <w:rFonts w:ascii="Times New Roman" w:hAnsi="Times New Roman" w:cs="Times New Roman"/>
          <w:sz w:val="28"/>
          <w:szCs w:val="28"/>
        </w:rPr>
        <w:t xml:space="preserve">%), то среди лиц старше 50 лет обнаружен в </w:t>
      </w:r>
      <w:r w:rsidRPr="00891B9D">
        <w:rPr>
          <w:rFonts w:ascii="Times New Roman" w:hAnsi="Times New Roman" w:cs="Times New Roman"/>
          <w:sz w:val="28"/>
          <w:szCs w:val="28"/>
          <w:lang w:val="uz-Cyrl-UZ"/>
        </w:rPr>
        <w:t>63,8</w:t>
      </w:r>
      <w:r w:rsidRPr="00891B9D">
        <w:rPr>
          <w:rFonts w:ascii="Times New Roman" w:hAnsi="Times New Roman" w:cs="Times New Roman"/>
          <w:sz w:val="28"/>
          <w:szCs w:val="28"/>
        </w:rPr>
        <w:t>% случаев (30 больных) (смотрите Таблицу 3.5).</w:t>
      </w:r>
    </w:p>
    <w:p w:rsidR="005E4347" w:rsidRDefault="005E4347"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Отдельный анализ в группе женщин (смотрите Таблицу 3.4), из числ</w:t>
      </w:r>
      <w:r>
        <w:rPr>
          <w:rFonts w:ascii="Times New Roman" w:hAnsi="Times New Roman" w:cs="Times New Roman"/>
          <w:sz w:val="28"/>
          <w:szCs w:val="28"/>
        </w:rPr>
        <w:t>а 1</w:t>
      </w:r>
      <w:r w:rsidRPr="006E53BF">
        <w:rPr>
          <w:rFonts w:ascii="Times New Roman" w:hAnsi="Times New Roman" w:cs="Times New Roman"/>
          <w:sz w:val="28"/>
          <w:szCs w:val="28"/>
        </w:rPr>
        <w:t>00</w:t>
      </w:r>
      <w:r>
        <w:rPr>
          <w:rFonts w:ascii="Times New Roman" w:hAnsi="Times New Roman" w:cs="Times New Roman"/>
          <w:sz w:val="28"/>
          <w:szCs w:val="28"/>
        </w:rPr>
        <w:t xml:space="preserve"> женщин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w:t>
      </w:r>
      <w:r w:rsidRPr="00673008">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6E53BF">
        <w:rPr>
          <w:rFonts w:ascii="Times New Roman" w:hAnsi="Times New Roman" w:cs="Times New Roman"/>
          <w:sz w:val="28"/>
          <w:szCs w:val="28"/>
        </w:rPr>
        <w:t>28</w:t>
      </w:r>
      <w:r>
        <w:rPr>
          <w:rFonts w:ascii="Times New Roman" w:hAnsi="Times New Roman" w:cs="Times New Roman"/>
          <w:sz w:val="28"/>
          <w:szCs w:val="28"/>
        </w:rPr>
        <w:t xml:space="preserve"> женщин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установлен</w:t>
      </w:r>
      <w:r w:rsidR="005C224A">
        <w:rPr>
          <w:rFonts w:ascii="Times New Roman" w:hAnsi="Times New Roman" w:cs="Times New Roman"/>
          <w:sz w:val="28"/>
          <w:szCs w:val="28"/>
        </w:rPr>
        <w:t>о</w:t>
      </w:r>
      <w:r w:rsidRPr="00891B9D">
        <w:rPr>
          <w:rFonts w:ascii="Times New Roman" w:hAnsi="Times New Roman" w:cs="Times New Roman"/>
          <w:sz w:val="28"/>
          <w:szCs w:val="28"/>
        </w:rPr>
        <w:t xml:space="preserve"> серьезное нарушение костной структуры - ремодуляция костей – т.е. установлено наличие остеопороза.</w:t>
      </w:r>
    </w:p>
    <w:p w:rsidR="005E4347" w:rsidRDefault="005E4347" w:rsidP="00D47C92">
      <w:pPr>
        <w:spacing w:after="0" w:line="360" w:lineRule="auto"/>
        <w:ind w:firstLine="720"/>
        <w:jc w:val="both"/>
        <w:rPr>
          <w:rFonts w:ascii="Times New Roman" w:hAnsi="Times New Roman" w:cs="Times New Roman"/>
          <w:sz w:val="28"/>
          <w:szCs w:val="28"/>
        </w:rPr>
      </w:pPr>
    </w:p>
    <w:p w:rsidR="005E4347" w:rsidRPr="00891B9D" w:rsidRDefault="005E4347" w:rsidP="00D47C92">
      <w:pPr>
        <w:spacing w:after="0" w:line="360" w:lineRule="auto"/>
        <w:ind w:firstLine="720"/>
        <w:jc w:val="both"/>
        <w:rPr>
          <w:rFonts w:ascii="Times New Roman" w:hAnsi="Times New Roman" w:cs="Times New Roman"/>
          <w:sz w:val="28"/>
          <w:szCs w:val="28"/>
        </w:rPr>
      </w:pPr>
    </w:p>
    <w:p w:rsidR="00A11DE4" w:rsidRPr="00891B9D" w:rsidRDefault="00A11DE4" w:rsidP="00933D79">
      <w:pPr>
        <w:spacing w:after="0" w:line="360" w:lineRule="auto"/>
        <w:ind w:firstLine="567"/>
        <w:jc w:val="right"/>
        <w:rPr>
          <w:rFonts w:ascii="Times New Roman" w:hAnsi="Times New Roman" w:cs="Times New Roman"/>
          <w:sz w:val="28"/>
          <w:szCs w:val="28"/>
        </w:rPr>
      </w:pPr>
      <w:r w:rsidRPr="00891B9D">
        <w:rPr>
          <w:rFonts w:ascii="Times New Roman" w:hAnsi="Times New Roman" w:cs="Times New Roman"/>
          <w:sz w:val="28"/>
          <w:szCs w:val="28"/>
        </w:rPr>
        <w:lastRenderedPageBreak/>
        <w:t>Таблица 3.5.</w:t>
      </w:r>
    </w:p>
    <w:p w:rsidR="00A11DE4" w:rsidRPr="00891B9D" w:rsidRDefault="00A11DE4" w:rsidP="00933D79">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Анализ состояния плотности костей (снижение плотности кост</w:t>
      </w:r>
      <w:r>
        <w:rPr>
          <w:rFonts w:ascii="Times New Roman" w:hAnsi="Times New Roman" w:cs="Times New Roman"/>
          <w:sz w:val="28"/>
          <w:szCs w:val="28"/>
        </w:rPr>
        <w:t>ной ткани)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зависимости от возрастных периодов и пола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1475"/>
        <w:gridCol w:w="2189"/>
        <w:gridCol w:w="1868"/>
        <w:gridCol w:w="1820"/>
        <w:gridCol w:w="1980"/>
      </w:tblGrid>
      <w:tr w:rsidR="00A11DE4" w:rsidRPr="00891B9D" w:rsidTr="00D47C92">
        <w:trPr>
          <w:trHeight w:val="340"/>
        </w:trPr>
        <w:tc>
          <w:tcPr>
            <w:tcW w:w="1475" w:type="dxa"/>
            <w:vMerge w:val="restart"/>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Группы</w:t>
            </w:r>
          </w:p>
        </w:tc>
        <w:tc>
          <w:tcPr>
            <w:tcW w:w="2189" w:type="dxa"/>
            <w:vMerge w:val="restart"/>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Всего пациентов,</w:t>
            </w:r>
          </w:p>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n (%)</w:t>
            </w:r>
          </w:p>
        </w:tc>
        <w:tc>
          <w:tcPr>
            <w:tcW w:w="5668" w:type="dxa"/>
            <w:gridSpan w:val="3"/>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sz w:val="28"/>
                <w:szCs w:val="28"/>
              </w:rPr>
              <w:t>Снижение плотности костной ткани (СПК)</w:t>
            </w:r>
          </w:p>
        </w:tc>
      </w:tr>
      <w:tr w:rsidR="00A11DE4" w:rsidRPr="00891B9D" w:rsidTr="00D47C92">
        <w:trPr>
          <w:trHeight w:val="340"/>
        </w:trPr>
        <w:tc>
          <w:tcPr>
            <w:tcW w:w="1475" w:type="dxa"/>
            <w:vMerge/>
            <w:vAlign w:val="center"/>
          </w:tcPr>
          <w:p w:rsidR="00A11DE4" w:rsidRPr="00891B9D" w:rsidRDefault="00A11DE4" w:rsidP="00D47C92">
            <w:pPr>
              <w:spacing w:after="0" w:line="240" w:lineRule="auto"/>
              <w:jc w:val="center"/>
              <w:rPr>
                <w:rFonts w:ascii="Times New Roman" w:hAnsi="Times New Roman" w:cs="Times New Roman"/>
                <w:bCs/>
                <w:sz w:val="28"/>
                <w:szCs w:val="28"/>
              </w:rPr>
            </w:pPr>
          </w:p>
        </w:tc>
        <w:tc>
          <w:tcPr>
            <w:tcW w:w="2189" w:type="dxa"/>
            <w:vMerge/>
            <w:vAlign w:val="center"/>
          </w:tcPr>
          <w:p w:rsidR="00A11DE4" w:rsidRPr="00891B9D" w:rsidRDefault="00A11DE4" w:rsidP="00D47C92">
            <w:pPr>
              <w:spacing w:after="0" w:line="240" w:lineRule="auto"/>
              <w:jc w:val="center"/>
              <w:rPr>
                <w:rFonts w:ascii="Times New Roman" w:hAnsi="Times New Roman" w:cs="Times New Roman"/>
                <w:bCs/>
                <w:sz w:val="28"/>
                <w:szCs w:val="28"/>
              </w:rPr>
            </w:pPr>
          </w:p>
        </w:tc>
        <w:tc>
          <w:tcPr>
            <w:tcW w:w="1868" w:type="dxa"/>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до 40 лет</w:t>
            </w:r>
          </w:p>
        </w:tc>
        <w:tc>
          <w:tcPr>
            <w:tcW w:w="1820" w:type="dxa"/>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41-50 лет</w:t>
            </w:r>
          </w:p>
        </w:tc>
        <w:tc>
          <w:tcPr>
            <w:tcW w:w="1980" w:type="dxa"/>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старше 50 лет</w:t>
            </w:r>
          </w:p>
        </w:tc>
      </w:tr>
      <w:tr w:rsidR="00A11DE4" w:rsidRPr="00891B9D" w:rsidTr="00D47C92">
        <w:trPr>
          <w:trHeight w:val="340"/>
        </w:trPr>
        <w:tc>
          <w:tcPr>
            <w:tcW w:w="9332" w:type="dxa"/>
            <w:gridSpan w:val="5"/>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Женщины</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без ОП</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bCs/>
                <w:sz w:val="28"/>
                <w:szCs w:val="28"/>
              </w:rPr>
              <w:t>93 (76,9%)**</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w:t>
            </w:r>
            <w:r w:rsidRPr="00891B9D">
              <w:rPr>
                <w:rFonts w:ascii="Times New Roman" w:hAnsi="Times New Roman" w:cs="Times New Roman"/>
                <w:bCs/>
                <w:sz w:val="28"/>
                <w:szCs w:val="28"/>
              </w:rPr>
              <w:t>0,0%</w:t>
            </w:r>
            <w:r w:rsidRPr="00891B9D">
              <w:rPr>
                <w:rFonts w:ascii="Times New Roman" w:hAnsi="Times New Roman" w:cs="Times New Roman"/>
                <w:sz w:val="28"/>
                <w:szCs w:val="28"/>
              </w:rPr>
              <w:t>)***</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(2,1%)***</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 (12,9%)***</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 ОП</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28 (23,1%)**</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w:t>
            </w:r>
            <w:r w:rsidRPr="003D7DA3">
              <w:rPr>
                <w:rFonts w:ascii="Times New Roman" w:hAnsi="Times New Roman" w:cs="Times New Roman"/>
                <w:sz w:val="28"/>
                <w:szCs w:val="28"/>
                <w:highlight w:val="green"/>
              </w:rPr>
              <w:t>3,6%</w:t>
            </w:r>
            <w:r w:rsidRPr="00891B9D">
              <w:rPr>
                <w:rFonts w:ascii="Times New Roman" w:hAnsi="Times New Roman" w:cs="Times New Roman"/>
                <w:sz w:val="28"/>
                <w:szCs w:val="28"/>
              </w:rPr>
              <w:t>)***</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 (</w:t>
            </w:r>
            <w:r w:rsidRPr="00AD078B">
              <w:rPr>
                <w:rFonts w:ascii="Times New Roman" w:hAnsi="Times New Roman" w:cs="Times New Roman"/>
                <w:sz w:val="28"/>
                <w:szCs w:val="28"/>
                <w:highlight w:val="green"/>
              </w:rPr>
              <w:t>46,4%</w:t>
            </w:r>
            <w:r w:rsidRPr="00891B9D">
              <w:rPr>
                <w:rFonts w:ascii="Times New Roman" w:hAnsi="Times New Roman" w:cs="Times New Roman"/>
                <w:sz w:val="28"/>
                <w:szCs w:val="28"/>
              </w:rPr>
              <w:t>)***</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 (</w:t>
            </w:r>
            <w:r w:rsidRPr="00207557">
              <w:rPr>
                <w:rFonts w:ascii="Times New Roman" w:hAnsi="Times New Roman" w:cs="Times New Roman"/>
                <w:sz w:val="28"/>
                <w:szCs w:val="28"/>
                <w:highlight w:val="green"/>
              </w:rPr>
              <w:t>50,0%</w:t>
            </w:r>
            <w:r w:rsidRPr="00891B9D">
              <w:rPr>
                <w:rFonts w:ascii="Times New Roman" w:hAnsi="Times New Roman" w:cs="Times New Roman"/>
                <w:sz w:val="28"/>
                <w:szCs w:val="28"/>
              </w:rPr>
              <w:t>)***</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bCs/>
                <w:sz w:val="28"/>
                <w:szCs w:val="28"/>
              </w:rPr>
            </w:pPr>
            <w:r w:rsidRPr="00891B9D">
              <w:rPr>
                <w:rFonts w:ascii="Times New Roman" w:hAnsi="Times New Roman" w:cs="Times New Roman"/>
                <w:bCs/>
                <w:sz w:val="28"/>
                <w:szCs w:val="28"/>
              </w:rPr>
              <w:t>Всего</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121 (82,3%)*</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(0,8%)**</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15 (12,4)**</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26 (21,5%)**</w:t>
            </w:r>
          </w:p>
        </w:tc>
      </w:tr>
      <w:tr w:rsidR="00A11DE4" w:rsidRPr="00891B9D" w:rsidTr="00D47C92">
        <w:trPr>
          <w:trHeight w:val="340"/>
        </w:trPr>
        <w:tc>
          <w:tcPr>
            <w:tcW w:w="9332" w:type="dxa"/>
            <w:gridSpan w:val="5"/>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Мужчины</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без ОП</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7 (26,9%)**</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0 (0,0%)***</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0 (0,0%)***</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1 (14,3%)***</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 ОП</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sz w:val="28"/>
                <w:szCs w:val="28"/>
              </w:rPr>
              <w:t>19 (</w:t>
            </w:r>
            <w:r w:rsidRPr="003B1555">
              <w:rPr>
                <w:rFonts w:ascii="Times New Roman" w:hAnsi="Times New Roman" w:cs="Times New Roman"/>
                <w:sz w:val="28"/>
                <w:szCs w:val="28"/>
                <w:highlight w:val="green"/>
              </w:rPr>
              <w:t>73,1</w:t>
            </w:r>
            <w:r w:rsidRPr="00891B9D">
              <w:rPr>
                <w:rFonts w:ascii="Times New Roman" w:hAnsi="Times New Roman" w:cs="Times New Roman"/>
                <w:sz w:val="28"/>
                <w:szCs w:val="28"/>
              </w:rPr>
              <w:t>%)**</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1 (</w:t>
            </w:r>
            <w:r w:rsidRPr="003D7DA3">
              <w:rPr>
                <w:rFonts w:ascii="Times New Roman" w:hAnsi="Times New Roman" w:cs="Times New Roman"/>
                <w:bCs/>
                <w:sz w:val="28"/>
                <w:szCs w:val="28"/>
                <w:highlight w:val="green"/>
              </w:rPr>
              <w:t>5,3%</w:t>
            </w:r>
            <w:r w:rsidRPr="00891B9D">
              <w:rPr>
                <w:rFonts w:ascii="Times New Roman" w:hAnsi="Times New Roman" w:cs="Times New Roman"/>
                <w:bCs/>
                <w:sz w:val="28"/>
                <w:szCs w:val="28"/>
              </w:rPr>
              <w:t>)***</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2 (</w:t>
            </w:r>
            <w:r w:rsidRPr="00AD078B">
              <w:rPr>
                <w:rFonts w:ascii="Times New Roman" w:hAnsi="Times New Roman" w:cs="Times New Roman"/>
                <w:bCs/>
                <w:sz w:val="28"/>
                <w:szCs w:val="28"/>
                <w:highlight w:val="green"/>
              </w:rPr>
              <w:t>10,5%</w:t>
            </w:r>
            <w:r w:rsidRPr="00891B9D">
              <w:rPr>
                <w:rFonts w:ascii="Times New Roman" w:hAnsi="Times New Roman" w:cs="Times New Roman"/>
                <w:bCs/>
                <w:sz w:val="28"/>
                <w:szCs w:val="28"/>
              </w:rPr>
              <w:t>)***</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16 (</w:t>
            </w:r>
            <w:r w:rsidRPr="008956A3">
              <w:rPr>
                <w:rFonts w:ascii="Times New Roman" w:hAnsi="Times New Roman" w:cs="Times New Roman"/>
                <w:bCs/>
                <w:sz w:val="28"/>
                <w:szCs w:val="28"/>
                <w:highlight w:val="green"/>
              </w:rPr>
              <w:t>84,2</w:t>
            </w:r>
            <w:r w:rsidRPr="00891B9D">
              <w:rPr>
                <w:rFonts w:ascii="Times New Roman" w:hAnsi="Times New Roman" w:cs="Times New Roman"/>
                <w:bCs/>
                <w:sz w:val="28"/>
                <w:szCs w:val="28"/>
              </w:rPr>
              <w:t>%)***</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bCs/>
                <w:sz w:val="28"/>
                <w:szCs w:val="28"/>
              </w:rPr>
            </w:pPr>
            <w:r w:rsidRPr="00891B9D">
              <w:rPr>
                <w:rFonts w:ascii="Times New Roman" w:hAnsi="Times New Roman" w:cs="Times New Roman"/>
                <w:bCs/>
                <w:sz w:val="28"/>
                <w:szCs w:val="28"/>
              </w:rPr>
              <w:t>Всего</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26 (17,7%)*</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 (3,8%)**</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(7,7%)**</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 (65,3%)**</w:t>
            </w:r>
          </w:p>
        </w:tc>
      </w:tr>
      <w:tr w:rsidR="00A11DE4" w:rsidRPr="00891B9D" w:rsidTr="00D47C92">
        <w:trPr>
          <w:trHeight w:val="340"/>
        </w:trPr>
        <w:tc>
          <w:tcPr>
            <w:tcW w:w="9332" w:type="dxa"/>
            <w:gridSpan w:val="5"/>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Без разделения по полу</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без ОП</w:t>
            </w:r>
          </w:p>
        </w:tc>
        <w:tc>
          <w:tcPr>
            <w:tcW w:w="2189" w:type="dxa"/>
            <w:noWrap/>
            <w:vAlign w:val="center"/>
          </w:tcPr>
          <w:p w:rsidR="00A11DE4" w:rsidRPr="00891B9D" w:rsidRDefault="00A11DE4" w:rsidP="00C84176">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lang w:val="uz-Cyrl-UZ"/>
              </w:rPr>
              <w:t xml:space="preserve">100 </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68</w:t>
            </w:r>
            <w:r w:rsidR="00C84176">
              <w:rPr>
                <w:rFonts w:ascii="Times New Roman" w:hAnsi="Times New Roman" w:cs="Times New Roman"/>
                <w:sz w:val="28"/>
                <w:szCs w:val="28"/>
                <w:lang w:val="uz-Cyrl-UZ"/>
              </w:rPr>
              <w:t>,</w:t>
            </w:r>
            <w:r w:rsidRPr="00891B9D">
              <w:rPr>
                <w:rFonts w:ascii="Times New Roman" w:hAnsi="Times New Roman" w:cs="Times New Roman"/>
                <w:sz w:val="28"/>
                <w:szCs w:val="28"/>
                <w:lang w:val="uz-Cyrl-UZ"/>
              </w:rPr>
              <w:t>0</w:t>
            </w:r>
            <w:r w:rsidRPr="00891B9D">
              <w:rPr>
                <w:rFonts w:ascii="Times New Roman" w:hAnsi="Times New Roman" w:cs="Times New Roman"/>
                <w:sz w:val="28"/>
                <w:szCs w:val="28"/>
              </w:rPr>
              <w:t>%)*</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 (0,0%)**</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w:t>
            </w:r>
            <w:r w:rsidRPr="00891B9D">
              <w:rPr>
                <w:rFonts w:ascii="Times New Roman" w:hAnsi="Times New Roman" w:cs="Times New Roman"/>
                <w:sz w:val="28"/>
                <w:szCs w:val="28"/>
                <w:lang w:val="uz-Cyrl-UZ"/>
              </w:rPr>
              <w:t>2,0</w:t>
            </w:r>
            <w:r w:rsidRPr="00891B9D">
              <w:rPr>
                <w:rFonts w:ascii="Times New Roman" w:hAnsi="Times New Roman" w:cs="Times New Roman"/>
                <w:sz w:val="28"/>
                <w:szCs w:val="28"/>
              </w:rPr>
              <w:t>%)**</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lang w:val="uz-Cyrl-UZ"/>
              </w:rPr>
              <w:t xml:space="preserve">13 </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13,0</w:t>
            </w:r>
            <w:r w:rsidRPr="00891B9D">
              <w:rPr>
                <w:rFonts w:ascii="Times New Roman" w:hAnsi="Times New Roman" w:cs="Times New Roman"/>
                <w:sz w:val="28"/>
                <w:szCs w:val="28"/>
              </w:rPr>
              <w:t>%)**</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 ОП</w:t>
            </w:r>
          </w:p>
        </w:tc>
        <w:tc>
          <w:tcPr>
            <w:tcW w:w="2189" w:type="dxa"/>
            <w:noWrap/>
            <w:vAlign w:val="center"/>
          </w:tcPr>
          <w:p w:rsidR="00A11DE4" w:rsidRPr="00891B9D" w:rsidRDefault="00A11DE4" w:rsidP="00C84176">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lang w:val="uz-Cyrl-UZ"/>
              </w:rPr>
              <w:t xml:space="preserve">47 </w:t>
            </w:r>
            <w:r w:rsidRPr="00891B9D">
              <w:rPr>
                <w:rFonts w:ascii="Times New Roman" w:hAnsi="Times New Roman" w:cs="Times New Roman"/>
                <w:sz w:val="28"/>
                <w:szCs w:val="28"/>
              </w:rPr>
              <w:t>(</w:t>
            </w:r>
            <w:r w:rsidRPr="00C84176">
              <w:rPr>
                <w:rFonts w:ascii="Times New Roman" w:hAnsi="Times New Roman" w:cs="Times New Roman"/>
                <w:sz w:val="28"/>
                <w:szCs w:val="28"/>
                <w:highlight w:val="green"/>
                <w:lang w:val="uz-Cyrl-UZ"/>
              </w:rPr>
              <w:t>32</w:t>
            </w:r>
            <w:r w:rsidR="00C84176">
              <w:rPr>
                <w:rFonts w:ascii="Times New Roman" w:hAnsi="Times New Roman" w:cs="Times New Roman"/>
                <w:sz w:val="28"/>
                <w:szCs w:val="28"/>
                <w:highlight w:val="green"/>
                <w:lang w:val="uz-Cyrl-UZ"/>
              </w:rPr>
              <w:t>,</w:t>
            </w:r>
            <w:r w:rsidRPr="00C84176">
              <w:rPr>
                <w:rFonts w:ascii="Times New Roman" w:hAnsi="Times New Roman" w:cs="Times New Roman"/>
                <w:sz w:val="28"/>
                <w:szCs w:val="28"/>
                <w:highlight w:val="green"/>
                <w:lang w:val="uz-Cyrl-UZ"/>
              </w:rPr>
              <w:t>0</w:t>
            </w:r>
            <w:r w:rsidRPr="00891B9D">
              <w:rPr>
                <w:rFonts w:ascii="Times New Roman" w:hAnsi="Times New Roman" w:cs="Times New Roman"/>
                <w:sz w:val="28"/>
                <w:szCs w:val="28"/>
              </w:rPr>
              <w:t>%)*</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w:t>
            </w:r>
            <w:r w:rsidRPr="00C84176">
              <w:rPr>
                <w:rFonts w:ascii="Times New Roman" w:hAnsi="Times New Roman" w:cs="Times New Roman"/>
                <w:sz w:val="28"/>
                <w:szCs w:val="28"/>
                <w:highlight w:val="green"/>
                <w:lang w:val="uz-Cyrl-UZ"/>
              </w:rPr>
              <w:t>4,3</w:t>
            </w:r>
            <w:r w:rsidRPr="00891B9D">
              <w:rPr>
                <w:rFonts w:ascii="Times New Roman" w:hAnsi="Times New Roman" w:cs="Times New Roman"/>
                <w:sz w:val="28"/>
                <w:szCs w:val="28"/>
              </w:rPr>
              <w:t>%)**</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lang w:val="uz-Cyrl-UZ"/>
              </w:rPr>
              <w:t xml:space="preserve">15 </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31,9</w:t>
            </w:r>
            <w:r w:rsidRPr="00891B9D">
              <w:rPr>
                <w:rFonts w:ascii="Times New Roman" w:hAnsi="Times New Roman" w:cs="Times New Roman"/>
                <w:sz w:val="28"/>
                <w:szCs w:val="28"/>
              </w:rPr>
              <w:t>%)**</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lang w:val="uz-Cyrl-UZ"/>
              </w:rPr>
              <w:t xml:space="preserve">30 </w:t>
            </w:r>
            <w:r w:rsidRPr="00891B9D">
              <w:rPr>
                <w:rFonts w:ascii="Times New Roman" w:hAnsi="Times New Roman" w:cs="Times New Roman"/>
                <w:sz w:val="28"/>
                <w:szCs w:val="28"/>
              </w:rPr>
              <w:t>(</w:t>
            </w:r>
            <w:r w:rsidRPr="00C84176">
              <w:rPr>
                <w:rFonts w:ascii="Times New Roman" w:hAnsi="Times New Roman" w:cs="Times New Roman"/>
                <w:sz w:val="28"/>
                <w:szCs w:val="28"/>
                <w:highlight w:val="green"/>
                <w:lang w:val="uz-Cyrl-UZ"/>
              </w:rPr>
              <w:t>63,8</w:t>
            </w:r>
            <w:r w:rsidRPr="00891B9D">
              <w:rPr>
                <w:rFonts w:ascii="Times New Roman" w:hAnsi="Times New Roman" w:cs="Times New Roman"/>
                <w:sz w:val="28"/>
                <w:szCs w:val="28"/>
              </w:rPr>
              <w:t>%)**</w:t>
            </w:r>
          </w:p>
        </w:tc>
      </w:tr>
      <w:tr w:rsidR="00A11DE4" w:rsidRPr="00891B9D" w:rsidTr="00D47C92">
        <w:trPr>
          <w:trHeight w:val="340"/>
        </w:trPr>
        <w:tc>
          <w:tcPr>
            <w:tcW w:w="1475" w:type="dxa"/>
            <w:noWrap/>
            <w:vAlign w:val="center"/>
          </w:tcPr>
          <w:p w:rsidR="00A11DE4" w:rsidRPr="00891B9D" w:rsidRDefault="00A11DE4" w:rsidP="00D47C92">
            <w:pPr>
              <w:spacing w:after="0" w:line="240" w:lineRule="auto"/>
              <w:jc w:val="both"/>
              <w:rPr>
                <w:rFonts w:ascii="Times New Roman" w:hAnsi="Times New Roman" w:cs="Times New Roman"/>
                <w:bCs/>
                <w:sz w:val="28"/>
                <w:szCs w:val="28"/>
              </w:rPr>
            </w:pPr>
            <w:r w:rsidRPr="00891B9D">
              <w:rPr>
                <w:rFonts w:ascii="Times New Roman" w:hAnsi="Times New Roman" w:cs="Times New Roman"/>
                <w:bCs/>
                <w:sz w:val="28"/>
                <w:szCs w:val="28"/>
              </w:rPr>
              <w:t>ИТОГО</w:t>
            </w:r>
          </w:p>
        </w:tc>
        <w:tc>
          <w:tcPr>
            <w:tcW w:w="2189"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147 (100%)</w:t>
            </w:r>
          </w:p>
        </w:tc>
        <w:tc>
          <w:tcPr>
            <w:tcW w:w="1868"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 (1,4%)*</w:t>
            </w:r>
          </w:p>
        </w:tc>
        <w:tc>
          <w:tcPr>
            <w:tcW w:w="182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 (</w:t>
            </w:r>
            <w:r w:rsidRPr="008956A3">
              <w:rPr>
                <w:rFonts w:ascii="Times New Roman" w:hAnsi="Times New Roman" w:cs="Times New Roman"/>
                <w:sz w:val="28"/>
                <w:szCs w:val="28"/>
                <w:highlight w:val="green"/>
              </w:rPr>
              <w:t>11,6</w:t>
            </w:r>
            <w:r w:rsidRPr="00891B9D">
              <w:rPr>
                <w:rFonts w:ascii="Times New Roman" w:hAnsi="Times New Roman" w:cs="Times New Roman"/>
                <w:sz w:val="28"/>
                <w:szCs w:val="28"/>
              </w:rPr>
              <w:t xml:space="preserve"> %)*</w:t>
            </w:r>
          </w:p>
        </w:tc>
        <w:tc>
          <w:tcPr>
            <w:tcW w:w="1980" w:type="dxa"/>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43 (29,3%)*</w:t>
            </w:r>
          </w:p>
        </w:tc>
      </w:tr>
      <w:tr w:rsidR="00A11DE4" w:rsidRPr="00891B9D" w:rsidTr="00D47C92">
        <w:trPr>
          <w:trHeight w:val="340"/>
        </w:trPr>
        <w:tc>
          <w:tcPr>
            <w:tcW w:w="3664" w:type="dxa"/>
            <w:gridSpan w:val="2"/>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Итого (СПК):</w:t>
            </w:r>
          </w:p>
        </w:tc>
        <w:tc>
          <w:tcPr>
            <w:tcW w:w="5668" w:type="dxa"/>
            <w:gridSpan w:val="3"/>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62 (42,2%)</w:t>
            </w:r>
          </w:p>
        </w:tc>
      </w:tr>
    </w:tbl>
    <w:p w:rsidR="00A11DE4" w:rsidRPr="00891B9D" w:rsidRDefault="00A11DE4" w:rsidP="00D47C92">
      <w:pPr>
        <w:spacing w:after="0" w:line="360" w:lineRule="auto"/>
        <w:ind w:firstLine="720"/>
        <w:jc w:val="both"/>
        <w:rPr>
          <w:rFonts w:ascii="Times New Roman" w:hAnsi="Times New Roman" w:cs="Times New Roman"/>
          <w:sz w:val="28"/>
          <w:szCs w:val="28"/>
        </w:rPr>
      </w:pPr>
    </w:p>
    <w:p w:rsidR="00A11DE4" w:rsidRPr="00891B9D" w:rsidRDefault="00A11DE4" w:rsidP="00D47C9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 мужчин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w:t>
      </w:r>
      <w:r w:rsidR="00EB6A92">
        <w:rPr>
          <w:rFonts w:ascii="Times New Roman" w:hAnsi="Times New Roman" w:cs="Times New Roman"/>
          <w:sz w:val="28"/>
          <w:szCs w:val="28"/>
        </w:rPr>
        <w:t>снижение минеральной плотности костной ткани</w:t>
      </w:r>
      <w:r w:rsidRPr="00891B9D">
        <w:rPr>
          <w:rFonts w:ascii="Times New Roman" w:hAnsi="Times New Roman" w:cs="Times New Roman"/>
          <w:sz w:val="28"/>
          <w:szCs w:val="28"/>
        </w:rPr>
        <w:t xml:space="preserve"> определен</w:t>
      </w:r>
      <w:r w:rsidR="00EB6A92">
        <w:rPr>
          <w:rFonts w:ascii="Times New Roman" w:hAnsi="Times New Roman" w:cs="Times New Roman"/>
          <w:sz w:val="28"/>
          <w:szCs w:val="28"/>
        </w:rPr>
        <w:t>о</w:t>
      </w:r>
      <w:r w:rsidRPr="00891B9D">
        <w:rPr>
          <w:rFonts w:ascii="Times New Roman" w:hAnsi="Times New Roman" w:cs="Times New Roman"/>
          <w:sz w:val="28"/>
          <w:szCs w:val="28"/>
        </w:rPr>
        <w:t xml:space="preserve"> всего в 4,8% (у 7 больных из 147), т.е. у 100%, а остеопороз у 14 из 15 в группе старше 50 лет, остеопороз также в данной группе больных в 93% (14 больных).</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целом из 147 больных остеоартрозом в возрастном диапазоне 41-50 лет у </w:t>
      </w:r>
      <w:r w:rsidR="008956A3" w:rsidRPr="008956A3">
        <w:rPr>
          <w:rFonts w:ascii="Times New Roman" w:hAnsi="Times New Roman" w:cs="Times New Roman"/>
          <w:sz w:val="28"/>
          <w:szCs w:val="28"/>
          <w:highlight w:val="green"/>
        </w:rPr>
        <w:t>17</w:t>
      </w:r>
      <w:r w:rsidRPr="00891B9D">
        <w:rPr>
          <w:rFonts w:ascii="Times New Roman" w:hAnsi="Times New Roman" w:cs="Times New Roman"/>
          <w:sz w:val="28"/>
          <w:szCs w:val="28"/>
        </w:rPr>
        <w:t xml:space="preserve"> больных остеопорозом (</w:t>
      </w:r>
      <w:r w:rsidR="008956A3" w:rsidRPr="008956A3">
        <w:rPr>
          <w:rFonts w:ascii="Times New Roman" w:hAnsi="Times New Roman" w:cs="Times New Roman"/>
          <w:sz w:val="28"/>
          <w:szCs w:val="28"/>
          <w:highlight w:val="green"/>
        </w:rPr>
        <w:t>11,6</w:t>
      </w:r>
      <w:r w:rsidR="008956A3" w:rsidRPr="00891B9D">
        <w:rPr>
          <w:rFonts w:ascii="Times New Roman" w:hAnsi="Times New Roman" w:cs="Times New Roman"/>
          <w:sz w:val="28"/>
          <w:szCs w:val="28"/>
        </w:rPr>
        <w:t>%</w:t>
      </w:r>
      <w:r w:rsidRPr="00891B9D">
        <w:rPr>
          <w:rFonts w:ascii="Times New Roman" w:hAnsi="Times New Roman" w:cs="Times New Roman"/>
          <w:sz w:val="28"/>
          <w:szCs w:val="28"/>
        </w:rPr>
        <w:t xml:space="preserve">), также у мужчин старше 50 лет в </w:t>
      </w:r>
      <w:r w:rsidR="008956A3" w:rsidRPr="008956A3">
        <w:rPr>
          <w:rFonts w:ascii="Times New Roman" w:hAnsi="Times New Roman" w:cs="Times New Roman"/>
          <w:bCs/>
          <w:sz w:val="28"/>
          <w:szCs w:val="28"/>
          <w:highlight w:val="green"/>
        </w:rPr>
        <w:t>84,2</w:t>
      </w:r>
      <w:r w:rsidR="008956A3" w:rsidRPr="00891B9D">
        <w:rPr>
          <w:rFonts w:ascii="Times New Roman" w:hAnsi="Times New Roman" w:cs="Times New Roman"/>
          <w:bCs/>
          <w:sz w:val="28"/>
          <w:szCs w:val="28"/>
        </w:rPr>
        <w:t>%</w:t>
      </w:r>
      <w:r w:rsidR="008956A3">
        <w:rPr>
          <w:rFonts w:ascii="Times New Roman" w:hAnsi="Times New Roman" w:cs="Times New Roman"/>
          <w:bCs/>
          <w:sz w:val="28"/>
          <w:szCs w:val="28"/>
        </w:rPr>
        <w:t xml:space="preserve"> </w:t>
      </w:r>
      <w:r w:rsidR="008956A3" w:rsidRPr="00891B9D">
        <w:rPr>
          <w:rFonts w:ascii="Times New Roman" w:hAnsi="Times New Roman" w:cs="Times New Roman"/>
          <w:bCs/>
          <w:sz w:val="28"/>
          <w:szCs w:val="28"/>
        </w:rPr>
        <w:t>(16</w:t>
      </w:r>
      <w:r w:rsidR="008956A3">
        <w:rPr>
          <w:rFonts w:ascii="Times New Roman" w:hAnsi="Times New Roman" w:cs="Times New Roman"/>
          <w:bCs/>
          <w:sz w:val="28"/>
          <w:szCs w:val="28"/>
        </w:rPr>
        <w:t xml:space="preserve"> больных</w:t>
      </w:r>
      <w:r w:rsidR="008956A3" w:rsidRPr="00891B9D">
        <w:rPr>
          <w:rFonts w:ascii="Times New Roman" w:hAnsi="Times New Roman" w:cs="Times New Roman"/>
          <w:bCs/>
          <w:sz w:val="28"/>
          <w:szCs w:val="28"/>
        </w:rPr>
        <w:t>)</w:t>
      </w:r>
      <w:r w:rsidR="008956A3" w:rsidRPr="00891B9D">
        <w:rPr>
          <w:rFonts w:ascii="Times New Roman" w:hAnsi="Times New Roman" w:cs="Times New Roman"/>
          <w:sz w:val="28"/>
          <w:szCs w:val="28"/>
        </w:rPr>
        <w:t xml:space="preserve"> </w:t>
      </w:r>
      <w:r w:rsidR="008956A3">
        <w:rPr>
          <w:rFonts w:ascii="Times New Roman" w:hAnsi="Times New Roman" w:cs="Times New Roman"/>
          <w:sz w:val="28"/>
          <w:szCs w:val="28"/>
        </w:rPr>
        <w:t>случаях</w:t>
      </w:r>
      <w:r w:rsidR="008956A3"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определение денситометрически остеопороза указывает на актуальность популяции мужчин после 50 лет (смотрите Таблицу 3.5).</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отметить, за последние 10-15 лет в связи актуальностью воспалительного процесса при остеоартрозе термин “остеоартроз” заменен термином “остеоартрит”. Ибо на основе дисметаболических сдвигов большое значение придают провоспалительным и воспалительным процессам (смотрите Таблицу 3.6).</w:t>
      </w:r>
    </w:p>
    <w:p w:rsidR="00F248D7" w:rsidRDefault="00A11DE4" w:rsidP="007709F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При этом по нарастанию СОЭ, т.е. больше 15 мм/час установлено из 14</w:t>
      </w:r>
      <w:r w:rsidRPr="00891B9D">
        <w:rPr>
          <w:rFonts w:ascii="Times New Roman" w:hAnsi="Times New Roman" w:cs="Times New Roman"/>
          <w:sz w:val="28"/>
          <w:szCs w:val="28"/>
          <w:lang w:val="uz-Cyrl-UZ"/>
        </w:rPr>
        <w:t>7</w:t>
      </w:r>
      <w:r w:rsidRPr="00891B9D">
        <w:rPr>
          <w:rFonts w:ascii="Times New Roman" w:hAnsi="Times New Roman" w:cs="Times New Roman"/>
          <w:sz w:val="28"/>
          <w:szCs w:val="28"/>
        </w:rPr>
        <w:t xml:space="preserve"> обследованных больных ОА без ОП </w:t>
      </w:r>
      <w:r w:rsidRPr="00891B9D">
        <w:rPr>
          <w:rFonts w:ascii="Times New Roman" w:hAnsi="Times New Roman" w:cs="Times New Roman"/>
          <w:sz w:val="28"/>
          <w:szCs w:val="28"/>
          <w:lang w:val="uz-Cyrl-UZ"/>
        </w:rPr>
        <w:t>32</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2</w:t>
      </w:r>
      <w:r w:rsidRPr="00891B9D">
        <w:rPr>
          <w:rFonts w:ascii="Times New Roman" w:hAnsi="Times New Roman" w:cs="Times New Roman"/>
          <w:sz w:val="28"/>
          <w:szCs w:val="28"/>
        </w:rPr>
        <w:t xml:space="preserve">%, а ОА + ОП в </w:t>
      </w:r>
      <w:r w:rsidRPr="00891B9D">
        <w:rPr>
          <w:rFonts w:ascii="Times New Roman" w:hAnsi="Times New Roman" w:cs="Times New Roman"/>
          <w:sz w:val="28"/>
          <w:szCs w:val="28"/>
          <w:lang w:val="uz-Cyrl-UZ"/>
        </w:rPr>
        <w:t>16,5</w:t>
      </w:r>
      <w:r w:rsidRPr="00891B9D">
        <w:rPr>
          <w:rFonts w:ascii="Times New Roman" w:hAnsi="Times New Roman" w:cs="Times New Roman"/>
          <w:sz w:val="28"/>
          <w:szCs w:val="28"/>
        </w:rPr>
        <w:t>% случаев. Данная ситуация указывает на взаимосвязь остеопороза у больных остеоа</w:t>
      </w:r>
      <w:r>
        <w:rPr>
          <w:rFonts w:ascii="Times New Roman" w:hAnsi="Times New Roman" w:cs="Times New Roman"/>
          <w:sz w:val="28"/>
          <w:szCs w:val="28"/>
        </w:rPr>
        <w:t>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как хронически протекающим процессом, но и значительностью воспалительных процессов (смотрите Таблицу 3.6).</w:t>
      </w:r>
    </w:p>
    <w:p w:rsidR="00F248D7" w:rsidRPr="00891B9D" w:rsidRDefault="00F248D7" w:rsidP="00635BF2">
      <w:pPr>
        <w:spacing w:after="0" w:line="360" w:lineRule="auto"/>
        <w:ind w:firstLine="567"/>
        <w:jc w:val="right"/>
        <w:rPr>
          <w:rFonts w:ascii="Times New Roman" w:hAnsi="Times New Roman" w:cs="Times New Roman"/>
          <w:sz w:val="28"/>
          <w:szCs w:val="28"/>
        </w:rPr>
      </w:pPr>
    </w:p>
    <w:p w:rsidR="00A11DE4" w:rsidRPr="00891B9D" w:rsidRDefault="00A11DE4" w:rsidP="00635BF2">
      <w:pPr>
        <w:spacing w:after="0" w:line="360" w:lineRule="auto"/>
        <w:ind w:firstLine="567"/>
        <w:jc w:val="right"/>
        <w:rPr>
          <w:rFonts w:ascii="Times New Roman" w:hAnsi="Times New Roman" w:cs="Times New Roman"/>
          <w:sz w:val="28"/>
          <w:szCs w:val="28"/>
        </w:rPr>
      </w:pPr>
      <w:r w:rsidRPr="00891B9D">
        <w:rPr>
          <w:rFonts w:ascii="Times New Roman" w:hAnsi="Times New Roman" w:cs="Times New Roman"/>
          <w:sz w:val="28"/>
          <w:szCs w:val="28"/>
        </w:rPr>
        <w:t>Таблица 3.6</w:t>
      </w:r>
    </w:p>
    <w:p w:rsidR="00A11DE4" w:rsidRPr="00891B9D" w:rsidRDefault="00A11DE4" w:rsidP="00635B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Взаимосвязь с выраженностью воспалительного процесса с ос</w:t>
      </w:r>
      <w:r>
        <w:rPr>
          <w:rFonts w:ascii="Times New Roman" w:hAnsi="Times New Roman" w:cs="Times New Roman"/>
          <w:sz w:val="28"/>
          <w:szCs w:val="28"/>
        </w:rPr>
        <w:t>теопорозом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tbl>
      <w:tblPr>
        <w:tblW w:w="5000" w:type="pct"/>
        <w:jc w:val="center"/>
        <w:tblLook w:val="00A0"/>
      </w:tblPr>
      <w:tblGrid>
        <w:gridCol w:w="3099"/>
        <w:gridCol w:w="2149"/>
        <w:gridCol w:w="2094"/>
        <w:gridCol w:w="2228"/>
      </w:tblGrid>
      <w:tr w:rsidR="00A11DE4" w:rsidRPr="00891B9D" w:rsidTr="00114752">
        <w:trPr>
          <w:trHeight w:val="340"/>
          <w:jc w:val="center"/>
        </w:trPr>
        <w:tc>
          <w:tcPr>
            <w:tcW w:w="1619" w:type="pct"/>
            <w:vMerge w:val="restart"/>
            <w:tcBorders>
              <w:top w:val="single" w:sz="4" w:space="0" w:color="auto"/>
              <w:left w:val="single" w:sz="4" w:space="0" w:color="auto"/>
              <w:bottom w:val="single" w:sz="4" w:space="0" w:color="000000"/>
              <w:right w:val="single" w:sz="4" w:space="0" w:color="auto"/>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Группы</w:t>
            </w:r>
          </w:p>
        </w:tc>
        <w:tc>
          <w:tcPr>
            <w:tcW w:w="1123" w:type="pct"/>
            <w:vMerge w:val="restart"/>
            <w:tcBorders>
              <w:top w:val="single" w:sz="4" w:space="0" w:color="auto"/>
              <w:left w:val="single" w:sz="4" w:space="0" w:color="auto"/>
              <w:bottom w:val="single" w:sz="4" w:space="0" w:color="000000"/>
              <w:right w:val="single" w:sz="4" w:space="0" w:color="000000"/>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Всего - n (%)</w:t>
            </w:r>
          </w:p>
        </w:tc>
        <w:tc>
          <w:tcPr>
            <w:tcW w:w="2258" w:type="pct"/>
            <w:gridSpan w:val="2"/>
            <w:tcBorders>
              <w:top w:val="single" w:sz="4" w:space="0" w:color="auto"/>
              <w:left w:val="nil"/>
              <w:bottom w:val="single" w:sz="4" w:space="0" w:color="auto"/>
              <w:right w:val="single" w:sz="4" w:space="0" w:color="000000"/>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СОЭ (мм/час)</w:t>
            </w:r>
          </w:p>
        </w:tc>
      </w:tr>
      <w:tr w:rsidR="00A11DE4" w:rsidRPr="00891B9D" w:rsidTr="00114752">
        <w:trPr>
          <w:trHeight w:val="340"/>
          <w:jc w:val="center"/>
        </w:trPr>
        <w:tc>
          <w:tcPr>
            <w:tcW w:w="1619" w:type="pct"/>
            <w:vMerge/>
            <w:tcBorders>
              <w:top w:val="single" w:sz="4" w:space="0" w:color="auto"/>
              <w:left w:val="single" w:sz="4" w:space="0" w:color="auto"/>
              <w:bottom w:val="single" w:sz="4" w:space="0" w:color="000000"/>
              <w:right w:val="single" w:sz="4" w:space="0" w:color="auto"/>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p>
        </w:tc>
        <w:tc>
          <w:tcPr>
            <w:tcW w:w="1123" w:type="pct"/>
            <w:vMerge/>
            <w:tcBorders>
              <w:top w:val="single" w:sz="4" w:space="0" w:color="auto"/>
              <w:left w:val="single" w:sz="4" w:space="0" w:color="auto"/>
              <w:bottom w:val="single" w:sz="4" w:space="0" w:color="000000"/>
              <w:right w:val="single" w:sz="4" w:space="0" w:color="000000"/>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p>
        </w:tc>
        <w:tc>
          <w:tcPr>
            <w:tcW w:w="1094" w:type="pct"/>
            <w:tcBorders>
              <w:top w:val="single" w:sz="4" w:space="0" w:color="auto"/>
              <w:left w:val="nil"/>
              <w:bottom w:val="single" w:sz="4" w:space="0" w:color="auto"/>
              <w:right w:val="single" w:sz="4" w:space="0" w:color="000000"/>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n &lt; 15</w:t>
            </w:r>
          </w:p>
        </w:tc>
        <w:tc>
          <w:tcPr>
            <w:tcW w:w="1164" w:type="pct"/>
            <w:tcBorders>
              <w:top w:val="single" w:sz="4" w:space="0" w:color="auto"/>
              <w:left w:val="nil"/>
              <w:bottom w:val="single" w:sz="4" w:space="0" w:color="auto"/>
              <w:right w:val="single" w:sz="4" w:space="0" w:color="000000"/>
            </w:tcBorders>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n &gt; 15</w:t>
            </w:r>
          </w:p>
        </w:tc>
      </w:tr>
      <w:tr w:rsidR="00A11DE4" w:rsidRPr="00891B9D" w:rsidTr="00114752">
        <w:trPr>
          <w:trHeight w:val="340"/>
          <w:jc w:val="center"/>
        </w:trPr>
        <w:tc>
          <w:tcPr>
            <w:tcW w:w="1619" w:type="pct"/>
            <w:tcBorders>
              <w:top w:val="single" w:sz="4" w:space="0" w:color="auto"/>
              <w:left w:val="single" w:sz="4" w:space="0" w:color="auto"/>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Контрольная группа</w:t>
            </w:r>
          </w:p>
        </w:tc>
        <w:tc>
          <w:tcPr>
            <w:tcW w:w="1123"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137 (48,2%)</w:t>
            </w:r>
          </w:p>
        </w:tc>
        <w:tc>
          <w:tcPr>
            <w:tcW w:w="109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102 (74,4%)</w:t>
            </w:r>
          </w:p>
        </w:tc>
        <w:tc>
          <w:tcPr>
            <w:tcW w:w="116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35 (25,5%)</w:t>
            </w:r>
          </w:p>
        </w:tc>
      </w:tr>
      <w:tr w:rsidR="00A11DE4" w:rsidRPr="00891B9D" w:rsidTr="00114752">
        <w:trPr>
          <w:trHeight w:val="340"/>
          <w:jc w:val="center"/>
        </w:trPr>
        <w:tc>
          <w:tcPr>
            <w:tcW w:w="1619" w:type="pct"/>
            <w:tcBorders>
              <w:top w:val="single" w:sz="4" w:space="0" w:color="auto"/>
              <w:left w:val="single" w:sz="4" w:space="0" w:color="auto"/>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без ОП</w:t>
            </w:r>
          </w:p>
        </w:tc>
        <w:tc>
          <w:tcPr>
            <w:tcW w:w="1123"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100 (32,2%)</w:t>
            </w:r>
          </w:p>
        </w:tc>
        <w:tc>
          <w:tcPr>
            <w:tcW w:w="109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24 (24,0%)</w:t>
            </w:r>
          </w:p>
        </w:tc>
        <w:tc>
          <w:tcPr>
            <w:tcW w:w="116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76 (76,0%)</w:t>
            </w:r>
          </w:p>
        </w:tc>
      </w:tr>
      <w:tr w:rsidR="00A11DE4" w:rsidRPr="00891B9D" w:rsidTr="00114752">
        <w:trPr>
          <w:trHeight w:val="340"/>
          <w:jc w:val="center"/>
        </w:trPr>
        <w:tc>
          <w:tcPr>
            <w:tcW w:w="1619" w:type="pct"/>
            <w:tcBorders>
              <w:top w:val="nil"/>
              <w:left w:val="single" w:sz="4" w:space="0" w:color="auto"/>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ОА + ОП</w:t>
            </w:r>
          </w:p>
        </w:tc>
        <w:tc>
          <w:tcPr>
            <w:tcW w:w="1123"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lang w:val="en-US"/>
              </w:rPr>
              <w:t>47</w:t>
            </w:r>
            <w:r w:rsidRPr="00891B9D">
              <w:rPr>
                <w:rFonts w:ascii="Times New Roman" w:hAnsi="Times New Roman" w:cs="Times New Roman"/>
                <w:sz w:val="28"/>
                <w:szCs w:val="28"/>
              </w:rPr>
              <w:t xml:space="preserve"> (16,5%)</w:t>
            </w:r>
          </w:p>
        </w:tc>
        <w:tc>
          <w:tcPr>
            <w:tcW w:w="109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 (6,4%)</w:t>
            </w:r>
          </w:p>
        </w:tc>
        <w:tc>
          <w:tcPr>
            <w:tcW w:w="116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44 (93,6%)</w:t>
            </w:r>
          </w:p>
        </w:tc>
      </w:tr>
      <w:tr w:rsidR="00A11DE4" w:rsidRPr="00891B9D" w:rsidTr="00114752">
        <w:trPr>
          <w:trHeight w:val="340"/>
          <w:jc w:val="center"/>
        </w:trPr>
        <w:tc>
          <w:tcPr>
            <w:tcW w:w="1619" w:type="pct"/>
            <w:tcBorders>
              <w:top w:val="nil"/>
              <w:left w:val="single" w:sz="4" w:space="0" w:color="auto"/>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bCs/>
                <w:sz w:val="28"/>
                <w:szCs w:val="28"/>
              </w:rPr>
            </w:pPr>
            <w:r w:rsidRPr="00891B9D">
              <w:rPr>
                <w:rFonts w:ascii="Times New Roman" w:hAnsi="Times New Roman" w:cs="Times New Roman"/>
                <w:bCs/>
                <w:sz w:val="28"/>
                <w:szCs w:val="28"/>
              </w:rPr>
              <w:t>Всего</w:t>
            </w:r>
          </w:p>
        </w:tc>
        <w:tc>
          <w:tcPr>
            <w:tcW w:w="1123"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both"/>
              <w:rPr>
                <w:rFonts w:ascii="Times New Roman" w:hAnsi="Times New Roman" w:cs="Times New Roman"/>
                <w:bCs/>
                <w:sz w:val="28"/>
                <w:szCs w:val="28"/>
              </w:rPr>
            </w:pPr>
            <w:r w:rsidRPr="00891B9D">
              <w:rPr>
                <w:rFonts w:ascii="Times New Roman" w:hAnsi="Times New Roman" w:cs="Times New Roman"/>
                <w:bCs/>
                <w:sz w:val="28"/>
                <w:szCs w:val="28"/>
              </w:rPr>
              <w:t>14</w:t>
            </w:r>
            <w:r w:rsidRPr="00891B9D">
              <w:rPr>
                <w:rFonts w:ascii="Times New Roman" w:hAnsi="Times New Roman" w:cs="Times New Roman"/>
                <w:bCs/>
                <w:sz w:val="28"/>
                <w:szCs w:val="28"/>
                <w:lang w:val="uz-Cyrl-UZ"/>
              </w:rPr>
              <w:t xml:space="preserve">7 </w:t>
            </w:r>
            <w:r w:rsidRPr="00891B9D">
              <w:rPr>
                <w:rFonts w:ascii="Times New Roman" w:hAnsi="Times New Roman" w:cs="Times New Roman"/>
                <w:bCs/>
                <w:sz w:val="28"/>
                <w:szCs w:val="28"/>
              </w:rPr>
              <w:t>(100%)</w:t>
            </w:r>
          </w:p>
        </w:tc>
        <w:tc>
          <w:tcPr>
            <w:tcW w:w="109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27 (18,4%)</w:t>
            </w:r>
          </w:p>
        </w:tc>
        <w:tc>
          <w:tcPr>
            <w:tcW w:w="1164" w:type="pct"/>
            <w:tcBorders>
              <w:top w:val="nil"/>
              <w:left w:val="nil"/>
              <w:bottom w:val="single" w:sz="4" w:space="0" w:color="auto"/>
              <w:right w:val="single" w:sz="4" w:space="0" w:color="auto"/>
            </w:tcBorders>
            <w:noWrap/>
            <w:vAlign w:val="center"/>
          </w:tcPr>
          <w:p w:rsidR="00A11DE4" w:rsidRPr="00891B9D" w:rsidRDefault="00A11DE4" w:rsidP="00D47C92">
            <w:pPr>
              <w:spacing w:after="0" w:line="240" w:lineRule="auto"/>
              <w:jc w:val="center"/>
              <w:rPr>
                <w:rFonts w:ascii="Times New Roman" w:hAnsi="Times New Roman" w:cs="Times New Roman"/>
                <w:bCs/>
                <w:sz w:val="28"/>
                <w:szCs w:val="28"/>
              </w:rPr>
            </w:pPr>
            <w:r w:rsidRPr="00891B9D">
              <w:rPr>
                <w:rFonts w:ascii="Times New Roman" w:hAnsi="Times New Roman" w:cs="Times New Roman"/>
                <w:bCs/>
                <w:sz w:val="28"/>
                <w:szCs w:val="28"/>
              </w:rPr>
              <w:t>120 (81,6%)</w:t>
            </w:r>
          </w:p>
        </w:tc>
      </w:tr>
    </w:tbl>
    <w:p w:rsidR="00A11DE4" w:rsidRPr="00891B9D" w:rsidRDefault="00A11DE4" w:rsidP="00114752">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Необходимо ещё отметить, чт</w:t>
      </w:r>
      <w:r>
        <w:rPr>
          <w:rFonts w:ascii="Times New Roman" w:hAnsi="Times New Roman" w:cs="Times New Roman"/>
          <w:sz w:val="28"/>
          <w:szCs w:val="28"/>
        </w:rPr>
        <w:t>о масса тела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в среднем больше на 1,5 раза по сравнению со здоровой популяцией данного возрастного диапазона (n=40, 60 кг ± 4,1 кг), причем сопровождалось это состоянием с проявлениями абдоминального ожирения. Это обстоятельство, по нашему мнению, необходимо рассматривать не как только заболеванием суставов, но проявлением дисметаболических сдвигов в организме в целом со всеми последствиями.</w:t>
      </w:r>
    </w:p>
    <w:p w:rsidR="00A11DE4" w:rsidRDefault="00A11DE4" w:rsidP="00BD153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Нами изучено выраженность остеопороза во взаимосвязи с рентге</w:t>
      </w:r>
      <w:r>
        <w:rPr>
          <w:rFonts w:ascii="Times New Roman" w:hAnsi="Times New Roman" w:cs="Times New Roman"/>
          <w:sz w:val="28"/>
          <w:szCs w:val="28"/>
        </w:rPr>
        <w:t>нологической стадией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При этом получены следующие сведения (смотрите Таблицу 3.7).</w:t>
      </w:r>
    </w:p>
    <w:p w:rsidR="00814FDE" w:rsidRDefault="0084314F" w:rsidP="00BD153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Общеизвестно, для определения о</w:t>
      </w:r>
      <w:r>
        <w:rPr>
          <w:rFonts w:ascii="Times New Roman" w:hAnsi="Times New Roman" w:cs="Times New Roman"/>
          <w:sz w:val="28"/>
          <w:szCs w:val="28"/>
        </w:rPr>
        <w:t>стеопороза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проводятся целенаправленные исследования. Нами обследованном контингенте больных проводились следующие обследования: общий анализ крови, скорость оседания эритроцитов, в сыворотке крови кальций, фосфор, щелочная фосфатаза, трансаминазы, с помощью рентгенографии позвоночного столба изучаются наличие переломов позвонка, также </w:t>
      </w:r>
      <w:r w:rsidRPr="00891B9D">
        <w:rPr>
          <w:rFonts w:ascii="Times New Roman" w:hAnsi="Times New Roman" w:cs="Times New Roman"/>
          <w:sz w:val="28"/>
          <w:szCs w:val="28"/>
        </w:rPr>
        <w:lastRenderedPageBreak/>
        <w:t>проверяются рентгенографически грудные и поясничные отделы позвоночника с латеральной стороны (сбоку)</w:t>
      </w:r>
    </w:p>
    <w:p w:rsidR="00A11DE4" w:rsidRPr="00891B9D" w:rsidRDefault="00A11DE4" w:rsidP="005B1397">
      <w:pPr>
        <w:spacing w:after="0" w:line="360" w:lineRule="auto"/>
        <w:ind w:firstLine="567"/>
        <w:jc w:val="right"/>
        <w:rPr>
          <w:rFonts w:ascii="Times New Roman" w:hAnsi="Times New Roman" w:cs="Times New Roman"/>
          <w:sz w:val="28"/>
          <w:szCs w:val="28"/>
        </w:rPr>
      </w:pPr>
      <w:r w:rsidRPr="00891B9D">
        <w:rPr>
          <w:rFonts w:ascii="Times New Roman" w:hAnsi="Times New Roman" w:cs="Times New Roman"/>
          <w:sz w:val="28"/>
          <w:szCs w:val="28"/>
        </w:rPr>
        <w:t>Таблица 3.7</w:t>
      </w:r>
    </w:p>
    <w:p w:rsidR="00A11DE4" w:rsidRPr="00891B9D" w:rsidRDefault="00A11DE4" w:rsidP="005B1397">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Выраженность о</w:t>
      </w:r>
      <w:r>
        <w:rPr>
          <w:rFonts w:ascii="Times New Roman" w:hAnsi="Times New Roman" w:cs="Times New Roman"/>
          <w:sz w:val="28"/>
          <w:szCs w:val="28"/>
        </w:rPr>
        <w:t>стеопороза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4636"/>
        <w:gridCol w:w="1568"/>
      </w:tblGrid>
      <w:tr w:rsidR="00A11DE4" w:rsidRPr="00891B9D" w:rsidTr="00114752">
        <w:trPr>
          <w:trHeight w:val="340"/>
        </w:trPr>
        <w:tc>
          <w:tcPr>
            <w:tcW w:w="1759"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Степень тяжести</w:t>
            </w:r>
          </w:p>
        </w:tc>
        <w:tc>
          <w:tcPr>
            <w:tcW w:w="2422"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Рентгенологическая характеристика</w:t>
            </w:r>
          </w:p>
        </w:tc>
        <w:tc>
          <w:tcPr>
            <w:tcW w:w="819"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n=47</w:t>
            </w:r>
          </w:p>
        </w:tc>
      </w:tr>
      <w:tr w:rsidR="00A11DE4" w:rsidRPr="00891B9D" w:rsidTr="00114752">
        <w:trPr>
          <w:trHeight w:val="340"/>
        </w:trPr>
        <w:tc>
          <w:tcPr>
            <w:tcW w:w="1759" w:type="pct"/>
          </w:tcPr>
          <w:p w:rsidR="00A11DE4" w:rsidRPr="00891B9D" w:rsidRDefault="00A11DE4" w:rsidP="00D47C92">
            <w:pPr>
              <w:spacing w:after="0" w:line="240" w:lineRule="auto"/>
              <w:rPr>
                <w:rFonts w:ascii="Times New Roman" w:hAnsi="Times New Roman" w:cs="Times New Roman"/>
                <w:sz w:val="24"/>
                <w:szCs w:val="28"/>
              </w:rPr>
            </w:pPr>
            <w:r w:rsidRPr="00891B9D">
              <w:rPr>
                <w:rFonts w:ascii="Times New Roman" w:hAnsi="Times New Roman" w:cs="Times New Roman"/>
                <w:sz w:val="24"/>
                <w:szCs w:val="28"/>
              </w:rPr>
              <w:t>1-степень – пограничные изменения</w:t>
            </w:r>
          </w:p>
        </w:tc>
        <w:tc>
          <w:tcPr>
            <w:tcW w:w="2422" w:type="pct"/>
            <w:vAlign w:val="center"/>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Снижение костной плотности, редукция трабекул</w:t>
            </w:r>
          </w:p>
        </w:tc>
        <w:tc>
          <w:tcPr>
            <w:tcW w:w="819"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15 (31,9%)*</w:t>
            </w:r>
          </w:p>
        </w:tc>
      </w:tr>
      <w:tr w:rsidR="00A11DE4" w:rsidRPr="00891B9D" w:rsidTr="00114752">
        <w:trPr>
          <w:trHeight w:val="340"/>
        </w:trPr>
        <w:tc>
          <w:tcPr>
            <w:tcW w:w="1759" w:type="pct"/>
          </w:tcPr>
          <w:p w:rsidR="00A11DE4" w:rsidRPr="00891B9D" w:rsidRDefault="00A11DE4" w:rsidP="00D47C92">
            <w:pPr>
              <w:spacing w:after="0" w:line="240" w:lineRule="auto"/>
              <w:rPr>
                <w:rFonts w:ascii="Times New Roman" w:hAnsi="Times New Roman" w:cs="Times New Roman"/>
                <w:sz w:val="24"/>
                <w:szCs w:val="28"/>
              </w:rPr>
            </w:pPr>
            <w:r w:rsidRPr="00891B9D">
              <w:rPr>
                <w:rFonts w:ascii="Times New Roman" w:hAnsi="Times New Roman" w:cs="Times New Roman"/>
                <w:sz w:val="24"/>
                <w:szCs w:val="28"/>
              </w:rPr>
              <w:t>2-степень – начальный остеопороз</w:t>
            </w:r>
          </w:p>
        </w:tc>
        <w:tc>
          <w:tcPr>
            <w:tcW w:w="2422" w:type="pct"/>
            <w:vAlign w:val="center"/>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Отчетливое истончение трабекул, формирование краевых пластинок и их отчетливое выделение по контуру</w:t>
            </w:r>
          </w:p>
        </w:tc>
        <w:tc>
          <w:tcPr>
            <w:tcW w:w="819"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22 (46,8%)*</w:t>
            </w:r>
          </w:p>
        </w:tc>
      </w:tr>
      <w:tr w:rsidR="00A11DE4" w:rsidRPr="00891B9D" w:rsidTr="00114752">
        <w:trPr>
          <w:trHeight w:val="340"/>
        </w:trPr>
        <w:tc>
          <w:tcPr>
            <w:tcW w:w="1759" w:type="pct"/>
          </w:tcPr>
          <w:p w:rsidR="00A11DE4" w:rsidRPr="00891B9D" w:rsidRDefault="00A11DE4" w:rsidP="00D47C92">
            <w:pPr>
              <w:spacing w:after="0" w:line="240" w:lineRule="auto"/>
              <w:rPr>
                <w:rFonts w:ascii="Times New Roman" w:hAnsi="Times New Roman" w:cs="Times New Roman"/>
                <w:sz w:val="24"/>
                <w:szCs w:val="28"/>
              </w:rPr>
            </w:pPr>
            <w:r w:rsidRPr="00891B9D">
              <w:rPr>
                <w:rFonts w:ascii="Times New Roman" w:hAnsi="Times New Roman" w:cs="Times New Roman"/>
                <w:sz w:val="24"/>
                <w:szCs w:val="28"/>
              </w:rPr>
              <w:t>3-степень – остеопороз средней выраженности</w:t>
            </w:r>
          </w:p>
        </w:tc>
        <w:tc>
          <w:tcPr>
            <w:tcW w:w="2422" w:type="pct"/>
            <w:vAlign w:val="center"/>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Отчетливое снижение костной плотности, двустороннее сгибание тело позвонков, изменение формы костей позвонка</w:t>
            </w:r>
          </w:p>
        </w:tc>
        <w:tc>
          <w:tcPr>
            <w:tcW w:w="819"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8 (17,0%)*</w:t>
            </w:r>
          </w:p>
        </w:tc>
      </w:tr>
      <w:tr w:rsidR="00A11DE4" w:rsidRPr="00891B9D" w:rsidTr="00114752">
        <w:trPr>
          <w:trHeight w:val="340"/>
        </w:trPr>
        <w:tc>
          <w:tcPr>
            <w:tcW w:w="1759" w:type="pct"/>
          </w:tcPr>
          <w:p w:rsidR="00A11DE4" w:rsidRPr="00891B9D" w:rsidRDefault="00A11DE4" w:rsidP="00D47C92">
            <w:pPr>
              <w:spacing w:after="0" w:line="240" w:lineRule="auto"/>
              <w:rPr>
                <w:rFonts w:ascii="Times New Roman" w:hAnsi="Times New Roman" w:cs="Times New Roman"/>
                <w:sz w:val="24"/>
                <w:szCs w:val="28"/>
              </w:rPr>
            </w:pPr>
            <w:r w:rsidRPr="00891B9D">
              <w:rPr>
                <w:rFonts w:ascii="Times New Roman" w:hAnsi="Times New Roman" w:cs="Times New Roman"/>
                <w:sz w:val="24"/>
                <w:szCs w:val="28"/>
              </w:rPr>
              <w:t>4-степень – тяжелый остеопороз</w:t>
            </w:r>
          </w:p>
        </w:tc>
        <w:tc>
          <w:tcPr>
            <w:tcW w:w="2422" w:type="pct"/>
            <w:vAlign w:val="center"/>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Тяжелая деминерализация, множество “рыбовидных” или террасных костей позвонка</w:t>
            </w:r>
          </w:p>
        </w:tc>
        <w:tc>
          <w:tcPr>
            <w:tcW w:w="819" w:type="pct"/>
          </w:tcPr>
          <w:p w:rsidR="00A11DE4" w:rsidRPr="00891B9D" w:rsidRDefault="00A11DE4" w:rsidP="00D47C92">
            <w:pPr>
              <w:spacing w:after="0" w:line="240" w:lineRule="auto"/>
              <w:jc w:val="both"/>
              <w:rPr>
                <w:rFonts w:ascii="Times New Roman" w:hAnsi="Times New Roman" w:cs="Times New Roman"/>
                <w:sz w:val="24"/>
                <w:szCs w:val="28"/>
              </w:rPr>
            </w:pPr>
            <w:r w:rsidRPr="00891B9D">
              <w:rPr>
                <w:rFonts w:ascii="Times New Roman" w:hAnsi="Times New Roman" w:cs="Times New Roman"/>
                <w:sz w:val="24"/>
                <w:szCs w:val="28"/>
              </w:rPr>
              <w:t>2 (4,3%)*</w:t>
            </w:r>
          </w:p>
        </w:tc>
      </w:tr>
    </w:tbl>
    <w:p w:rsidR="00A11DE4" w:rsidRPr="00891B9D" w:rsidRDefault="00A11DE4" w:rsidP="0084314F">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Нами изучено с помощью</w:t>
      </w:r>
      <w:r>
        <w:rPr>
          <w:rFonts w:ascii="Times New Roman" w:hAnsi="Times New Roman" w:cs="Times New Roman"/>
          <w:sz w:val="28"/>
          <w:szCs w:val="28"/>
        </w:rPr>
        <w:t xml:space="preserve"> алгоритма у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проявления остеопороза. При этом при наличии переломов позвонков изучены следующие симптомы: наличие и количества переломов в позвоночнике, кифоза, боли, снижение роста более 1 см, рентгенологическое подтверждение переломов проксимального отдела бедренной кости. </w:t>
      </w:r>
    </w:p>
    <w:p w:rsidR="00A11DE4" w:rsidRPr="00891B9D" w:rsidRDefault="00A11DE4" w:rsidP="00BD153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Если при отсутствии переломов, был</w:t>
      </w:r>
      <w:r w:rsidR="009A7038">
        <w:rPr>
          <w:rFonts w:ascii="Times New Roman" w:hAnsi="Times New Roman" w:cs="Times New Roman"/>
          <w:sz w:val="28"/>
          <w:szCs w:val="28"/>
        </w:rPr>
        <w:t>о</w:t>
      </w:r>
      <w:r w:rsidRPr="00891B9D">
        <w:rPr>
          <w:rFonts w:ascii="Times New Roman" w:hAnsi="Times New Roman" w:cs="Times New Roman"/>
          <w:sz w:val="28"/>
          <w:szCs w:val="28"/>
        </w:rPr>
        <w:t xml:space="preserve"> обращен</w:t>
      </w:r>
      <w:r w:rsidR="009A7038">
        <w:rPr>
          <w:rFonts w:ascii="Times New Roman" w:hAnsi="Times New Roman" w:cs="Times New Roman"/>
          <w:sz w:val="28"/>
          <w:szCs w:val="28"/>
        </w:rPr>
        <w:t>о</w:t>
      </w:r>
      <w:r w:rsidRPr="00891B9D">
        <w:rPr>
          <w:rFonts w:ascii="Times New Roman" w:hAnsi="Times New Roman" w:cs="Times New Roman"/>
          <w:sz w:val="28"/>
          <w:szCs w:val="28"/>
        </w:rPr>
        <w:t xml:space="preserve"> внимани</w:t>
      </w:r>
      <w:r w:rsidR="009A7038">
        <w:rPr>
          <w:rFonts w:ascii="Times New Roman" w:hAnsi="Times New Roman" w:cs="Times New Roman"/>
          <w:sz w:val="28"/>
          <w:szCs w:val="28"/>
        </w:rPr>
        <w:t>е</w:t>
      </w:r>
      <w:r w:rsidRPr="00891B9D">
        <w:rPr>
          <w:rFonts w:ascii="Times New Roman" w:hAnsi="Times New Roman" w:cs="Times New Roman"/>
          <w:sz w:val="28"/>
          <w:szCs w:val="28"/>
        </w:rPr>
        <w:t xml:space="preserve"> на следующие показатели: подозрение на остеопороз; наличие риска остеопороза – переломы на фоне легкой травмы; наличие у родителей переломов бедренной кости; возраст старше 65 лет; ранняя менопауза; длительная аменорея; низкий индекс веса тела; прием глюкокортикоидов более 7,5 мг в сутки. Также будут изучены второстепенные причины – курение, употребление алкоголя, обратить внимание на низкую массу тела.</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 обследованных 147 больных проведено тестирование 88 пациентам, при этом на вопрос – болели ли Ваши родители – 57 больных ответили “да” (65%).</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Ро</w:t>
      </w:r>
      <w:r>
        <w:rPr>
          <w:rFonts w:ascii="Times New Roman" w:hAnsi="Times New Roman" w:cs="Times New Roman"/>
          <w:sz w:val="28"/>
          <w:szCs w:val="28"/>
        </w:rPr>
        <w:t>вно половина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 72 пациентов отметили о наличии “вдовьего горба” у родителей. В тоже время 2/3 больных под </w:t>
      </w:r>
      <w:r w:rsidRPr="00891B9D">
        <w:rPr>
          <w:rFonts w:ascii="Times New Roman" w:hAnsi="Times New Roman" w:cs="Times New Roman"/>
          <w:sz w:val="28"/>
          <w:szCs w:val="28"/>
        </w:rPr>
        <w:lastRenderedPageBreak/>
        <w:t>наблюдением составили больные пожилого возраста (96 больных), среди которых женщин было 63 (65%).</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По анамнезу жизни 21 больных возраста до 40 лет отметили переломы костей (в области лучезапястного и тазобедренного суставов) при падении. В тоже время у больных старше 60 лет наблюдались частые падения, которых связали в основном головокружением.</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Только 37 больных отметили снижение роста после 40 лет (на 1,5-2 см), все они были женского пола.</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 33 больных остеоарт</w:t>
      </w:r>
      <w:r>
        <w:rPr>
          <w:rFonts w:ascii="Times New Roman" w:hAnsi="Times New Roman" w:cs="Times New Roman"/>
          <w:sz w:val="28"/>
          <w:szCs w:val="28"/>
        </w:rPr>
        <w:t>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индекс массы тела был ниже нормы, но ими ранее не было прием кортикостероидов.</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Среди наблюдаемых больных у 3 мужчин и 4 ж</w:t>
      </w:r>
      <w:r>
        <w:rPr>
          <w:rFonts w:ascii="Times New Roman" w:hAnsi="Times New Roman" w:cs="Times New Roman"/>
          <w:sz w:val="28"/>
          <w:szCs w:val="28"/>
        </w:rPr>
        <w:t>енщин было сочетание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и ревматоидного артрита.</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11 больными было указано на наличие у них гипотиреоза и применение ими по назначению эндокринолога препарата йодомарин.</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 48 обследованных женщин (33,1%) отмечена ранняя менопауза.</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Употребление спиртных напитков среди мужчин констатировано 2 25 пациентов (100%), а злоупотребление было установлено у 13 мужчин (52%). Следует отметить, что, по нашему мнению, способствовать в определенной степени началу</w:t>
      </w:r>
      <w:r>
        <w:rPr>
          <w:rFonts w:ascii="Times New Roman" w:hAnsi="Times New Roman" w:cs="Times New Roman"/>
          <w:sz w:val="28"/>
          <w:szCs w:val="28"/>
        </w:rPr>
        <w:t xml:space="preserve"> остеопороза на фоне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Если курение сигарет не было отмечено среди женщин, то среди 25 мужчин – 22 больных отметили курение. При этом средний «курительный стаж» составил 23 года.</w:t>
      </w:r>
    </w:p>
    <w:p w:rsidR="00A11DE4" w:rsidRPr="00891B9D" w:rsidRDefault="00A11DE4" w:rsidP="0076419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47 больных (32,4%)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отметили проживание в многоэтажных домах и работа связано с малоподвижным образом жизни, и нерегулярное занятие физическими упражнениями.</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Установлено, что у 103 больных (71%) находившихся под наблюдением, употребляли молочные продукты всего 2-3 раза в неделю, которое имеет немаловажное значение для профилактики остеопороза. В тоже время все 147 больных, охваченных обследованием, утверждали ежедневное пребывание под солнцем не менее 10 минут.</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Следовательно, у всех обследованных нами больных присутствовали те или иные факторы риска развития остеопороза. А это в свое время указывает не только на полиэтиологический ха</w:t>
      </w:r>
      <w:r>
        <w:rPr>
          <w:rFonts w:ascii="Times New Roman" w:hAnsi="Times New Roman" w:cs="Times New Roman"/>
          <w:sz w:val="28"/>
          <w:szCs w:val="28"/>
        </w:rPr>
        <w:t>рактер остеопороза 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но и на необходимость проведения скрининговых исследований для профилактики манифестации клинических признаков заболевания.</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отметить то, что при разв</w:t>
      </w:r>
      <w:r>
        <w:rPr>
          <w:rFonts w:ascii="Times New Roman" w:hAnsi="Times New Roman" w:cs="Times New Roman"/>
          <w:sz w:val="28"/>
          <w:szCs w:val="28"/>
        </w:rPr>
        <w:t>итии остеопороза при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е оказывает негативное влияние как суставообразующие концы костей на прочность и целостность сустава, приводя к дисгармонии дисфункции сустава в целом.</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Таким образом, имеет важное значение предупреждение развития остеопороза у людей в цело</w:t>
      </w:r>
      <w:r>
        <w:rPr>
          <w:rFonts w:ascii="Times New Roman" w:hAnsi="Times New Roman" w:cs="Times New Roman"/>
          <w:sz w:val="28"/>
          <w:szCs w:val="28"/>
        </w:rPr>
        <w:t>м, но и при развитии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как дегенеративно-дистрофического заболевания опорно-двигательного аппарата.</w:t>
      </w:r>
    </w:p>
    <w:p w:rsidR="00A11DE4" w:rsidRPr="00891B9D" w:rsidRDefault="00A11DE4" w:rsidP="0076419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отметить, что необходимо не только предупредить факторы риска развития остеопороза, но и также необходимо помнить о генерализации суставной патологии при присоединении остеопороза, как болезни развивающиеся исподволь.</w:t>
      </w:r>
    </w:p>
    <w:p w:rsidR="00A11DE4" w:rsidRDefault="00A11DE4" w:rsidP="007D3D4F">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Таким образом, важно не только предупреждение факторов риска развития о</w:t>
      </w:r>
      <w:r>
        <w:rPr>
          <w:rFonts w:ascii="Times New Roman" w:hAnsi="Times New Roman" w:cs="Times New Roman"/>
          <w:sz w:val="28"/>
          <w:szCs w:val="28"/>
        </w:rPr>
        <w:t>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но и приводит первичную, вторичную профилактику и остеопороза.</w:t>
      </w:r>
    </w:p>
    <w:p w:rsidR="00E65C51" w:rsidRPr="00891B9D" w:rsidRDefault="00E65C51" w:rsidP="007D3D4F">
      <w:pPr>
        <w:spacing w:after="0" w:line="360" w:lineRule="auto"/>
        <w:ind w:firstLine="720"/>
        <w:jc w:val="both"/>
        <w:rPr>
          <w:rFonts w:ascii="Times New Roman" w:hAnsi="Times New Roman"/>
          <w:bCs/>
          <w:sz w:val="28"/>
          <w:szCs w:val="28"/>
        </w:rPr>
      </w:pPr>
    </w:p>
    <w:p w:rsidR="00A11DE4" w:rsidRPr="00891B9D" w:rsidRDefault="00A11DE4" w:rsidP="008D6608">
      <w:pPr>
        <w:pStyle w:val="aff6"/>
        <w:spacing w:before="240" w:after="240" w:line="360" w:lineRule="auto"/>
        <w:ind w:left="0" w:firstLine="720"/>
        <w:jc w:val="both"/>
        <w:rPr>
          <w:rFonts w:ascii="Times New Roman" w:hAnsi="Times New Roman"/>
          <w:b/>
          <w:bCs/>
          <w:sz w:val="28"/>
          <w:szCs w:val="28"/>
        </w:rPr>
      </w:pPr>
      <w:r w:rsidRPr="00891B9D">
        <w:rPr>
          <w:rFonts w:ascii="Times New Roman" w:hAnsi="Times New Roman"/>
          <w:b/>
          <w:bCs/>
          <w:sz w:val="28"/>
          <w:szCs w:val="28"/>
        </w:rPr>
        <w:t>§</w:t>
      </w:r>
      <w:r>
        <w:rPr>
          <w:rFonts w:ascii="Times New Roman" w:hAnsi="Times New Roman"/>
          <w:b/>
          <w:bCs/>
          <w:sz w:val="28"/>
          <w:szCs w:val="28"/>
        </w:rPr>
        <w:t>3.3</w:t>
      </w:r>
      <w:r w:rsidRPr="00891B9D">
        <w:rPr>
          <w:rFonts w:ascii="Times New Roman" w:hAnsi="Times New Roman"/>
          <w:b/>
          <w:bCs/>
          <w:sz w:val="28"/>
          <w:szCs w:val="28"/>
        </w:rPr>
        <w:t xml:space="preserve">. </w:t>
      </w:r>
      <w:r w:rsidRPr="00891B9D">
        <w:rPr>
          <w:rFonts w:ascii="Times New Roman" w:hAnsi="Times New Roman"/>
          <w:b/>
          <w:sz w:val="28"/>
          <w:szCs w:val="28"/>
          <w:lang w:eastAsia="en-US"/>
        </w:rPr>
        <w:t>Ген</w:t>
      </w:r>
      <w:r>
        <w:rPr>
          <w:rFonts w:ascii="Times New Roman" w:hAnsi="Times New Roman"/>
          <w:b/>
          <w:sz w:val="28"/>
          <w:szCs w:val="28"/>
          <w:lang w:eastAsia="en-US"/>
        </w:rPr>
        <w:t>етические показатели остеоартр</w:t>
      </w:r>
      <w:r>
        <w:rPr>
          <w:rFonts w:ascii="Times New Roman" w:hAnsi="Times New Roman"/>
          <w:b/>
          <w:sz w:val="28"/>
          <w:szCs w:val="28"/>
          <w:lang w:val="uz-Cyrl-UZ" w:eastAsia="en-US"/>
        </w:rPr>
        <w:t>ит</w:t>
      </w:r>
      <w:r w:rsidRPr="00891B9D">
        <w:rPr>
          <w:rFonts w:ascii="Times New Roman" w:hAnsi="Times New Roman"/>
          <w:b/>
          <w:sz w:val="28"/>
          <w:szCs w:val="28"/>
          <w:lang w:eastAsia="en-US"/>
        </w:rPr>
        <w:t>а и остеопороза</w:t>
      </w:r>
    </w:p>
    <w:p w:rsidR="00A11DE4" w:rsidRPr="00891B9D" w:rsidRDefault="00A11DE4" w:rsidP="00D47C9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ходе первого этапа работы был проведен популяционный анализ исследованных выборок, состоящей из 147 пациентов и 137 условно здоровых лиц по полиморфизмам rs1107946 гена COL1A1, rs1801197 гена CALCR, rs10735810 гена VDR, в ходе которого были определены следующие критерии:</w:t>
      </w:r>
    </w:p>
    <w:p w:rsidR="00A11DE4" w:rsidRPr="00891B9D" w:rsidRDefault="00A11DE4" w:rsidP="00D47C92">
      <w:pPr>
        <w:pStyle w:val="12"/>
        <w:numPr>
          <w:ilvl w:val="0"/>
          <w:numId w:val="1"/>
        </w:numPr>
        <w:tabs>
          <w:tab w:val="left" w:pos="1134"/>
        </w:tabs>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частота выявления полиморфных аллелей и генотипов в исследуемой выборке;</w:t>
      </w:r>
    </w:p>
    <w:p w:rsidR="00A11DE4" w:rsidRPr="00891B9D" w:rsidRDefault="00A11DE4" w:rsidP="00D47C92">
      <w:pPr>
        <w:pStyle w:val="12"/>
        <w:numPr>
          <w:ilvl w:val="0"/>
          <w:numId w:val="1"/>
        </w:numPr>
        <w:tabs>
          <w:tab w:val="left" w:pos="1134"/>
        </w:tabs>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генетическая стабильность популяции, по соответствию РХВ частот встречаемости генотипов изучаемых полиморфизмов генов</w:t>
      </w:r>
      <w:r w:rsidRPr="00891B9D" w:rsidDel="004560AA">
        <w:rPr>
          <w:rFonts w:ascii="Times New Roman" w:hAnsi="Times New Roman" w:cs="Times New Roman"/>
          <w:sz w:val="28"/>
          <w:szCs w:val="28"/>
        </w:rPr>
        <w:t xml:space="preserve"> </w:t>
      </w:r>
      <w:r w:rsidRPr="00891B9D">
        <w:rPr>
          <w:rFonts w:ascii="Times New Roman" w:hAnsi="Times New Roman" w:cs="Times New Roman"/>
          <w:sz w:val="28"/>
          <w:szCs w:val="28"/>
        </w:rPr>
        <w:t>в популяционной группе;</w:t>
      </w:r>
    </w:p>
    <w:p w:rsidR="00A11DE4" w:rsidRPr="00891B9D" w:rsidRDefault="00A11DE4" w:rsidP="00D47C92">
      <w:pPr>
        <w:pStyle w:val="12"/>
        <w:tabs>
          <w:tab w:val="left" w:pos="1134"/>
        </w:tabs>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Дополнительно проведен анализ соответствия распределения генотипов полиморфных вариантов в основной группе и подгруппах с ОА и ОП на РХВ, а также по другим вышеуказанным критериям.</w:t>
      </w:r>
    </w:p>
    <w:p w:rsidR="00A11DE4" w:rsidRPr="00891B9D" w:rsidRDefault="00A11DE4" w:rsidP="00D47C92">
      <w:pPr>
        <w:pStyle w:val="aff6"/>
        <w:tabs>
          <w:tab w:val="left" w:pos="0"/>
        </w:tabs>
        <w:autoSpaceDE w:val="0"/>
        <w:autoSpaceDN w:val="0"/>
        <w:adjustRightInd w:val="0"/>
        <w:spacing w:before="240" w:after="240" w:line="360" w:lineRule="auto"/>
        <w:ind w:left="0" w:firstLine="720"/>
        <w:jc w:val="both"/>
        <w:rPr>
          <w:rFonts w:ascii="Times New Roman" w:hAnsi="Times New Roman"/>
          <w:b/>
          <w:bCs/>
          <w:sz w:val="28"/>
          <w:szCs w:val="28"/>
        </w:rPr>
      </w:pPr>
      <w:r w:rsidRPr="00891B9D">
        <w:rPr>
          <w:rFonts w:ascii="Times New Roman" w:hAnsi="Times New Roman"/>
          <w:b/>
          <w:bCs/>
          <w:sz w:val="28"/>
          <w:szCs w:val="28"/>
        </w:rPr>
        <w:t>§</w:t>
      </w:r>
      <w:r w:rsidRPr="00891B9D">
        <w:rPr>
          <w:rFonts w:ascii="Times New Roman" w:hAnsi="Times New Roman"/>
          <w:b/>
          <w:bCs/>
          <w:sz w:val="28"/>
          <w:szCs w:val="28"/>
          <w:lang w:val="uz-Cyrl-UZ"/>
        </w:rPr>
        <w:t>3.1.1</w:t>
      </w:r>
      <w:r w:rsidRPr="00891B9D">
        <w:rPr>
          <w:rFonts w:ascii="Times New Roman" w:hAnsi="Times New Roman"/>
          <w:b/>
          <w:bCs/>
          <w:sz w:val="28"/>
          <w:szCs w:val="28"/>
        </w:rPr>
        <w:t xml:space="preserve">. Распределение полиморфизма rs1107946 гена COL1A1 среди пациентов с </w:t>
      </w:r>
      <w:r>
        <w:rPr>
          <w:rFonts w:ascii="Times New Roman" w:hAnsi="Times New Roman"/>
          <w:b/>
          <w:bCs/>
          <w:sz w:val="28"/>
          <w:szCs w:val="28"/>
        </w:rPr>
        <w:t>остеоартр</w:t>
      </w:r>
      <w:r>
        <w:rPr>
          <w:rFonts w:ascii="Times New Roman" w:hAnsi="Times New Roman"/>
          <w:b/>
          <w:bCs/>
          <w:sz w:val="28"/>
          <w:szCs w:val="28"/>
          <w:lang w:val="uz-Cyrl-UZ"/>
        </w:rPr>
        <w:t>ит</w:t>
      </w:r>
      <w:r w:rsidRPr="00891B9D">
        <w:rPr>
          <w:rFonts w:ascii="Times New Roman" w:hAnsi="Times New Roman"/>
          <w:b/>
          <w:bCs/>
          <w:sz w:val="28"/>
          <w:szCs w:val="28"/>
        </w:rPr>
        <w:t>ом</w:t>
      </w:r>
    </w:p>
    <w:p w:rsidR="00A11DE4" w:rsidRPr="00891B9D" w:rsidRDefault="00A11DE4" w:rsidP="002459A1">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pacing w:val="-5"/>
          <w:sz w:val="28"/>
          <w:szCs w:val="28"/>
        </w:rPr>
        <w:t xml:space="preserve">Выполненные исследования позволили оценить вклад полиморфного варианта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в развитие остеопороза в</w:t>
      </w:r>
      <w:r>
        <w:rPr>
          <w:rFonts w:ascii="Times New Roman" w:hAnsi="Times New Roman" w:cs="Times New Roman"/>
          <w:bCs/>
          <w:sz w:val="28"/>
          <w:szCs w:val="28"/>
        </w:rPr>
        <w:t xml:space="preserve"> сочетании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Было проведено сравнительное исследование, в ходе которого была изучена распространенность полиморфного варианта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в основной группе, состоящей из 147 человек, в частности, среди пациентов 1а-подгруппы, у которых был выявлен остеоартроз без остеопороза (</w:t>
      </w:r>
      <w:r w:rsidRPr="00891B9D">
        <w:rPr>
          <w:rFonts w:ascii="Times New Roman" w:hAnsi="Times New Roman" w:cs="Times New Roman"/>
          <w:bCs/>
          <w:sz w:val="28"/>
          <w:szCs w:val="28"/>
          <w:lang w:val="en-US"/>
        </w:rPr>
        <w:t>n</w:t>
      </w:r>
      <w:r w:rsidRPr="00891B9D">
        <w:rPr>
          <w:rFonts w:ascii="Times New Roman" w:hAnsi="Times New Roman" w:cs="Times New Roman"/>
          <w:bCs/>
          <w:sz w:val="28"/>
          <w:szCs w:val="28"/>
        </w:rPr>
        <w:t>=</w:t>
      </w:r>
      <w:r w:rsidRPr="00891B9D">
        <w:rPr>
          <w:rFonts w:ascii="Times New Roman" w:hAnsi="Times New Roman" w:cs="Times New Roman"/>
          <w:sz w:val="28"/>
          <w:szCs w:val="28"/>
        </w:rPr>
        <w:t>100</w:t>
      </w:r>
      <w:r>
        <w:rPr>
          <w:rFonts w:ascii="Times New Roman" w:hAnsi="Times New Roman" w:cs="Times New Roman"/>
          <w:bCs/>
          <w:sz w:val="28"/>
          <w:szCs w:val="28"/>
        </w:rPr>
        <w:t>), 1б-подгруппы –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в сочетании с остеопорозом (</w:t>
      </w:r>
      <w:r w:rsidRPr="00891B9D">
        <w:rPr>
          <w:rFonts w:ascii="Times New Roman" w:hAnsi="Times New Roman" w:cs="Times New Roman"/>
          <w:bCs/>
          <w:sz w:val="28"/>
          <w:szCs w:val="28"/>
          <w:lang w:val="en-US"/>
        </w:rPr>
        <w:t>n</w:t>
      </w:r>
      <w:r w:rsidRPr="00891B9D">
        <w:rPr>
          <w:rFonts w:ascii="Times New Roman" w:hAnsi="Times New Roman" w:cs="Times New Roman"/>
          <w:bCs/>
          <w:sz w:val="28"/>
          <w:szCs w:val="28"/>
        </w:rPr>
        <w:t>=</w:t>
      </w:r>
      <w:r w:rsidRPr="00891B9D">
        <w:rPr>
          <w:rFonts w:ascii="Times New Roman" w:hAnsi="Times New Roman" w:cs="Times New Roman"/>
          <w:sz w:val="28"/>
          <w:szCs w:val="28"/>
        </w:rPr>
        <w:t>47</w:t>
      </w:r>
      <w:r w:rsidRPr="00891B9D">
        <w:rPr>
          <w:rFonts w:ascii="Times New Roman" w:hAnsi="Times New Roman" w:cs="Times New Roman"/>
          <w:bCs/>
          <w:sz w:val="28"/>
          <w:szCs w:val="28"/>
        </w:rPr>
        <w:t>) и среди условно-здоровых лиц (</w:t>
      </w:r>
      <w:r w:rsidRPr="00891B9D">
        <w:rPr>
          <w:rFonts w:ascii="Times New Roman" w:hAnsi="Times New Roman" w:cs="Times New Roman"/>
          <w:bCs/>
          <w:sz w:val="28"/>
          <w:szCs w:val="28"/>
          <w:lang w:val="en-US"/>
        </w:rPr>
        <w:t>n</w:t>
      </w:r>
      <w:r w:rsidRPr="00891B9D">
        <w:rPr>
          <w:rFonts w:ascii="Times New Roman" w:hAnsi="Times New Roman" w:cs="Times New Roman"/>
          <w:bCs/>
          <w:sz w:val="28"/>
          <w:szCs w:val="28"/>
        </w:rPr>
        <w:t>=</w:t>
      </w:r>
      <w:r w:rsidRPr="00891B9D">
        <w:rPr>
          <w:rFonts w:ascii="Times New Roman" w:hAnsi="Times New Roman" w:cs="Times New Roman"/>
          <w:sz w:val="28"/>
          <w:szCs w:val="28"/>
        </w:rPr>
        <w:t>137</w:t>
      </w:r>
      <w:r w:rsidRPr="00891B9D">
        <w:rPr>
          <w:rFonts w:ascii="Times New Roman" w:hAnsi="Times New Roman" w:cs="Times New Roman"/>
          <w:bCs/>
          <w:sz w:val="28"/>
          <w:szCs w:val="28"/>
        </w:rPr>
        <w:t xml:space="preserve">), составивших контрольную группу (смотрите Таблицу 3.1 и </w:t>
      </w:r>
      <w:r w:rsidRPr="00891B9D">
        <w:rPr>
          <w:rFonts w:ascii="Times New Roman" w:hAnsi="Times New Roman" w:cs="Times New Roman"/>
          <w:bCs/>
          <w:spacing w:val="-5"/>
          <w:sz w:val="28"/>
          <w:szCs w:val="28"/>
          <w:lang w:val="uz-Cyrl-UZ"/>
        </w:rPr>
        <w:t>3.2</w:t>
      </w:r>
      <w:r w:rsidRPr="00891B9D">
        <w:rPr>
          <w:rFonts w:ascii="Times New Roman" w:hAnsi="Times New Roman" w:cs="Times New Roman"/>
          <w:bCs/>
          <w:sz w:val="28"/>
          <w:szCs w:val="28"/>
        </w:rPr>
        <w:t>).</w:t>
      </w:r>
    </w:p>
    <w:p w:rsidR="00A11DE4" w:rsidRPr="00891B9D" w:rsidRDefault="00A11DE4" w:rsidP="00FA400A">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 xml:space="preserve">В таблице 3.8 представлены результаты исследования распределения аллелей </w:t>
      </w:r>
      <w:r w:rsidRPr="00891B9D">
        <w:rPr>
          <w:rFonts w:ascii="Times New Roman" w:hAnsi="Times New Roman" w:cs="Times New Roman"/>
          <w:sz w:val="28"/>
          <w:szCs w:val="28"/>
        </w:rPr>
        <w:t xml:space="preserve">G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cs="Times New Roman"/>
          <w:bCs/>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основной и контрольной группах. </w:t>
      </w:r>
    </w:p>
    <w:p w:rsidR="00A11DE4" w:rsidRPr="00891B9D" w:rsidRDefault="002463EA" w:rsidP="008E3EEF">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4838065" cy="2509520"/>
            <wp:effectExtent l="0" t="0" r="0" b="0"/>
            <wp:docPr id="4" name="Объект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1DE4" w:rsidRPr="00891B9D" w:rsidRDefault="00A11DE4" w:rsidP="008E3EEF">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lastRenderedPageBreak/>
        <w:t>Рис. 3.</w:t>
      </w:r>
      <w:r w:rsidRPr="00891B9D">
        <w:rPr>
          <w:rFonts w:ascii="Times New Roman" w:hAnsi="Times New Roman" w:cs="Times New Roman"/>
          <w:spacing w:val="-2"/>
          <w:sz w:val="28"/>
          <w:szCs w:val="28"/>
        </w:rPr>
        <w:t>1</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G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sidRPr="00891B9D">
        <w:rPr>
          <w:rFonts w:ascii="Times New Roman" w:hAnsi="Times New Roman" w:cs="Times New Roman"/>
          <w:bCs/>
          <w:sz w:val="28"/>
          <w:szCs w:val="28"/>
          <w:lang w:val="uz-Cyrl-UZ"/>
        </w:rPr>
        <w:t>и контроля</w:t>
      </w:r>
    </w:p>
    <w:p w:rsidR="00A11DE4" w:rsidRPr="00891B9D" w:rsidRDefault="00A11DE4" w:rsidP="00280265">
      <w:pPr>
        <w:spacing w:after="0" w:line="360" w:lineRule="auto"/>
        <w:jc w:val="right"/>
        <w:rPr>
          <w:rFonts w:ascii="Times New Roman" w:hAnsi="Times New Roman" w:cs="Times New Roman"/>
          <w:b/>
          <w:bCs/>
          <w:spacing w:val="-5"/>
          <w:sz w:val="28"/>
          <w:szCs w:val="28"/>
        </w:rPr>
      </w:pPr>
    </w:p>
    <w:p w:rsidR="00A11DE4" w:rsidRPr="00891B9D" w:rsidRDefault="002463EA" w:rsidP="00312570">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890770" cy="2487930"/>
            <wp:effectExtent l="0" t="0" r="0" b="0"/>
            <wp:docPr id="5" name="Объект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1DE4" w:rsidRPr="00891B9D" w:rsidRDefault="00A11DE4" w:rsidP="00312570">
      <w:pPr>
        <w:autoSpaceDE w:val="0"/>
        <w:autoSpaceDN w:val="0"/>
        <w:adjustRightInd w:val="0"/>
        <w:spacing w:after="0" w:line="360" w:lineRule="auto"/>
        <w:jc w:val="center"/>
        <w:rPr>
          <w:rFonts w:ascii="Times New Roman" w:hAnsi="Times New Roman" w:cs="Times New Roman"/>
          <w:b/>
          <w:bCs/>
          <w:sz w:val="28"/>
          <w:szCs w:val="28"/>
          <w:lang w:val="uz-Cyrl-UZ"/>
        </w:rPr>
      </w:pPr>
      <w:r w:rsidRPr="00891B9D">
        <w:rPr>
          <w:rFonts w:ascii="Times New Roman" w:hAnsi="Times New Roman" w:cs="Times New Roman"/>
          <w:sz w:val="28"/>
          <w:szCs w:val="28"/>
        </w:rPr>
        <w:t>Р</w:t>
      </w:r>
      <w:r w:rsidRPr="00891B9D">
        <w:rPr>
          <w:rFonts w:ascii="Times New Roman" w:hAnsi="Times New Roman" w:cs="Times New Roman"/>
          <w:spacing w:val="-2"/>
          <w:sz w:val="28"/>
          <w:szCs w:val="28"/>
          <w:lang w:val="uz-Cyrl-UZ"/>
        </w:rPr>
        <w:t xml:space="preserve">ис. 3.2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G/</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sidRPr="00891B9D">
        <w:rPr>
          <w:rFonts w:ascii="Times New Roman" w:hAnsi="Times New Roman" w:cs="Times New Roman"/>
          <w:bCs/>
          <w:sz w:val="28"/>
          <w:szCs w:val="28"/>
          <w:lang w:val="uz-Cyrl-UZ"/>
        </w:rPr>
        <w:t>и контроля</w:t>
      </w:r>
    </w:p>
    <w:p w:rsidR="00A11DE4" w:rsidRPr="00891B9D" w:rsidRDefault="00A11DE4" w:rsidP="00280265">
      <w:pPr>
        <w:spacing w:after="0" w:line="360" w:lineRule="auto"/>
        <w:jc w:val="right"/>
        <w:rPr>
          <w:rFonts w:ascii="Times New Roman" w:hAnsi="Times New Roman" w:cs="Times New Roman"/>
          <w:bCs/>
          <w:spacing w:val="-5"/>
          <w:sz w:val="28"/>
          <w:szCs w:val="28"/>
        </w:rPr>
      </w:pPr>
    </w:p>
    <w:p w:rsidR="00A11DE4" w:rsidRPr="00891B9D" w:rsidRDefault="00A11DE4" w:rsidP="00280265">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3.8 .</w:t>
      </w:r>
    </w:p>
    <w:p w:rsidR="00A11DE4" w:rsidRPr="00891B9D" w:rsidRDefault="00A11DE4" w:rsidP="008D6608">
      <w:pPr>
        <w:spacing w:after="0" w:line="360" w:lineRule="auto"/>
        <w:ind w:firstLine="709"/>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9"/>
        <w:gridCol w:w="617"/>
        <w:gridCol w:w="1822"/>
        <w:gridCol w:w="1538"/>
        <w:gridCol w:w="837"/>
        <w:gridCol w:w="841"/>
        <w:gridCol w:w="841"/>
        <w:gridCol w:w="841"/>
        <w:gridCol w:w="1642"/>
      </w:tblGrid>
      <w:tr w:rsidR="00A11DE4" w:rsidRPr="00891B9D" w:rsidTr="00FA400A">
        <w:trPr>
          <w:trHeight w:val="454"/>
        </w:trPr>
        <w:tc>
          <w:tcPr>
            <w:tcW w:w="259" w:type="pct"/>
            <w:vMerge w:val="restart"/>
            <w:vAlign w:val="center"/>
          </w:tcPr>
          <w:p w:rsidR="00A11DE4" w:rsidRPr="00891B9D" w:rsidRDefault="00A11DE4" w:rsidP="00FA400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326" w:type="pct"/>
            <w:vMerge w:val="restart"/>
            <w:textDirection w:val="btLr"/>
            <w:vAlign w:val="center"/>
          </w:tcPr>
          <w:p w:rsidR="00A11DE4" w:rsidRPr="00891B9D" w:rsidRDefault="00A11DE4" w:rsidP="00FA400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Аллели</w:t>
            </w:r>
          </w:p>
        </w:tc>
        <w:tc>
          <w:tcPr>
            <w:tcW w:w="962" w:type="pct"/>
            <w:vMerge w:val="restart"/>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Контрольная группа,</w:t>
            </w:r>
          </w:p>
          <w:p w:rsidR="00A11DE4" w:rsidRPr="00891B9D" w:rsidRDefault="00A11DE4" w:rsidP="00FA400A">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137</w:t>
            </w:r>
          </w:p>
        </w:tc>
        <w:tc>
          <w:tcPr>
            <w:tcW w:w="812" w:type="pct"/>
            <w:vMerge w:val="restart"/>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Основная группа,</w:t>
            </w:r>
          </w:p>
          <w:p w:rsidR="00A11DE4" w:rsidRPr="00891B9D" w:rsidRDefault="00A11DE4" w:rsidP="00FA400A">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p>
        </w:tc>
        <w:tc>
          <w:tcPr>
            <w:tcW w:w="442" w:type="pct"/>
            <w:vMerge w:val="restart"/>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shd w:val="clear" w:color="auto" w:fill="FFFFFF"/>
              </w:rPr>
              <w:t>RR</w:t>
            </w:r>
          </w:p>
        </w:tc>
        <w:tc>
          <w:tcPr>
            <w:tcW w:w="444" w:type="pct"/>
            <w:vMerge w:val="restart"/>
            <w:vAlign w:val="center"/>
          </w:tcPr>
          <w:p w:rsidR="00A11DE4" w:rsidRPr="00891B9D" w:rsidRDefault="00A11DE4" w:rsidP="00FA400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44" w:type="pct"/>
            <w:vMerge w:val="restart"/>
            <w:vAlign w:val="center"/>
          </w:tcPr>
          <w:p w:rsidR="00A11DE4" w:rsidRPr="00891B9D" w:rsidRDefault="00A11DE4" w:rsidP="00FA400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12" w:type="pct"/>
            <w:gridSpan w:val="2"/>
            <w:vAlign w:val="center"/>
          </w:tcPr>
          <w:p w:rsidR="00A11DE4" w:rsidRPr="00891B9D" w:rsidRDefault="00A11DE4" w:rsidP="00FA400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FA400A">
        <w:trPr>
          <w:trHeight w:val="454"/>
        </w:trPr>
        <w:tc>
          <w:tcPr>
            <w:tcW w:w="259" w:type="pct"/>
            <w:vMerge/>
            <w:vAlign w:val="center"/>
          </w:tcPr>
          <w:p w:rsidR="00A11DE4" w:rsidRPr="00891B9D" w:rsidRDefault="00A11DE4" w:rsidP="00FA400A">
            <w:pPr>
              <w:spacing w:after="0" w:line="240" w:lineRule="auto"/>
              <w:jc w:val="center"/>
              <w:outlineLvl w:val="2"/>
              <w:rPr>
                <w:rFonts w:ascii="Times New Roman" w:hAnsi="Times New Roman" w:cs="Times New Roman"/>
                <w:bCs/>
                <w:sz w:val="28"/>
                <w:szCs w:val="28"/>
                <w:lang w:val="uz-Cyrl-UZ"/>
              </w:rPr>
            </w:pPr>
          </w:p>
        </w:tc>
        <w:tc>
          <w:tcPr>
            <w:tcW w:w="326" w:type="pct"/>
            <w:vMerge/>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p>
        </w:tc>
        <w:tc>
          <w:tcPr>
            <w:tcW w:w="962" w:type="pct"/>
            <w:vMerge/>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p>
        </w:tc>
        <w:tc>
          <w:tcPr>
            <w:tcW w:w="812" w:type="pct"/>
            <w:vMerge/>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p>
        </w:tc>
        <w:tc>
          <w:tcPr>
            <w:tcW w:w="442" w:type="pct"/>
            <w:vMerge/>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p>
        </w:tc>
        <w:tc>
          <w:tcPr>
            <w:tcW w:w="444" w:type="pct"/>
            <w:vMerge/>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p>
        </w:tc>
        <w:tc>
          <w:tcPr>
            <w:tcW w:w="444" w:type="pct"/>
            <w:vMerge/>
            <w:vAlign w:val="center"/>
          </w:tcPr>
          <w:p w:rsidR="00A11DE4" w:rsidRPr="00891B9D" w:rsidRDefault="00A11DE4" w:rsidP="00FA400A">
            <w:pPr>
              <w:spacing w:after="0" w:line="240" w:lineRule="auto"/>
              <w:jc w:val="center"/>
              <w:outlineLvl w:val="2"/>
              <w:rPr>
                <w:rFonts w:ascii="Times New Roman" w:hAnsi="Times New Roman" w:cs="Times New Roman"/>
                <w:sz w:val="28"/>
                <w:szCs w:val="28"/>
              </w:rPr>
            </w:pPr>
          </w:p>
        </w:tc>
        <w:tc>
          <w:tcPr>
            <w:tcW w:w="444"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69"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A400A">
        <w:trPr>
          <w:trHeight w:val="454"/>
        </w:trPr>
        <w:tc>
          <w:tcPr>
            <w:tcW w:w="259" w:type="pct"/>
          </w:tcPr>
          <w:p w:rsidR="00A11DE4" w:rsidRPr="00891B9D" w:rsidRDefault="00A11DE4" w:rsidP="00FA400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326" w:type="pct"/>
          </w:tcPr>
          <w:p w:rsidR="00A11DE4" w:rsidRPr="00891B9D" w:rsidRDefault="00A11DE4" w:rsidP="00FA400A">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G</w:t>
            </w:r>
          </w:p>
        </w:tc>
        <w:tc>
          <w:tcPr>
            <w:tcW w:w="962"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230 (0.839)</w:t>
            </w:r>
          </w:p>
        </w:tc>
        <w:tc>
          <w:tcPr>
            <w:tcW w:w="812"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226 (0.769)</w:t>
            </w:r>
          </w:p>
        </w:tc>
        <w:tc>
          <w:tcPr>
            <w:tcW w:w="442" w:type="pct"/>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0.816</w:t>
            </w:r>
          </w:p>
        </w:tc>
        <w:tc>
          <w:tcPr>
            <w:tcW w:w="444" w:type="pct"/>
            <w:vMerge w:val="restar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4.51</w:t>
            </w:r>
          </w:p>
        </w:tc>
        <w:tc>
          <w:tcPr>
            <w:tcW w:w="444" w:type="pct"/>
            <w:vMerge w:val="restar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0.034</w:t>
            </w:r>
          </w:p>
        </w:tc>
        <w:tc>
          <w:tcPr>
            <w:tcW w:w="444" w:type="pct"/>
            <w:vAlign w:val="center"/>
          </w:tcPr>
          <w:p w:rsidR="00A11DE4" w:rsidRPr="00891B9D" w:rsidRDefault="00A11DE4" w:rsidP="00FA400A">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0.6</w:t>
            </w:r>
            <w:r w:rsidRPr="00891B9D">
              <w:rPr>
                <w:rFonts w:ascii="Times New Roman" w:hAnsi="Times New Roman" w:cs="Times New Roman"/>
                <w:sz w:val="28"/>
                <w:szCs w:val="28"/>
                <w:shd w:val="clear" w:color="auto" w:fill="FFFFFF"/>
                <w:lang w:val="en-US"/>
              </w:rPr>
              <w:t>4</w:t>
            </w:r>
          </w:p>
        </w:tc>
        <w:tc>
          <w:tcPr>
            <w:tcW w:w="869"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0.417-0.969</w:t>
            </w:r>
          </w:p>
        </w:tc>
      </w:tr>
      <w:tr w:rsidR="00A11DE4" w:rsidRPr="00891B9D" w:rsidTr="00FA400A">
        <w:trPr>
          <w:trHeight w:val="454"/>
        </w:trPr>
        <w:tc>
          <w:tcPr>
            <w:tcW w:w="259" w:type="pct"/>
          </w:tcPr>
          <w:p w:rsidR="00A11DE4" w:rsidRPr="00891B9D" w:rsidRDefault="00A11DE4" w:rsidP="00FA400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326" w:type="pct"/>
          </w:tcPr>
          <w:p w:rsidR="00A11DE4" w:rsidRPr="00891B9D" w:rsidRDefault="00A11DE4" w:rsidP="00FA400A">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962"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lang w:val="en-US"/>
              </w:rPr>
              <w:t>44</w:t>
            </w:r>
            <w:r w:rsidRPr="00891B9D">
              <w:rPr>
                <w:rFonts w:ascii="Times New Roman" w:hAnsi="Times New Roman" w:cs="Times New Roman"/>
                <w:sz w:val="28"/>
                <w:szCs w:val="28"/>
              </w:rPr>
              <w:t xml:space="preserve"> (0.161)</w:t>
            </w:r>
          </w:p>
        </w:tc>
        <w:tc>
          <w:tcPr>
            <w:tcW w:w="812"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68 (0.231)</w:t>
            </w:r>
          </w:p>
        </w:tc>
        <w:tc>
          <w:tcPr>
            <w:tcW w:w="442" w:type="pct"/>
          </w:tcPr>
          <w:p w:rsidR="00A11DE4" w:rsidRPr="00891B9D" w:rsidRDefault="00A11DE4" w:rsidP="00FA400A">
            <w:pPr>
              <w:spacing w:after="0" w:line="240" w:lineRule="auto"/>
              <w:jc w:val="center"/>
              <w:outlineLvl w:val="2"/>
              <w:rPr>
                <w:rFonts w:ascii="Times New Roman" w:hAnsi="Times New Roman" w:cs="Times New Roman"/>
                <w:bCs/>
                <w:sz w:val="28"/>
                <w:szCs w:val="28"/>
                <w:lang w:val="en-US"/>
              </w:rPr>
            </w:pPr>
            <w:r w:rsidRPr="00891B9D">
              <w:rPr>
                <w:rFonts w:ascii="Times New Roman" w:hAnsi="Times New Roman" w:cs="Times New Roman"/>
                <w:sz w:val="28"/>
                <w:szCs w:val="28"/>
                <w:shd w:val="clear" w:color="auto" w:fill="FFFFFF"/>
              </w:rPr>
              <w:t>1.225</w:t>
            </w:r>
          </w:p>
        </w:tc>
        <w:tc>
          <w:tcPr>
            <w:tcW w:w="444" w:type="pct"/>
            <w:vMerge/>
            <w:vAlign w:val="center"/>
          </w:tcPr>
          <w:p w:rsidR="00A11DE4" w:rsidRPr="00891B9D" w:rsidRDefault="00A11DE4" w:rsidP="00FA400A">
            <w:pPr>
              <w:spacing w:after="0" w:line="240" w:lineRule="auto"/>
              <w:jc w:val="center"/>
              <w:outlineLvl w:val="2"/>
              <w:rPr>
                <w:rFonts w:ascii="Times New Roman" w:hAnsi="Times New Roman" w:cs="Times New Roman"/>
                <w:bCs/>
                <w:sz w:val="28"/>
                <w:szCs w:val="28"/>
                <w:lang w:val="en-US"/>
              </w:rPr>
            </w:pPr>
          </w:p>
        </w:tc>
        <w:tc>
          <w:tcPr>
            <w:tcW w:w="444" w:type="pct"/>
            <w:vMerge/>
            <w:vAlign w:val="center"/>
          </w:tcPr>
          <w:p w:rsidR="00A11DE4" w:rsidRPr="00891B9D" w:rsidRDefault="00A11DE4" w:rsidP="00FA400A">
            <w:pPr>
              <w:spacing w:after="0" w:line="240" w:lineRule="auto"/>
              <w:jc w:val="center"/>
              <w:outlineLvl w:val="2"/>
              <w:rPr>
                <w:rFonts w:ascii="Times New Roman" w:hAnsi="Times New Roman" w:cs="Times New Roman"/>
                <w:bCs/>
                <w:sz w:val="28"/>
                <w:szCs w:val="28"/>
                <w:lang w:val="en-US"/>
              </w:rPr>
            </w:pPr>
          </w:p>
        </w:tc>
        <w:tc>
          <w:tcPr>
            <w:tcW w:w="444"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1.57</w:t>
            </w:r>
          </w:p>
        </w:tc>
        <w:tc>
          <w:tcPr>
            <w:tcW w:w="869" w:type="pct"/>
            <w:vAlign w:val="center"/>
          </w:tcPr>
          <w:p w:rsidR="00A11DE4" w:rsidRPr="00891B9D" w:rsidRDefault="00A11DE4" w:rsidP="00FA400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1.032-2.397</w:t>
            </w:r>
          </w:p>
        </w:tc>
      </w:tr>
    </w:tbl>
    <w:p w:rsidR="00A11DE4" w:rsidRPr="00891B9D" w:rsidRDefault="00A11DE4" w:rsidP="00FA400A">
      <w:pPr>
        <w:spacing w:after="120" w:line="240" w:lineRule="auto"/>
        <w:jc w:val="both"/>
        <w:rPr>
          <w:rFonts w:ascii="Times New Roman" w:hAnsi="Times New Roman" w:cs="Times New Roman"/>
          <w:bCs/>
          <w:spacing w:val="-5"/>
          <w:sz w:val="24"/>
          <w:szCs w:val="24"/>
        </w:rPr>
      </w:pPr>
      <w:r w:rsidRPr="00891B9D">
        <w:rPr>
          <w:rFonts w:ascii="Times New Roman" w:hAnsi="Times New Roman" w:cs="Times New Roman"/>
          <w:sz w:val="24"/>
          <w:szCs w:val="24"/>
        </w:rPr>
        <w:t xml:space="preserve">Примечание: χ2 - </w:t>
      </w:r>
      <w:r w:rsidRPr="00891B9D">
        <w:rPr>
          <w:rFonts w:ascii="Times New Roman" w:hAnsi="Times New Roman" w:cs="Times New Roman"/>
          <w:sz w:val="24"/>
          <w:szCs w:val="24"/>
          <w:shd w:val="clear" w:color="auto" w:fill="FFFFFF"/>
        </w:rPr>
        <w:t>Критерий Хи-квадрат с поправкой на правдоподобие</w:t>
      </w:r>
    </w:p>
    <w:p w:rsidR="00A11DE4" w:rsidRPr="00891B9D" w:rsidRDefault="00A11DE4" w:rsidP="00665116">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Представленные в таблице 3.8 данные свидетельствуют о наличии статистической достоверности обнаруженных различий в распределении данных аллелей (</w:t>
      </w:r>
      <w:r w:rsidRPr="00891B9D">
        <w:rPr>
          <w:rFonts w:ascii="Times New Roman" w:hAnsi="Times New Roman" w:cs="Times New Roman"/>
          <w:sz w:val="28"/>
          <w:szCs w:val="28"/>
        </w:rPr>
        <w:t>χ2=4.48; p=0.03</w:t>
      </w:r>
      <w:r w:rsidRPr="00891B9D">
        <w:rPr>
          <w:rFonts w:ascii="Times New Roman" w:hAnsi="Times New Roman" w:cs="Times New Roman"/>
          <w:bCs/>
          <w:sz w:val="28"/>
          <w:szCs w:val="28"/>
        </w:rPr>
        <w:t xml:space="preserve">). Так, распространенность аллеля </w:t>
      </w:r>
      <w:r w:rsidRPr="00891B9D">
        <w:rPr>
          <w:rFonts w:ascii="Times New Roman" w:hAnsi="Times New Roman" w:cs="Times New Roman"/>
          <w:bCs/>
          <w:sz w:val="28"/>
          <w:szCs w:val="28"/>
          <w:lang w:val="en-US"/>
        </w:rPr>
        <w:t>G</w:t>
      </w:r>
      <w:r w:rsidRPr="00891B9D">
        <w:rPr>
          <w:rFonts w:ascii="Times New Roman" w:hAnsi="Times New Roman" w:cs="Times New Roman"/>
          <w:bCs/>
          <w:sz w:val="28"/>
          <w:szCs w:val="28"/>
        </w:rPr>
        <w:t xml:space="preserve"> среди условно-здоровых лиц превышала показатели его выявляем</w:t>
      </w:r>
      <w:r>
        <w:rPr>
          <w:rFonts w:ascii="Times New Roman" w:hAnsi="Times New Roman" w:cs="Times New Roman"/>
          <w:bCs/>
          <w:sz w:val="28"/>
          <w:szCs w:val="28"/>
        </w:rPr>
        <w:t>ости среди больных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основной группе в 1,09 раза (</w:t>
      </w:r>
      <w:r w:rsidRPr="00891B9D">
        <w:rPr>
          <w:rFonts w:ascii="Times New Roman" w:hAnsi="Times New Roman" w:cs="Times New Roman"/>
          <w:sz w:val="28"/>
          <w:szCs w:val="28"/>
        </w:rPr>
        <w:t>OR=0.64; 95% CI: 0.42 – 0.97</w:t>
      </w:r>
      <w:r w:rsidRPr="00891B9D">
        <w:rPr>
          <w:rFonts w:ascii="Times New Roman" w:hAnsi="Times New Roman" w:cs="Times New Roman"/>
          <w:bCs/>
          <w:sz w:val="28"/>
          <w:szCs w:val="28"/>
        </w:rPr>
        <w:t>), в то время как аллель Т в 1,43 раза чаще была выявлена среди пациентов основной группы (</w:t>
      </w:r>
      <w:r w:rsidRPr="00891B9D">
        <w:rPr>
          <w:rFonts w:ascii="Times New Roman" w:hAnsi="Times New Roman" w:cs="Times New Roman"/>
          <w:sz w:val="28"/>
          <w:szCs w:val="28"/>
        </w:rPr>
        <w:t>OR=1.57; 95% CI: 1.03 – 2.40</w:t>
      </w:r>
      <w:r w:rsidRPr="00891B9D">
        <w:rPr>
          <w:rFonts w:ascii="Times New Roman" w:hAnsi="Times New Roman" w:cs="Times New Roman"/>
          <w:bCs/>
          <w:sz w:val="28"/>
          <w:szCs w:val="28"/>
        </w:rPr>
        <w:t>).</w:t>
      </w:r>
    </w:p>
    <w:p w:rsidR="00A11DE4" w:rsidRPr="00891B9D" w:rsidRDefault="00A11DE4" w:rsidP="00FA400A">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lastRenderedPageBreak/>
        <w:t xml:space="preserve">В таблице 3.2 представлены результаты анализа частот распространения генотипов </w:t>
      </w:r>
      <w:r w:rsidRPr="00891B9D">
        <w:rPr>
          <w:rFonts w:ascii="Times New Roman" w:hAnsi="Times New Roman" w:cs="Times New Roman"/>
          <w:sz w:val="28"/>
          <w:szCs w:val="28"/>
          <w:lang w:val="uz-Cyrl-UZ"/>
        </w:rPr>
        <w:t xml:space="preserve">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которые были распределены в основной и контрольной группах следующим образом </w:t>
      </w:r>
      <w:r w:rsidRPr="00891B9D">
        <w:rPr>
          <w:rFonts w:ascii="Times New Roman" w:hAnsi="Times New Roman" w:cs="Times New Roman"/>
          <w:sz w:val="28"/>
          <w:szCs w:val="28"/>
        </w:rPr>
        <w:t>G/G=0.592/0.701, G/</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0.354/0.277</w:t>
      </w:r>
      <w:r w:rsidRPr="00891B9D">
        <w:rPr>
          <w:rFonts w:ascii="Times New Roman" w:hAnsi="Times New Roman" w:cs="Times New Roman"/>
          <w:sz w:val="28"/>
          <w:szCs w:val="28"/>
          <w:lang w:val="uz-Cyrl-UZ"/>
        </w:rPr>
        <w:t xml:space="preserve"> и 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0.054/0.022 (смотрите Таблицу 3.9). </w:t>
      </w:r>
    </w:p>
    <w:p w:rsidR="00A11DE4" w:rsidRPr="00891B9D" w:rsidRDefault="00A11DE4" w:rsidP="00280265">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3.9.</w:t>
      </w:r>
    </w:p>
    <w:p w:rsidR="00A11DE4" w:rsidRPr="00891B9D" w:rsidRDefault="00A11DE4" w:rsidP="00D01D13">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общей модели наследования </w:t>
      </w:r>
    </w:p>
    <w:p w:rsidR="00A11DE4" w:rsidRPr="00891B9D" w:rsidRDefault="00A11DE4" w:rsidP="00D01D13">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3"/>
        <w:gridCol w:w="839"/>
        <w:gridCol w:w="1795"/>
        <w:gridCol w:w="1545"/>
        <w:gridCol w:w="839"/>
        <w:gridCol w:w="744"/>
        <w:gridCol w:w="744"/>
        <w:gridCol w:w="981"/>
        <w:gridCol w:w="1598"/>
      </w:tblGrid>
      <w:tr w:rsidR="00A11DE4" w:rsidRPr="00891B9D" w:rsidTr="00D01D13">
        <w:trPr>
          <w:trHeight w:val="454"/>
        </w:trPr>
        <w:tc>
          <w:tcPr>
            <w:tcW w:w="202" w:type="pct"/>
            <w:vMerge w:val="restart"/>
            <w:vAlign w:val="center"/>
          </w:tcPr>
          <w:p w:rsidR="00A11DE4" w:rsidRPr="00891B9D" w:rsidRDefault="00A11DE4" w:rsidP="00D01D1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443" w:type="pct"/>
            <w:vMerge w:val="restart"/>
            <w:textDirection w:val="btLr"/>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948" w:type="pct"/>
            <w:vMerge w:val="restart"/>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Контрольная группа, </w:t>
            </w:r>
          </w:p>
          <w:p w:rsidR="00A11DE4" w:rsidRPr="00891B9D" w:rsidRDefault="00A11DE4" w:rsidP="00D01D1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137</w:t>
            </w:r>
          </w:p>
        </w:tc>
        <w:tc>
          <w:tcPr>
            <w:tcW w:w="816" w:type="pct"/>
            <w:vMerge w:val="restart"/>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Основная группа, </w:t>
            </w:r>
          </w:p>
          <w:p w:rsidR="00A11DE4" w:rsidRPr="00891B9D" w:rsidRDefault="00A11DE4" w:rsidP="00D01D1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p>
        </w:tc>
        <w:tc>
          <w:tcPr>
            <w:tcW w:w="443" w:type="pct"/>
            <w:vMerge w:val="restart"/>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shd w:val="clear" w:color="auto" w:fill="FFFFFF"/>
              </w:rPr>
              <w:t>RR</w:t>
            </w:r>
          </w:p>
        </w:tc>
        <w:tc>
          <w:tcPr>
            <w:tcW w:w="393" w:type="pct"/>
            <w:vMerge w:val="restar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p>
        </w:tc>
        <w:tc>
          <w:tcPr>
            <w:tcW w:w="393" w:type="pct"/>
            <w:vMerge w:val="restar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62" w:type="pct"/>
            <w:gridSpan w:val="2"/>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D01D13">
        <w:trPr>
          <w:trHeight w:val="454"/>
        </w:trPr>
        <w:tc>
          <w:tcPr>
            <w:tcW w:w="202" w:type="pct"/>
            <w:vMerge/>
            <w:vAlign w:val="center"/>
          </w:tcPr>
          <w:p w:rsidR="00A11DE4" w:rsidRPr="00891B9D" w:rsidRDefault="00A11DE4" w:rsidP="00D01D13">
            <w:pPr>
              <w:spacing w:after="0" w:line="240" w:lineRule="auto"/>
              <w:jc w:val="center"/>
              <w:outlineLvl w:val="2"/>
              <w:rPr>
                <w:rFonts w:ascii="Times New Roman" w:hAnsi="Times New Roman" w:cs="Times New Roman"/>
                <w:bCs/>
                <w:sz w:val="28"/>
                <w:szCs w:val="28"/>
                <w:lang w:val="uz-Cyrl-UZ"/>
              </w:rPr>
            </w:pPr>
          </w:p>
        </w:tc>
        <w:tc>
          <w:tcPr>
            <w:tcW w:w="443" w:type="pct"/>
            <w:vMerge/>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p>
        </w:tc>
        <w:tc>
          <w:tcPr>
            <w:tcW w:w="948" w:type="pct"/>
            <w:vMerge/>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p>
        </w:tc>
        <w:tc>
          <w:tcPr>
            <w:tcW w:w="816" w:type="pct"/>
            <w:vMerge/>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p>
        </w:tc>
        <w:tc>
          <w:tcPr>
            <w:tcW w:w="443" w:type="pct"/>
            <w:vMerge/>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p>
        </w:tc>
        <w:tc>
          <w:tcPr>
            <w:tcW w:w="393" w:type="pct"/>
            <w:vMerge/>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p>
        </w:tc>
        <w:tc>
          <w:tcPr>
            <w:tcW w:w="393" w:type="pct"/>
            <w:vMerge/>
            <w:vAlign w:val="center"/>
          </w:tcPr>
          <w:p w:rsidR="00A11DE4" w:rsidRPr="00891B9D" w:rsidRDefault="00A11DE4" w:rsidP="00D01D13">
            <w:pPr>
              <w:spacing w:after="0" w:line="240" w:lineRule="auto"/>
              <w:jc w:val="center"/>
              <w:outlineLvl w:val="2"/>
              <w:rPr>
                <w:rFonts w:ascii="Times New Roman" w:hAnsi="Times New Roman" w:cs="Times New Roman"/>
                <w:sz w:val="28"/>
                <w:szCs w:val="28"/>
              </w:rPr>
            </w:pPr>
          </w:p>
        </w:tc>
        <w:tc>
          <w:tcPr>
            <w:tcW w:w="518" w:type="pct"/>
            <w:vAlign w:val="center"/>
          </w:tcPr>
          <w:p w:rsidR="00A11DE4" w:rsidRPr="00891B9D" w:rsidRDefault="00A11DE4" w:rsidP="00D01D1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44" w:type="pct"/>
            <w:vAlign w:val="center"/>
          </w:tcPr>
          <w:p w:rsidR="00A11DE4" w:rsidRPr="00891B9D" w:rsidRDefault="00A11DE4" w:rsidP="00D01D1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D01D13">
        <w:trPr>
          <w:trHeight w:val="454"/>
        </w:trPr>
        <w:tc>
          <w:tcPr>
            <w:tcW w:w="202" w:type="pct"/>
            <w:vAlign w:val="center"/>
          </w:tcPr>
          <w:p w:rsidR="00A11DE4" w:rsidRPr="00891B9D" w:rsidRDefault="00A11DE4" w:rsidP="00D01D13">
            <w:pPr>
              <w:spacing w:after="0" w:line="240" w:lineRule="auto"/>
              <w:jc w:val="right"/>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443" w:type="pct"/>
            <w:vAlign w:val="center"/>
          </w:tcPr>
          <w:p w:rsidR="00A11DE4" w:rsidRPr="00891B9D" w:rsidRDefault="00A11DE4" w:rsidP="00D01D13">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948"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lang w:val="en-US"/>
              </w:rPr>
              <w:t>96(</w:t>
            </w:r>
            <w:r w:rsidRPr="00891B9D">
              <w:rPr>
                <w:rFonts w:ascii="Times New Roman" w:hAnsi="Times New Roman" w:cs="Times New Roman"/>
                <w:sz w:val="28"/>
                <w:szCs w:val="28"/>
              </w:rPr>
              <w:t>0.701</w:t>
            </w:r>
            <w:r w:rsidRPr="00891B9D">
              <w:rPr>
                <w:rFonts w:ascii="Times New Roman" w:hAnsi="Times New Roman" w:cs="Times New Roman"/>
                <w:sz w:val="28"/>
                <w:szCs w:val="28"/>
                <w:lang w:val="en-US"/>
              </w:rPr>
              <w:t>)</w:t>
            </w:r>
          </w:p>
        </w:tc>
        <w:tc>
          <w:tcPr>
            <w:tcW w:w="816"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lang w:val="en-US"/>
              </w:rPr>
              <w:t>87(</w:t>
            </w:r>
            <w:r w:rsidRPr="00891B9D">
              <w:rPr>
                <w:rFonts w:ascii="Times New Roman" w:hAnsi="Times New Roman" w:cs="Times New Roman"/>
                <w:sz w:val="28"/>
                <w:szCs w:val="28"/>
              </w:rPr>
              <w:t>0.592</w:t>
            </w:r>
            <w:r w:rsidRPr="00891B9D">
              <w:rPr>
                <w:rFonts w:ascii="Times New Roman" w:hAnsi="Times New Roman" w:cs="Times New Roman"/>
                <w:sz w:val="28"/>
                <w:szCs w:val="28"/>
                <w:lang w:val="en-US"/>
              </w:rPr>
              <w:t>)</w:t>
            </w:r>
          </w:p>
        </w:tc>
        <w:tc>
          <w:tcPr>
            <w:tcW w:w="443" w:type="pct"/>
            <w:vAlign w:val="center"/>
          </w:tcPr>
          <w:p w:rsidR="00A11DE4" w:rsidRPr="00891B9D" w:rsidRDefault="00A11DE4" w:rsidP="00D01D1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shd w:val="clear" w:color="auto" w:fill="FFFFFF"/>
              </w:rPr>
              <w:t>0.800</w:t>
            </w:r>
          </w:p>
        </w:tc>
        <w:tc>
          <w:tcPr>
            <w:tcW w:w="393"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3.686</w:t>
            </w:r>
          </w:p>
        </w:tc>
        <w:tc>
          <w:tcPr>
            <w:tcW w:w="393"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0.055</w:t>
            </w:r>
          </w:p>
        </w:tc>
        <w:tc>
          <w:tcPr>
            <w:tcW w:w="518"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0.619</w:t>
            </w:r>
          </w:p>
        </w:tc>
        <w:tc>
          <w:tcPr>
            <w:tcW w:w="844"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0.379</w:t>
            </w:r>
            <w:r w:rsidRPr="00891B9D">
              <w:rPr>
                <w:rFonts w:ascii="Times New Roman" w:hAnsi="Times New Roman" w:cs="Times New Roman"/>
                <w:sz w:val="28"/>
                <w:szCs w:val="28"/>
                <w:shd w:val="clear" w:color="auto" w:fill="FFFFFF"/>
                <w:lang w:val="en-US"/>
              </w:rPr>
              <w:t>-</w:t>
            </w:r>
            <w:r w:rsidRPr="00891B9D">
              <w:rPr>
                <w:rFonts w:ascii="Times New Roman" w:hAnsi="Times New Roman" w:cs="Times New Roman"/>
                <w:sz w:val="28"/>
                <w:szCs w:val="28"/>
                <w:shd w:val="clear" w:color="auto" w:fill="FFFFFF"/>
              </w:rPr>
              <w:t xml:space="preserve"> 1.013</w:t>
            </w:r>
          </w:p>
        </w:tc>
      </w:tr>
      <w:tr w:rsidR="00A11DE4" w:rsidRPr="00891B9D" w:rsidTr="00D01D13">
        <w:trPr>
          <w:trHeight w:val="454"/>
        </w:trPr>
        <w:tc>
          <w:tcPr>
            <w:tcW w:w="202" w:type="pct"/>
            <w:vAlign w:val="center"/>
          </w:tcPr>
          <w:p w:rsidR="00A11DE4" w:rsidRPr="00891B9D" w:rsidRDefault="00A11DE4" w:rsidP="00D01D13">
            <w:pPr>
              <w:spacing w:after="0" w:line="240" w:lineRule="auto"/>
              <w:jc w:val="right"/>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443" w:type="pct"/>
            <w:vAlign w:val="center"/>
          </w:tcPr>
          <w:p w:rsidR="00A11DE4" w:rsidRPr="00891B9D" w:rsidRDefault="00A11DE4" w:rsidP="00D01D13">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G/</w:t>
            </w:r>
            <w:r w:rsidRPr="00891B9D">
              <w:rPr>
                <w:rFonts w:ascii="Times New Roman" w:hAnsi="Times New Roman" w:cs="Times New Roman"/>
                <w:sz w:val="28"/>
                <w:szCs w:val="28"/>
                <w:lang w:val="uz-Cyrl-UZ"/>
              </w:rPr>
              <w:t>Т</w:t>
            </w:r>
          </w:p>
        </w:tc>
        <w:tc>
          <w:tcPr>
            <w:tcW w:w="948"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lang w:val="en-US"/>
              </w:rPr>
              <w:t>38(</w:t>
            </w:r>
            <w:r w:rsidRPr="00891B9D">
              <w:rPr>
                <w:rFonts w:ascii="Times New Roman" w:hAnsi="Times New Roman" w:cs="Times New Roman"/>
                <w:sz w:val="28"/>
                <w:szCs w:val="28"/>
              </w:rPr>
              <w:t>0.277</w:t>
            </w:r>
            <w:r w:rsidRPr="00891B9D">
              <w:rPr>
                <w:rFonts w:ascii="Times New Roman" w:hAnsi="Times New Roman" w:cs="Times New Roman"/>
                <w:sz w:val="28"/>
                <w:szCs w:val="28"/>
                <w:lang w:val="en-US"/>
              </w:rPr>
              <w:t>)</w:t>
            </w:r>
          </w:p>
        </w:tc>
        <w:tc>
          <w:tcPr>
            <w:tcW w:w="816"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lang w:val="en-US"/>
              </w:rPr>
              <w:t>52(</w:t>
            </w:r>
            <w:r w:rsidRPr="00891B9D">
              <w:rPr>
                <w:rFonts w:ascii="Times New Roman" w:hAnsi="Times New Roman" w:cs="Times New Roman"/>
                <w:sz w:val="28"/>
                <w:szCs w:val="28"/>
              </w:rPr>
              <w:t>0.354</w:t>
            </w:r>
            <w:r w:rsidRPr="00891B9D">
              <w:rPr>
                <w:rFonts w:ascii="Times New Roman" w:hAnsi="Times New Roman" w:cs="Times New Roman"/>
                <w:sz w:val="28"/>
                <w:szCs w:val="28"/>
                <w:lang w:val="en-US"/>
              </w:rPr>
              <w:t>)</w:t>
            </w:r>
          </w:p>
        </w:tc>
        <w:tc>
          <w:tcPr>
            <w:tcW w:w="443" w:type="pc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shd w:val="clear" w:color="auto" w:fill="FFFFFF"/>
              </w:rPr>
              <w:t>1.180</w:t>
            </w:r>
          </w:p>
        </w:tc>
        <w:tc>
          <w:tcPr>
            <w:tcW w:w="393" w:type="pc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shd w:val="clear" w:color="auto" w:fill="FFFFFF"/>
              </w:rPr>
              <w:t>1.917</w:t>
            </w:r>
          </w:p>
        </w:tc>
        <w:tc>
          <w:tcPr>
            <w:tcW w:w="393" w:type="pc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shd w:val="clear" w:color="auto" w:fill="FFFFFF"/>
              </w:rPr>
              <w:t>0.167</w:t>
            </w:r>
          </w:p>
        </w:tc>
        <w:tc>
          <w:tcPr>
            <w:tcW w:w="518"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1.426</w:t>
            </w:r>
          </w:p>
        </w:tc>
        <w:tc>
          <w:tcPr>
            <w:tcW w:w="844"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0.861</w:t>
            </w:r>
            <w:r w:rsidRPr="00891B9D">
              <w:rPr>
                <w:rFonts w:ascii="Times New Roman" w:hAnsi="Times New Roman" w:cs="Times New Roman"/>
                <w:sz w:val="28"/>
                <w:szCs w:val="28"/>
                <w:shd w:val="clear" w:color="auto" w:fill="FFFFFF"/>
                <w:lang w:val="en-US"/>
              </w:rPr>
              <w:t>-</w:t>
            </w:r>
            <w:r w:rsidRPr="00891B9D">
              <w:rPr>
                <w:rFonts w:ascii="Times New Roman" w:hAnsi="Times New Roman" w:cs="Times New Roman"/>
                <w:sz w:val="28"/>
                <w:szCs w:val="28"/>
                <w:shd w:val="clear" w:color="auto" w:fill="FFFFFF"/>
              </w:rPr>
              <w:t xml:space="preserve"> 2.361</w:t>
            </w:r>
          </w:p>
        </w:tc>
      </w:tr>
      <w:tr w:rsidR="00A11DE4" w:rsidRPr="00891B9D" w:rsidTr="00D01D13">
        <w:trPr>
          <w:trHeight w:val="454"/>
        </w:trPr>
        <w:tc>
          <w:tcPr>
            <w:tcW w:w="202" w:type="pct"/>
            <w:vAlign w:val="center"/>
          </w:tcPr>
          <w:p w:rsidR="00A11DE4" w:rsidRPr="00891B9D" w:rsidRDefault="00A11DE4" w:rsidP="00D01D13">
            <w:pPr>
              <w:spacing w:after="0" w:line="240" w:lineRule="auto"/>
              <w:jc w:val="right"/>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443" w:type="pct"/>
            <w:vAlign w:val="center"/>
          </w:tcPr>
          <w:p w:rsidR="00A11DE4" w:rsidRPr="00891B9D" w:rsidRDefault="00A11DE4" w:rsidP="00D01D13">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948"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lang w:val="en-US"/>
              </w:rPr>
              <w:t>3(</w:t>
            </w:r>
            <w:r w:rsidRPr="00891B9D">
              <w:rPr>
                <w:rFonts w:ascii="Times New Roman" w:hAnsi="Times New Roman" w:cs="Times New Roman"/>
                <w:sz w:val="28"/>
                <w:szCs w:val="28"/>
              </w:rPr>
              <w:t>0.022</w:t>
            </w:r>
            <w:r w:rsidRPr="00891B9D">
              <w:rPr>
                <w:rFonts w:ascii="Times New Roman" w:hAnsi="Times New Roman" w:cs="Times New Roman"/>
                <w:sz w:val="28"/>
                <w:szCs w:val="28"/>
                <w:lang w:val="en-US"/>
              </w:rPr>
              <w:t>)</w:t>
            </w:r>
          </w:p>
        </w:tc>
        <w:tc>
          <w:tcPr>
            <w:tcW w:w="816"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lang w:val="en-US"/>
              </w:rPr>
              <w:t>8(</w:t>
            </w:r>
            <w:r w:rsidRPr="00891B9D">
              <w:rPr>
                <w:rFonts w:ascii="Times New Roman" w:hAnsi="Times New Roman" w:cs="Times New Roman"/>
                <w:sz w:val="28"/>
                <w:szCs w:val="28"/>
              </w:rPr>
              <w:t>0.054</w:t>
            </w:r>
            <w:r w:rsidRPr="00891B9D">
              <w:rPr>
                <w:rFonts w:ascii="Times New Roman" w:hAnsi="Times New Roman" w:cs="Times New Roman"/>
                <w:sz w:val="28"/>
                <w:szCs w:val="28"/>
                <w:lang w:val="en-US"/>
              </w:rPr>
              <w:t>)</w:t>
            </w:r>
          </w:p>
        </w:tc>
        <w:tc>
          <w:tcPr>
            <w:tcW w:w="443" w:type="pc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shd w:val="clear" w:color="auto" w:fill="FFFFFF"/>
              </w:rPr>
              <w:t>1.428</w:t>
            </w:r>
          </w:p>
        </w:tc>
        <w:tc>
          <w:tcPr>
            <w:tcW w:w="393" w:type="pc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shd w:val="clear" w:color="auto" w:fill="FFFFFF"/>
              </w:rPr>
              <w:t>2.098</w:t>
            </w:r>
          </w:p>
        </w:tc>
        <w:tc>
          <w:tcPr>
            <w:tcW w:w="393" w:type="pct"/>
            <w:vAlign w:val="center"/>
          </w:tcPr>
          <w:p w:rsidR="00A11DE4" w:rsidRPr="00891B9D" w:rsidRDefault="00A11DE4" w:rsidP="00D01D1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shd w:val="clear" w:color="auto" w:fill="FFFFFF"/>
              </w:rPr>
              <w:t>0.148</w:t>
            </w:r>
          </w:p>
        </w:tc>
        <w:tc>
          <w:tcPr>
            <w:tcW w:w="518"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2.571</w:t>
            </w:r>
          </w:p>
        </w:tc>
        <w:tc>
          <w:tcPr>
            <w:tcW w:w="844" w:type="pct"/>
            <w:vAlign w:val="center"/>
          </w:tcPr>
          <w:p w:rsidR="00A11DE4" w:rsidRPr="00891B9D" w:rsidRDefault="00A11DE4" w:rsidP="00D01D13">
            <w:pPr>
              <w:spacing w:after="0" w:line="240" w:lineRule="auto"/>
              <w:jc w:val="center"/>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rPr>
              <w:t>0.668</w:t>
            </w:r>
            <w:r w:rsidRPr="00891B9D">
              <w:rPr>
                <w:rFonts w:ascii="Times New Roman" w:hAnsi="Times New Roman" w:cs="Times New Roman"/>
                <w:sz w:val="28"/>
                <w:szCs w:val="28"/>
                <w:shd w:val="clear" w:color="auto" w:fill="FFFFFF"/>
                <w:lang w:val="en-US"/>
              </w:rPr>
              <w:t>-</w:t>
            </w:r>
            <w:r w:rsidRPr="00891B9D">
              <w:rPr>
                <w:rFonts w:ascii="Times New Roman" w:hAnsi="Times New Roman" w:cs="Times New Roman"/>
                <w:sz w:val="28"/>
                <w:szCs w:val="28"/>
                <w:shd w:val="clear" w:color="auto" w:fill="FFFFFF"/>
              </w:rPr>
              <w:t xml:space="preserve"> 9.896</w:t>
            </w:r>
          </w:p>
        </w:tc>
      </w:tr>
    </w:tbl>
    <w:p w:rsidR="00A11DE4" w:rsidRPr="00891B9D" w:rsidRDefault="00A11DE4" w:rsidP="00D01D13">
      <w:pPr>
        <w:spacing w:after="120" w:line="240" w:lineRule="auto"/>
        <w:jc w:val="both"/>
        <w:rPr>
          <w:rFonts w:ascii="Times New Roman" w:hAnsi="Times New Roman" w:cs="Times New Roman"/>
          <w:b/>
          <w:bCs/>
          <w:spacing w:val="-5"/>
          <w:sz w:val="28"/>
          <w:szCs w:val="28"/>
        </w:rPr>
      </w:pPr>
      <w:r w:rsidRPr="00891B9D">
        <w:rPr>
          <w:rFonts w:ascii="Times New Roman" w:hAnsi="Times New Roman" w:cs="Times New Roman"/>
          <w:sz w:val="24"/>
          <w:szCs w:val="24"/>
        </w:rPr>
        <w:t xml:space="preserve">Примечание: χ2 - </w:t>
      </w:r>
      <w:r w:rsidRPr="00891B9D">
        <w:rPr>
          <w:rFonts w:ascii="Times New Roman" w:hAnsi="Times New Roman" w:cs="Times New Roman"/>
          <w:sz w:val="24"/>
          <w:szCs w:val="24"/>
          <w:shd w:val="clear" w:color="auto" w:fill="FFFFFF"/>
        </w:rPr>
        <w:t>Критерий Хи-квадрат с поправкой на правдоподобие</w:t>
      </w:r>
    </w:p>
    <w:p w:rsidR="00A11DE4" w:rsidRPr="00891B9D" w:rsidRDefault="00A11DE4" w:rsidP="006D44CA">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rPr>
        <w:t>Полученные результаты свидетельствуют об отсутствии статистической достоверности рассматриваемых изменений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=4.55; p=0.1</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(смотрите Таблицу 3.9).</w:t>
      </w:r>
    </w:p>
    <w:p w:rsidR="00A11DE4" w:rsidRPr="00891B9D" w:rsidRDefault="00A11DE4" w:rsidP="006D44CA">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Из приведенных данных видно, что распространенность генотипа G/G среди условно-здоровых лиц в 1,18 раза (OR=0.62; 95% CI: 0.38 – 1.01) превосходила значения его встречаемос</w:t>
      </w:r>
      <w:r>
        <w:rPr>
          <w:rFonts w:ascii="Times New Roman" w:hAnsi="Times New Roman" w:cs="Times New Roman"/>
          <w:sz w:val="28"/>
          <w:szCs w:val="28"/>
        </w:rPr>
        <w:t>ти среди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а частота выявления генотипа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и T/T, напротив, в 1,28 и 2,45 раза (OR=1.43; 95% CI: 0.86–2.36) и (OR=2.57; 95% CI: 0.67–9.90) выше соответственно, среди больных основной группы (смотрите Таблицу 3.9).</w:t>
      </w:r>
    </w:p>
    <w:p w:rsidR="00A11DE4" w:rsidRPr="00891B9D" w:rsidRDefault="00A11DE4" w:rsidP="00280265">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Анализ распределения дикого гомозиготного варианта рецессивного генотипа </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 xml:space="preserve"> и суммарной частоты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lang w:val="uz-Cyrl-UZ"/>
        </w:rPr>
        <w:t xml:space="preserve">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w:t>
      </w:r>
      <w:r w:rsidRPr="00891B9D">
        <w:rPr>
          <w:rFonts w:ascii="Times New Roman" w:hAnsi="Times New Roman" w:cs="Times New Roman"/>
          <w:bCs/>
          <w:spacing w:val="-5"/>
          <w:sz w:val="28"/>
          <w:szCs w:val="28"/>
        </w:rPr>
        <w:t xml:space="preserve"> среди пациентов в основной и контрольной группах по доминантной модели наследования также указывает на отсутствие статистически значимых различий в частоте их обнаружения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=3.67; p=0.06</w:t>
      </w:r>
      <w:r w:rsidRPr="00891B9D">
        <w:rPr>
          <w:rFonts w:ascii="Times New Roman" w:hAnsi="Times New Roman" w:cs="Times New Roman"/>
          <w:bCs/>
          <w:spacing w:val="-5"/>
          <w:sz w:val="28"/>
          <w:szCs w:val="28"/>
        </w:rPr>
        <w:t xml:space="preserve">) (смотрите Таблицу 3.10). </w:t>
      </w:r>
    </w:p>
    <w:p w:rsidR="00A11DE4" w:rsidRPr="00891B9D" w:rsidRDefault="00A11DE4" w:rsidP="00280265">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3.10.</w:t>
      </w:r>
    </w:p>
    <w:p w:rsidR="00A11DE4" w:rsidRPr="00891B9D" w:rsidRDefault="00A11DE4" w:rsidP="00280265">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lastRenderedPageBreak/>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доминантной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612"/>
        <w:gridCol w:w="1441"/>
        <w:gridCol w:w="1805"/>
        <w:gridCol w:w="802"/>
        <w:gridCol w:w="777"/>
        <w:gridCol w:w="894"/>
        <w:gridCol w:w="1705"/>
      </w:tblGrid>
      <w:tr w:rsidR="00A11DE4" w:rsidRPr="00891B9D" w:rsidTr="00351E72">
        <w:trPr>
          <w:trHeight w:val="454"/>
        </w:trPr>
        <w:tc>
          <w:tcPr>
            <w:tcW w:w="279"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842"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753"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Основная группа,</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p>
        </w:tc>
        <w:tc>
          <w:tcPr>
            <w:tcW w:w="943"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Контрольная группа,</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=137</w:t>
            </w:r>
          </w:p>
        </w:tc>
        <w:tc>
          <w:tcPr>
            <w:tcW w:w="419"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06"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58" w:type="pct"/>
            <w:gridSpan w:val="2"/>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351E72">
        <w:trPr>
          <w:trHeight w:val="454"/>
        </w:trPr>
        <w:tc>
          <w:tcPr>
            <w:tcW w:w="279" w:type="pct"/>
            <w:vMerge/>
            <w:vAlign w:val="center"/>
          </w:tcPr>
          <w:p w:rsidR="00A11DE4" w:rsidRPr="00891B9D" w:rsidRDefault="00A11DE4" w:rsidP="00351E72">
            <w:pPr>
              <w:spacing w:after="0" w:line="240" w:lineRule="auto"/>
              <w:jc w:val="center"/>
              <w:outlineLvl w:val="2"/>
              <w:rPr>
                <w:rFonts w:ascii="Times New Roman" w:hAnsi="Times New Roman" w:cs="Times New Roman"/>
                <w:bCs/>
                <w:sz w:val="28"/>
                <w:szCs w:val="28"/>
                <w:lang w:val="uz-Cyrl-UZ"/>
              </w:rPr>
            </w:pPr>
          </w:p>
        </w:tc>
        <w:tc>
          <w:tcPr>
            <w:tcW w:w="842"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753"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943"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19"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06"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67"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9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351E72">
        <w:trPr>
          <w:trHeight w:val="454"/>
        </w:trPr>
        <w:tc>
          <w:tcPr>
            <w:tcW w:w="279"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842" w:type="pct"/>
            <w:vAlign w:val="center"/>
          </w:tcPr>
          <w:p w:rsidR="00A11DE4" w:rsidRPr="00891B9D" w:rsidRDefault="00A11DE4" w:rsidP="00351E7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75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0.592</w:t>
            </w:r>
          </w:p>
        </w:tc>
        <w:tc>
          <w:tcPr>
            <w:tcW w:w="94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0.701</w:t>
            </w:r>
          </w:p>
        </w:tc>
        <w:tc>
          <w:tcPr>
            <w:tcW w:w="419"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3.67</w:t>
            </w:r>
          </w:p>
        </w:tc>
        <w:tc>
          <w:tcPr>
            <w:tcW w:w="406"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w:t>
            </w:r>
          </w:p>
        </w:tc>
        <w:tc>
          <w:tcPr>
            <w:tcW w:w="467"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w:t>
            </w:r>
          </w:p>
        </w:tc>
        <w:tc>
          <w:tcPr>
            <w:tcW w:w="89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0.38 – 1.01</w:t>
            </w:r>
          </w:p>
        </w:tc>
      </w:tr>
      <w:tr w:rsidR="00A11DE4" w:rsidRPr="00891B9D" w:rsidTr="00351E72">
        <w:trPr>
          <w:trHeight w:val="454"/>
        </w:trPr>
        <w:tc>
          <w:tcPr>
            <w:tcW w:w="279"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842" w:type="pct"/>
            <w:vAlign w:val="center"/>
          </w:tcPr>
          <w:p w:rsidR="00A11DE4" w:rsidRPr="00891B9D" w:rsidRDefault="00A11DE4" w:rsidP="00351E72">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75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0.408</w:t>
            </w:r>
          </w:p>
        </w:tc>
        <w:tc>
          <w:tcPr>
            <w:tcW w:w="94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0.299</w:t>
            </w:r>
          </w:p>
        </w:tc>
        <w:tc>
          <w:tcPr>
            <w:tcW w:w="419"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06"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67"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1.61</w:t>
            </w:r>
          </w:p>
        </w:tc>
        <w:tc>
          <w:tcPr>
            <w:tcW w:w="89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0.99 – 2.64</w:t>
            </w:r>
          </w:p>
        </w:tc>
      </w:tr>
    </w:tbl>
    <w:p w:rsidR="00A11DE4" w:rsidRPr="00891B9D" w:rsidRDefault="00A11DE4" w:rsidP="00351E72">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В то время как частота распространения гомозиготного рецессивного генотипа G/G, как уже было упомянуто выше, была в 1,18 раза, незначимо, выше в группе контроля (</w:t>
      </w:r>
      <w:r w:rsidRPr="00891B9D">
        <w:rPr>
          <w:rFonts w:ascii="Times New Roman" w:hAnsi="Times New Roman" w:cs="Times New Roman"/>
          <w:sz w:val="28"/>
          <w:szCs w:val="28"/>
        </w:rPr>
        <w:t xml:space="preserve">OR=0.62; 95% CI: 0.38 – 1.01), а суммарная встречаемость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среди больных основной группы, незначимо, в 1,36 раза превышала их распространенность среди условно-здоровых лиц (</w:t>
      </w:r>
      <w:r w:rsidRPr="00891B9D">
        <w:rPr>
          <w:rFonts w:ascii="Times New Roman" w:hAnsi="Times New Roman" w:cs="Times New Roman"/>
          <w:sz w:val="28"/>
          <w:szCs w:val="28"/>
        </w:rPr>
        <w:t>OR=1.61; 95% CI: 0.99 – 2.64</w:t>
      </w:r>
      <w:r w:rsidRPr="00891B9D">
        <w:rPr>
          <w:rFonts w:ascii="Times New Roman" w:hAnsi="Times New Roman" w:cs="Times New Roman"/>
          <w:sz w:val="28"/>
          <w:szCs w:val="28"/>
          <w:lang w:val="uz-Cyrl-UZ"/>
        </w:rPr>
        <w:t xml:space="preserve">) (смотрите Таблицу 3.10). </w:t>
      </w:r>
    </w:p>
    <w:p w:rsidR="00A11DE4" w:rsidRPr="00891B9D" w:rsidRDefault="00A11DE4" w:rsidP="00280265">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pacing w:val="-5"/>
          <w:sz w:val="28"/>
          <w:szCs w:val="28"/>
        </w:rPr>
        <w:t xml:space="preserve">В таблице 3.4 представлено распределение генотипов </w:t>
      </w:r>
      <w:r w:rsidRPr="00891B9D">
        <w:rPr>
          <w:rFonts w:ascii="Times New Roman" w:hAnsi="Times New Roman" w:cs="Times New Roman"/>
          <w:sz w:val="28"/>
          <w:szCs w:val="28"/>
          <w:lang w:val="uz-Cyrl-UZ"/>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согласно рецессивной модели наследования в основной и контрольной группах. Так, суммарная частота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и частоты обнаружения гомозиготного доминантного генотипа Т/Т показало неравномерность их распределения и статистическую незначимость выявленных различий (</w:t>
      </w:r>
      <w:r w:rsidRPr="00891B9D">
        <w:rPr>
          <w:rFonts w:ascii="Times New Roman" w:hAnsi="Times New Roman" w:cs="Times New Roman"/>
          <w:sz w:val="28"/>
          <w:szCs w:val="28"/>
        </w:rPr>
        <w:t xml:space="preserve">χ2=2.01; p=0.16) </w:t>
      </w:r>
      <w:r w:rsidRPr="00891B9D">
        <w:rPr>
          <w:rFonts w:ascii="Times New Roman" w:hAnsi="Times New Roman" w:cs="Times New Roman"/>
          <w:bCs/>
          <w:sz w:val="28"/>
          <w:szCs w:val="28"/>
        </w:rPr>
        <w:t>(смотрите Таблицу 3.11)</w:t>
      </w:r>
      <w:r w:rsidRPr="00891B9D">
        <w:rPr>
          <w:rFonts w:ascii="Times New Roman" w:hAnsi="Times New Roman" w:cs="Times New Roman"/>
          <w:sz w:val="28"/>
          <w:szCs w:val="28"/>
          <w:lang w:val="uz-Cyrl-UZ"/>
        </w:rPr>
        <w:t xml:space="preserve">. </w:t>
      </w:r>
    </w:p>
    <w:p w:rsidR="00A11DE4" w:rsidRDefault="00A11DE4" w:rsidP="0077294A">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pacing w:val="-5"/>
          <w:sz w:val="28"/>
          <w:szCs w:val="28"/>
        </w:rPr>
        <w:t xml:space="preserve">В то время, как совокупная частота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находилась в основной и контрольной группах практически на одном уровне, с крайне несущественными и статистически незначимыми отличиями. Так встречаемость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среди условно-здоровых лиц была всего лишь на 3,2% чаще, по сравнению с пациентами с остеоартрозом (</w:t>
      </w:r>
      <w:r w:rsidRPr="00891B9D">
        <w:rPr>
          <w:rFonts w:ascii="Times New Roman" w:hAnsi="Times New Roman" w:cs="Times New Roman"/>
          <w:sz w:val="28"/>
          <w:szCs w:val="28"/>
        </w:rPr>
        <w:t>OR=0.39; 95% CI: 0.10 – 1.50</w:t>
      </w:r>
      <w:r w:rsidRPr="00891B9D">
        <w:rPr>
          <w:rFonts w:ascii="Times New Roman" w:hAnsi="Times New Roman" w:cs="Times New Roman"/>
          <w:sz w:val="28"/>
          <w:szCs w:val="28"/>
          <w:lang w:val="uz-Cyrl-UZ"/>
        </w:rPr>
        <w:t>). При этом, распространенность гомозиготного неблагоприятного генотипа Т/Т в основной группе в 2,45 раз превышала его выявляемость в группе контроля (</w:t>
      </w:r>
      <w:r w:rsidRPr="00891B9D">
        <w:rPr>
          <w:rFonts w:ascii="Times New Roman" w:hAnsi="Times New Roman" w:cs="Times New Roman"/>
          <w:sz w:val="28"/>
          <w:szCs w:val="28"/>
        </w:rPr>
        <w:t>OR=2.57; 95% CI: 0.67 – 9.90</w:t>
      </w:r>
      <w:r w:rsidRPr="00891B9D">
        <w:rPr>
          <w:rFonts w:ascii="Times New Roman" w:hAnsi="Times New Roman" w:cs="Times New Roman"/>
          <w:sz w:val="28"/>
          <w:szCs w:val="28"/>
          <w:lang w:val="uz-Cyrl-UZ"/>
        </w:rPr>
        <w:t xml:space="preserve">) </w:t>
      </w:r>
      <w:r w:rsidRPr="00891B9D">
        <w:rPr>
          <w:rFonts w:ascii="Times New Roman" w:hAnsi="Times New Roman" w:cs="Times New Roman"/>
          <w:bCs/>
          <w:sz w:val="28"/>
          <w:szCs w:val="28"/>
        </w:rPr>
        <w:t>(смотрите Таблицу 3.11)</w:t>
      </w:r>
      <w:r w:rsidRPr="00891B9D">
        <w:rPr>
          <w:rFonts w:ascii="Times New Roman" w:hAnsi="Times New Roman" w:cs="Times New Roman"/>
          <w:sz w:val="28"/>
          <w:szCs w:val="28"/>
          <w:lang w:val="uz-Cyrl-UZ"/>
        </w:rPr>
        <w:t>.</w:t>
      </w:r>
    </w:p>
    <w:p w:rsidR="00BD4254" w:rsidRPr="00891B9D" w:rsidRDefault="00BD4254" w:rsidP="0077294A">
      <w:pPr>
        <w:spacing w:after="0" w:line="360" w:lineRule="auto"/>
        <w:ind w:firstLine="720"/>
        <w:jc w:val="both"/>
        <w:rPr>
          <w:rFonts w:ascii="Times New Roman" w:hAnsi="Times New Roman" w:cs="Times New Roman"/>
          <w:sz w:val="28"/>
          <w:szCs w:val="28"/>
          <w:lang w:val="uz-Cyrl-UZ"/>
        </w:rPr>
      </w:pPr>
    </w:p>
    <w:p w:rsidR="00A11DE4" w:rsidRPr="00891B9D" w:rsidRDefault="00A11DE4" w:rsidP="00280265">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lastRenderedPageBreak/>
        <w:t>Таблица 3.11.</w:t>
      </w:r>
    </w:p>
    <w:p w:rsidR="00A11DE4" w:rsidRPr="00891B9D" w:rsidRDefault="00A11DE4" w:rsidP="00280265">
      <w:pPr>
        <w:shd w:val="clear" w:color="auto" w:fill="FFFFFF"/>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517"/>
        <w:gridCol w:w="1449"/>
        <w:gridCol w:w="1808"/>
        <w:gridCol w:w="706"/>
        <w:gridCol w:w="747"/>
        <w:gridCol w:w="858"/>
        <w:gridCol w:w="2001"/>
      </w:tblGrid>
      <w:tr w:rsidR="00A11DE4" w:rsidRPr="00891B9D" w:rsidTr="00351E72">
        <w:trPr>
          <w:trHeight w:val="454"/>
        </w:trPr>
        <w:tc>
          <w:tcPr>
            <w:tcW w:w="249"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97"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761"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Основная группа,</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p>
        </w:tc>
        <w:tc>
          <w:tcPr>
            <w:tcW w:w="949"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=137</w:t>
            </w:r>
          </w:p>
        </w:tc>
        <w:tc>
          <w:tcPr>
            <w:tcW w:w="348"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94"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501" w:type="pct"/>
            <w:gridSpan w:val="2"/>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351E72">
        <w:trPr>
          <w:trHeight w:val="454"/>
        </w:trPr>
        <w:tc>
          <w:tcPr>
            <w:tcW w:w="249" w:type="pct"/>
            <w:vMerge/>
            <w:vAlign w:val="center"/>
          </w:tcPr>
          <w:p w:rsidR="00A11DE4" w:rsidRPr="00891B9D" w:rsidRDefault="00A11DE4" w:rsidP="00351E72">
            <w:pPr>
              <w:spacing w:after="0" w:line="240" w:lineRule="auto"/>
              <w:jc w:val="center"/>
              <w:outlineLvl w:val="2"/>
              <w:rPr>
                <w:rFonts w:ascii="Times New Roman" w:hAnsi="Times New Roman" w:cs="Times New Roman"/>
                <w:bCs/>
                <w:sz w:val="28"/>
                <w:szCs w:val="28"/>
                <w:lang w:val="uz-Cyrl-UZ"/>
              </w:rPr>
            </w:pPr>
          </w:p>
        </w:tc>
        <w:tc>
          <w:tcPr>
            <w:tcW w:w="797"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761"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949"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348"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394"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104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351E72">
        <w:trPr>
          <w:trHeight w:val="454"/>
        </w:trPr>
        <w:tc>
          <w:tcPr>
            <w:tcW w:w="249"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97" w:type="pct"/>
            <w:vAlign w:val="center"/>
          </w:tcPr>
          <w:p w:rsidR="00A11DE4" w:rsidRPr="00891B9D" w:rsidRDefault="00A11DE4" w:rsidP="00351E72">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76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0.946</w:t>
            </w:r>
          </w:p>
        </w:tc>
        <w:tc>
          <w:tcPr>
            <w:tcW w:w="94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0.978</w:t>
            </w:r>
          </w:p>
        </w:tc>
        <w:tc>
          <w:tcPr>
            <w:tcW w:w="348"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2.01</w:t>
            </w:r>
          </w:p>
        </w:tc>
        <w:tc>
          <w:tcPr>
            <w:tcW w:w="394"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0.16</w:t>
            </w: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0.39</w:t>
            </w:r>
          </w:p>
        </w:tc>
        <w:tc>
          <w:tcPr>
            <w:tcW w:w="104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0.10 – 1.50</w:t>
            </w:r>
          </w:p>
        </w:tc>
      </w:tr>
      <w:tr w:rsidR="00A11DE4" w:rsidRPr="00891B9D" w:rsidTr="00351E72">
        <w:trPr>
          <w:trHeight w:val="454"/>
        </w:trPr>
        <w:tc>
          <w:tcPr>
            <w:tcW w:w="249"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97" w:type="pct"/>
            <w:vAlign w:val="center"/>
          </w:tcPr>
          <w:p w:rsidR="00A11DE4" w:rsidRPr="00891B9D" w:rsidRDefault="00A11DE4" w:rsidP="00351E72">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76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0.054</w:t>
            </w:r>
          </w:p>
        </w:tc>
        <w:tc>
          <w:tcPr>
            <w:tcW w:w="94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0.022</w:t>
            </w:r>
          </w:p>
        </w:tc>
        <w:tc>
          <w:tcPr>
            <w:tcW w:w="348"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394"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2.57</w:t>
            </w:r>
          </w:p>
        </w:tc>
        <w:tc>
          <w:tcPr>
            <w:tcW w:w="104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0.67 – 9.90</w:t>
            </w:r>
          </w:p>
        </w:tc>
      </w:tr>
    </w:tbl>
    <w:p w:rsidR="00A11DE4" w:rsidRPr="00891B9D" w:rsidRDefault="00A11DE4" w:rsidP="00351E72">
      <w:pPr>
        <w:autoSpaceDE w:val="0"/>
        <w:autoSpaceDN w:val="0"/>
        <w:adjustRightInd w:val="0"/>
        <w:spacing w:before="120" w:after="0" w:line="360" w:lineRule="auto"/>
        <w:ind w:firstLine="720"/>
        <w:jc w:val="both"/>
        <w:rPr>
          <w:rFonts w:ascii="Times New Roman" w:hAnsi="Times New Roman" w:cs="Times New Roman"/>
          <w:sz w:val="28"/>
          <w:szCs w:val="28"/>
        </w:rPr>
      </w:pPr>
      <w:r w:rsidRPr="00891B9D">
        <w:rPr>
          <w:rFonts w:ascii="Times New Roman" w:eastAsia="TimesNewRoman" w:hAnsi="Times New Roman" w:cs="Times New Roman"/>
          <w:sz w:val="28"/>
          <w:szCs w:val="28"/>
        </w:rPr>
        <w:t xml:space="preserve">Следующим этапом исследования было проведение анализа ассоциаций аллелей и генотипов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w:t>
      </w:r>
      <w:r w:rsidRPr="00891B9D">
        <w:rPr>
          <w:rFonts w:ascii="Times New Roman" w:eastAsia="TimesNewRoman" w:hAnsi="Times New Roman" w:cs="Times New Roman"/>
          <w:sz w:val="28"/>
          <w:szCs w:val="28"/>
        </w:rPr>
        <w:t xml:space="preserve">с риском развития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а</w:t>
      </w:r>
      <w:r w:rsidRPr="00891B9D">
        <w:rPr>
          <w:rFonts w:ascii="Times New Roman" w:hAnsi="Times New Roman" w:cs="Times New Roman"/>
          <w:sz w:val="28"/>
          <w:szCs w:val="28"/>
        </w:rPr>
        <w:t xml:space="preserve"> развивающегося без сопутствующего остеопороза (смотрите Рисунок 3.3. и 3.4.)</w:t>
      </w:r>
      <w:r w:rsidRPr="00891B9D">
        <w:rPr>
          <w:rFonts w:ascii="Times New Roman" w:eastAsia="TimesNewRoman" w:hAnsi="Times New Roman" w:cs="Times New Roman"/>
          <w:sz w:val="28"/>
          <w:szCs w:val="28"/>
        </w:rPr>
        <w:t xml:space="preserve">. </w:t>
      </w:r>
    </w:p>
    <w:p w:rsidR="00A11DE4" w:rsidRPr="00891B9D" w:rsidRDefault="002463EA" w:rsidP="008B56A2">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5029200" cy="250952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1DE4" w:rsidRPr="00891B9D" w:rsidRDefault="00A11DE4" w:rsidP="008B56A2">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Рис. 3.</w:t>
      </w:r>
      <w:r w:rsidRPr="00891B9D">
        <w:rPr>
          <w:rFonts w:ascii="Times New Roman" w:hAnsi="Times New Roman" w:cs="Times New Roman"/>
          <w:spacing w:val="-2"/>
          <w:sz w:val="28"/>
          <w:szCs w:val="28"/>
        </w:rPr>
        <w:t>3.</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G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 (%)</w:t>
      </w:r>
    </w:p>
    <w:p w:rsidR="00A11DE4" w:rsidRPr="00891B9D" w:rsidRDefault="00A11DE4" w:rsidP="00351E7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обеих исследуемых группах превальировал генотип G/G с крайне незначительным преобладанием среди условно-здоровых лиц. В то же время генотипы G/T и T/T превальировали среди пациентов, у кото</w:t>
      </w:r>
      <w:r>
        <w:rPr>
          <w:rFonts w:ascii="Times New Roman" w:hAnsi="Times New Roman" w:cs="Times New Roman"/>
          <w:sz w:val="28"/>
          <w:szCs w:val="28"/>
        </w:rPr>
        <w:t>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не сопровождался остеопорозом. (смотрите Рисунок</w:t>
      </w:r>
      <w:r w:rsidRPr="00891B9D">
        <w:rPr>
          <w:rFonts w:ascii="Times New Roman" w:hAnsi="Times New Roman" w:cs="Times New Roman"/>
          <w:bCs/>
          <w:spacing w:val="-5"/>
          <w:sz w:val="28"/>
          <w:szCs w:val="28"/>
        </w:rPr>
        <w:t xml:space="preserve"> </w:t>
      </w:r>
      <w:r w:rsidRPr="00891B9D">
        <w:rPr>
          <w:rFonts w:ascii="Times New Roman" w:hAnsi="Times New Roman" w:cs="Times New Roman"/>
          <w:spacing w:val="-2"/>
          <w:sz w:val="28"/>
          <w:szCs w:val="28"/>
          <w:lang w:val="uz-Cyrl-UZ"/>
        </w:rPr>
        <w:t>3.</w:t>
      </w:r>
      <w:r w:rsidRPr="00891B9D">
        <w:rPr>
          <w:rFonts w:ascii="Times New Roman" w:hAnsi="Times New Roman" w:cs="Times New Roman"/>
          <w:spacing w:val="-2"/>
          <w:sz w:val="28"/>
          <w:szCs w:val="28"/>
        </w:rPr>
        <w:t>4</w:t>
      </w:r>
      <w:r w:rsidRPr="00891B9D">
        <w:rPr>
          <w:rFonts w:ascii="Times New Roman" w:hAnsi="Times New Roman" w:cs="Times New Roman"/>
          <w:sz w:val="28"/>
          <w:szCs w:val="28"/>
        </w:rPr>
        <w:t>).</w:t>
      </w:r>
    </w:p>
    <w:p w:rsidR="00A11DE4" w:rsidRPr="00891B9D" w:rsidRDefault="002463EA" w:rsidP="008B56A2">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5060950" cy="2445385"/>
            <wp:effectExtent l="0" t="0" r="0" b="0"/>
            <wp:docPr id="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1DE4" w:rsidRPr="00891B9D" w:rsidRDefault="00A11DE4" w:rsidP="00351E72">
      <w:pPr>
        <w:autoSpaceDE w:val="0"/>
        <w:autoSpaceDN w:val="0"/>
        <w:adjustRightInd w:val="0"/>
        <w:spacing w:after="0" w:line="360" w:lineRule="auto"/>
        <w:jc w:val="center"/>
        <w:rPr>
          <w:rFonts w:ascii="Times New Roman" w:hAnsi="Times New Roman" w:cs="Times New Roman"/>
          <w:b/>
          <w:bCs/>
          <w:spacing w:val="-5"/>
          <w:sz w:val="28"/>
          <w:szCs w:val="28"/>
          <w:lang w:val="uz-Cyrl-UZ"/>
        </w:rPr>
      </w:pPr>
      <w:r w:rsidRPr="00891B9D">
        <w:rPr>
          <w:rFonts w:ascii="Times New Roman" w:hAnsi="Times New Roman" w:cs="Times New Roman"/>
          <w:sz w:val="28"/>
          <w:szCs w:val="28"/>
        </w:rPr>
        <w:t>Р</w:t>
      </w:r>
      <w:r w:rsidRPr="00891B9D">
        <w:rPr>
          <w:rFonts w:ascii="Times New Roman" w:hAnsi="Times New Roman" w:cs="Times New Roman"/>
          <w:spacing w:val="-2"/>
          <w:sz w:val="28"/>
          <w:szCs w:val="28"/>
          <w:lang w:val="uz-Cyrl-UZ"/>
        </w:rPr>
        <w:t>ис. 3.</w:t>
      </w:r>
      <w:r w:rsidRPr="00891B9D">
        <w:rPr>
          <w:rFonts w:ascii="Times New Roman" w:hAnsi="Times New Roman" w:cs="Times New Roman"/>
          <w:spacing w:val="-2"/>
          <w:sz w:val="28"/>
          <w:szCs w:val="28"/>
        </w:rPr>
        <w:t>4.</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G/</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p>
    <w:p w:rsidR="00A11DE4" w:rsidRPr="00891B9D" w:rsidRDefault="00A11DE4" w:rsidP="00351E72">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Представленные в таблице 3.5 данные, демонстрирующие степень выраженности различий в распределении аллелей G и T в группах </w:t>
      </w:r>
      <w:r>
        <w:rPr>
          <w:rFonts w:ascii="Times New Roman" w:hAnsi="Times New Roman" w:cs="Times New Roman"/>
          <w:bCs/>
          <w:spacing w:val="-5"/>
          <w:sz w:val="28"/>
          <w:szCs w:val="28"/>
        </w:rPr>
        <w:t>больных, у которых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 не сопровождался остеопорозом и среди условно-здоровых лиц. Так, следует отметить незначимость выявленных различий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=2,28; p=0,13</w:t>
      </w:r>
      <w:r w:rsidRPr="00891B9D">
        <w:rPr>
          <w:rFonts w:ascii="Times New Roman" w:hAnsi="Times New Roman" w:cs="Times New Roman"/>
          <w:bCs/>
          <w:spacing w:val="-5"/>
          <w:sz w:val="28"/>
          <w:szCs w:val="28"/>
        </w:rPr>
        <w:t xml:space="preserve">) а также преобладание аллеля G в обеих группах. Так, если среди пациентов 1а-подгруппы аллеь G был выявлен в 3,65 раза чаще, чем аллель T, то уже среди условно-здоровых лиц – в 5,21 раза соответственно (смотрите Таблицу 3.12). </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3.12.</w:t>
      </w:r>
    </w:p>
    <w:p w:rsidR="00A11DE4" w:rsidRPr="00891B9D" w:rsidRDefault="00A11DE4" w:rsidP="00CD41DD">
      <w:pPr>
        <w:spacing w:after="0" w:line="360" w:lineRule="auto"/>
        <w:ind w:firstLine="709"/>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в</w:t>
      </w:r>
      <w:r>
        <w:rPr>
          <w:rFonts w:ascii="Times New Roman" w:hAnsi="Times New Roman" w:cs="Times New Roman"/>
          <w:bCs/>
          <w:sz w:val="28"/>
          <w:szCs w:val="28"/>
        </w:rPr>
        <w:t xml:space="preserve"> 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остеопороза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w:t>
      </w:r>
    </w:p>
    <w:p w:rsidR="00A11DE4" w:rsidRPr="00891B9D" w:rsidRDefault="00A11DE4" w:rsidP="00CD41DD">
      <w:pPr>
        <w:spacing w:after="0" w:line="360" w:lineRule="auto"/>
        <w:ind w:firstLine="709"/>
        <w:jc w:val="center"/>
        <w:rPr>
          <w:rFonts w:ascii="Times New Roman" w:hAnsi="Times New Roman" w:cs="Times New Roman"/>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77"/>
        <w:gridCol w:w="1094"/>
        <w:gridCol w:w="2035"/>
        <w:gridCol w:w="1795"/>
        <w:gridCol w:w="777"/>
        <w:gridCol w:w="911"/>
        <w:gridCol w:w="798"/>
        <w:gridCol w:w="1523"/>
      </w:tblGrid>
      <w:tr w:rsidR="00A11DE4" w:rsidRPr="00891B9D" w:rsidTr="00351E72">
        <w:trPr>
          <w:trHeight w:val="454"/>
        </w:trPr>
        <w:tc>
          <w:tcPr>
            <w:tcW w:w="253"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81"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Аллели</w:t>
            </w:r>
          </w:p>
        </w:tc>
        <w:tc>
          <w:tcPr>
            <w:tcW w:w="1081"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Остеоартроз</w:t>
            </w:r>
            <w:r w:rsidRPr="00891B9D">
              <w:rPr>
                <w:rFonts w:ascii="Times New Roman" w:hAnsi="Times New Roman" w:cs="Times New Roman"/>
                <w:sz w:val="28"/>
                <w:szCs w:val="28"/>
              </w:rPr>
              <w:t xml:space="preserve"> без остеопорозом, </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00</w:t>
            </w:r>
          </w:p>
        </w:tc>
        <w:tc>
          <w:tcPr>
            <w:tcW w:w="954"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Контрольная группа, </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137</w:t>
            </w:r>
          </w:p>
        </w:tc>
        <w:tc>
          <w:tcPr>
            <w:tcW w:w="413"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84"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33" w:type="pct"/>
            <w:gridSpan w:val="2"/>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351E72">
        <w:trPr>
          <w:trHeight w:val="454"/>
        </w:trPr>
        <w:tc>
          <w:tcPr>
            <w:tcW w:w="253" w:type="pct"/>
            <w:vMerge/>
            <w:vAlign w:val="center"/>
          </w:tcPr>
          <w:p w:rsidR="00A11DE4" w:rsidRPr="00891B9D" w:rsidRDefault="00A11DE4" w:rsidP="00351E72">
            <w:pPr>
              <w:spacing w:after="0" w:line="240" w:lineRule="auto"/>
              <w:jc w:val="center"/>
              <w:outlineLvl w:val="2"/>
              <w:rPr>
                <w:rFonts w:ascii="Times New Roman" w:hAnsi="Times New Roman" w:cs="Times New Roman"/>
                <w:bCs/>
                <w:sz w:val="28"/>
                <w:szCs w:val="28"/>
                <w:lang w:val="uz-Cyrl-UZ"/>
              </w:rPr>
            </w:pPr>
          </w:p>
        </w:tc>
        <w:tc>
          <w:tcPr>
            <w:tcW w:w="581"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1081"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954"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13"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84"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0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351E72">
        <w:trPr>
          <w:trHeight w:val="454"/>
        </w:trPr>
        <w:tc>
          <w:tcPr>
            <w:tcW w:w="253"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81" w:type="pct"/>
          </w:tcPr>
          <w:p w:rsidR="00A11DE4" w:rsidRPr="00891B9D" w:rsidRDefault="00A11DE4" w:rsidP="00351E72">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G</w:t>
            </w:r>
          </w:p>
        </w:tc>
        <w:tc>
          <w:tcPr>
            <w:tcW w:w="108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0.785</w:t>
            </w:r>
          </w:p>
        </w:tc>
        <w:tc>
          <w:tcPr>
            <w:tcW w:w="954"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0.839</w:t>
            </w:r>
          </w:p>
        </w:tc>
        <w:tc>
          <w:tcPr>
            <w:tcW w:w="413"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2.28</w:t>
            </w:r>
          </w:p>
        </w:tc>
        <w:tc>
          <w:tcPr>
            <w:tcW w:w="484"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0.13</w:t>
            </w:r>
          </w:p>
        </w:tc>
        <w:tc>
          <w:tcPr>
            <w:tcW w:w="424"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w:t>
            </w:r>
          </w:p>
        </w:tc>
        <w:tc>
          <w:tcPr>
            <w:tcW w:w="80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0.44 – 1.11</w:t>
            </w:r>
          </w:p>
        </w:tc>
      </w:tr>
      <w:tr w:rsidR="00A11DE4" w:rsidRPr="00891B9D" w:rsidTr="00351E72">
        <w:trPr>
          <w:trHeight w:val="454"/>
        </w:trPr>
        <w:tc>
          <w:tcPr>
            <w:tcW w:w="253"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81" w:type="pct"/>
          </w:tcPr>
          <w:p w:rsidR="00A11DE4" w:rsidRPr="00891B9D" w:rsidRDefault="00A11DE4" w:rsidP="00351E72">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1081"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0.215</w:t>
            </w:r>
          </w:p>
        </w:tc>
        <w:tc>
          <w:tcPr>
            <w:tcW w:w="954"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0.161</w:t>
            </w:r>
          </w:p>
        </w:tc>
        <w:tc>
          <w:tcPr>
            <w:tcW w:w="413"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84"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1.43</w:t>
            </w:r>
          </w:p>
        </w:tc>
        <w:tc>
          <w:tcPr>
            <w:tcW w:w="809"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0.90 – 2.28</w:t>
            </w:r>
          </w:p>
        </w:tc>
      </w:tr>
    </w:tbl>
    <w:p w:rsidR="00A11DE4" w:rsidRPr="00891B9D" w:rsidRDefault="00A11DE4" w:rsidP="00351E72">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Из полученных результатов сравнительного исследования в 1а-подгруппе и группе контроля, видно статистически незначимое, в 1,07 раза, </w:t>
      </w:r>
      <w:r w:rsidRPr="00891B9D">
        <w:rPr>
          <w:rFonts w:ascii="Times New Roman" w:hAnsi="Times New Roman" w:cs="Times New Roman"/>
          <w:bCs/>
          <w:spacing w:val="-5"/>
          <w:sz w:val="28"/>
          <w:szCs w:val="28"/>
        </w:rPr>
        <w:lastRenderedPageBreak/>
        <w:t xml:space="preserve">превалирование аллеля </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 xml:space="preserve"> контрольной группе (</w:t>
      </w:r>
      <w:r w:rsidRPr="00891B9D">
        <w:rPr>
          <w:rFonts w:ascii="Times New Roman" w:hAnsi="Times New Roman" w:cs="Times New Roman"/>
          <w:sz w:val="28"/>
          <w:szCs w:val="28"/>
        </w:rPr>
        <w:t>OR=0.70; 95% CI: 0.44 – 1.11</w:t>
      </w:r>
      <w:r w:rsidRPr="00891B9D">
        <w:rPr>
          <w:rFonts w:ascii="Times New Roman" w:hAnsi="Times New Roman" w:cs="Times New Roman"/>
          <w:bCs/>
          <w:spacing w:val="-5"/>
          <w:sz w:val="28"/>
          <w:szCs w:val="28"/>
        </w:rPr>
        <w:t>). Частота выявления аллеля T была в 1,34 раза выше среди пациентов с остеоартрозом без остеопороза (</w:t>
      </w:r>
      <w:r w:rsidRPr="00891B9D">
        <w:rPr>
          <w:rFonts w:ascii="Times New Roman" w:hAnsi="Times New Roman" w:cs="Times New Roman"/>
          <w:sz w:val="28"/>
          <w:szCs w:val="28"/>
        </w:rPr>
        <w:t>OR=1.43; 95% CI: 0.90 – 2.28</w:t>
      </w:r>
      <w:r w:rsidRPr="00891B9D">
        <w:rPr>
          <w:rFonts w:ascii="Times New Roman" w:hAnsi="Times New Roman" w:cs="Times New Roman"/>
          <w:bCs/>
          <w:spacing w:val="-5"/>
          <w:sz w:val="28"/>
          <w:szCs w:val="28"/>
        </w:rPr>
        <w:t xml:space="preserve">) (смотрите Таблицу 3.12). </w:t>
      </w:r>
    </w:p>
    <w:p w:rsidR="00A11DE4" w:rsidRPr="00891B9D" w:rsidRDefault="00A11DE4" w:rsidP="008B56A2">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В таблице 3.13 представлены результаты анализа распределения генотипов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по общей модели наследования </w:t>
      </w:r>
      <w:r>
        <w:rPr>
          <w:rFonts w:ascii="Times New Roman" w:hAnsi="Times New Roman" w:cs="Times New Roman"/>
          <w:bCs/>
          <w:spacing w:val="-5"/>
          <w:sz w:val="28"/>
          <w:szCs w:val="28"/>
        </w:rPr>
        <w:t>в группе пациентов с остоартр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ом без остеопороза и среди условно-здоровых больных. В обеих группах отмечено преобладание генотипа G/G, который в 1а-подгруппе был в 1,88 раза выше, по сравнению с распространенностью генотипа </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w:t>
      </w:r>
      <w:r w:rsidRPr="00891B9D">
        <w:rPr>
          <w:rFonts w:ascii="Times New Roman" w:hAnsi="Times New Roman" w:cs="Times New Roman"/>
          <w:bCs/>
          <w:spacing w:val="-5"/>
          <w:sz w:val="28"/>
          <w:szCs w:val="28"/>
          <w:lang w:val="en-US"/>
        </w:rPr>
        <w:t>T</w:t>
      </w:r>
      <w:r w:rsidRPr="00891B9D">
        <w:rPr>
          <w:rFonts w:ascii="Times New Roman" w:hAnsi="Times New Roman" w:cs="Times New Roman"/>
          <w:bCs/>
          <w:spacing w:val="-5"/>
          <w:sz w:val="28"/>
          <w:szCs w:val="28"/>
        </w:rPr>
        <w:t xml:space="preserve"> и в 12,4 раза, относительно встречаемости генотипа </w:t>
      </w:r>
      <w:r w:rsidRPr="00891B9D">
        <w:rPr>
          <w:rFonts w:ascii="Times New Roman" w:hAnsi="Times New Roman" w:cs="Times New Roman"/>
          <w:bCs/>
          <w:spacing w:val="-5"/>
          <w:sz w:val="28"/>
          <w:szCs w:val="28"/>
          <w:lang w:val="en-US"/>
        </w:rPr>
        <w:t>T</w:t>
      </w:r>
      <w:r w:rsidRPr="00891B9D">
        <w:rPr>
          <w:rFonts w:ascii="Times New Roman" w:hAnsi="Times New Roman" w:cs="Times New Roman"/>
          <w:bCs/>
          <w:spacing w:val="-5"/>
          <w:sz w:val="28"/>
          <w:szCs w:val="28"/>
        </w:rPr>
        <w:t>/</w:t>
      </w:r>
      <w:r w:rsidRPr="00891B9D">
        <w:rPr>
          <w:rFonts w:ascii="Times New Roman" w:hAnsi="Times New Roman" w:cs="Times New Roman"/>
          <w:bCs/>
          <w:spacing w:val="-5"/>
          <w:sz w:val="28"/>
          <w:szCs w:val="28"/>
          <w:lang w:val="en-US"/>
        </w:rPr>
        <w:t>T</w:t>
      </w:r>
      <w:r w:rsidRPr="00891B9D">
        <w:rPr>
          <w:rFonts w:ascii="Times New Roman" w:hAnsi="Times New Roman" w:cs="Times New Roman"/>
          <w:bCs/>
          <w:spacing w:val="-5"/>
          <w:sz w:val="28"/>
          <w:szCs w:val="28"/>
        </w:rPr>
        <w:t>, а среди условно-здоровых лиц частота выявыления генотипа G/</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 xml:space="preserve"> превышала значения встречаемости генотипов G/T и T/T в 2,53 и 31,86 раза соответственно. Различия в частоте выявления рассматриваемых генотипов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w:t>
      </w:r>
      <w:r w:rsidRPr="00891B9D">
        <w:rPr>
          <w:rFonts w:ascii="Times New Roman" w:hAnsi="Times New Roman" w:cs="Times New Roman"/>
          <w:bCs/>
          <w:spacing w:val="-5"/>
          <w:sz w:val="28"/>
          <w:szCs w:val="28"/>
        </w:rPr>
        <w:t>между исследуемыми группами не были статистически значимыми (</w:t>
      </w:r>
      <w:r w:rsidRPr="00891B9D">
        <w:rPr>
          <w:rFonts w:ascii="Times New Roman" w:hAnsi="Times New Roman" w:cs="Times New Roman"/>
          <w:sz w:val="28"/>
          <w:szCs w:val="28"/>
        </w:rPr>
        <w:t>χ2=2.45; p=0.29</w:t>
      </w:r>
      <w:r w:rsidRPr="00891B9D">
        <w:rPr>
          <w:rFonts w:ascii="Times New Roman" w:hAnsi="Times New Roman" w:cs="Times New Roman"/>
          <w:bCs/>
          <w:spacing w:val="-5"/>
          <w:sz w:val="28"/>
          <w:szCs w:val="28"/>
        </w:rPr>
        <w:t>) (смотрите Таблицу 3.13).</w:t>
      </w:r>
    </w:p>
    <w:p w:rsidR="00A11DE4" w:rsidRPr="00891B9D" w:rsidRDefault="00A11DE4" w:rsidP="00351E72">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Согласно полученным данным распространенность генотипа G/G была статистически незначимо в 1,13 раза выше среди условно-здоровых лиц, по сравнению с его встречаемостью среди паци</w:t>
      </w:r>
      <w:r>
        <w:rPr>
          <w:rFonts w:ascii="Times New Roman" w:hAnsi="Times New Roman" w:cs="Times New Roman"/>
          <w:bCs/>
          <w:spacing w:val="-5"/>
          <w:sz w:val="28"/>
          <w:szCs w:val="28"/>
        </w:rPr>
        <w:t>ентов 1а-подгруппы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и без остеопороза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=0.70;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0.40 – 1.20</w:t>
      </w:r>
      <w:r w:rsidRPr="00891B9D">
        <w:rPr>
          <w:rFonts w:ascii="Times New Roman" w:hAnsi="Times New Roman" w:cs="Times New Roman"/>
          <w:bCs/>
          <w:spacing w:val="-5"/>
          <w:sz w:val="28"/>
          <w:szCs w:val="28"/>
        </w:rPr>
        <w:t xml:space="preserve">) (смотрите Таблицу 3.13). </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3.13.</w:t>
      </w:r>
    </w:p>
    <w:p w:rsidR="00A11DE4" w:rsidRPr="00891B9D" w:rsidRDefault="00A11DE4" w:rsidP="008B56A2">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в группах пац</w:t>
      </w:r>
      <w:r>
        <w:rPr>
          <w:rFonts w:ascii="Times New Roman" w:hAnsi="Times New Roman" w:cs="Times New Roman"/>
          <w:bCs/>
          <w:sz w:val="28"/>
          <w:szCs w:val="28"/>
        </w:rPr>
        <w:t>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остеопороза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общей модели наследования (тест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62"/>
        <w:gridCol w:w="1267"/>
        <w:gridCol w:w="2113"/>
        <w:gridCol w:w="1782"/>
        <w:gridCol w:w="638"/>
        <w:gridCol w:w="710"/>
        <w:gridCol w:w="851"/>
        <w:gridCol w:w="1587"/>
      </w:tblGrid>
      <w:tr w:rsidR="00A11DE4" w:rsidRPr="00891B9D" w:rsidTr="00F940B8">
        <w:trPr>
          <w:trHeight w:val="454"/>
        </w:trPr>
        <w:tc>
          <w:tcPr>
            <w:tcW w:w="245" w:type="pct"/>
            <w:vMerge w:val="restar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73"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123"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lang w:val="uz-Cyrl-UZ"/>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947"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351E7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137</w:t>
            </w:r>
            <w:r w:rsidRPr="00891B9D">
              <w:rPr>
                <w:rFonts w:ascii="Times New Roman" w:hAnsi="Times New Roman" w:cs="Times New Roman"/>
                <w:sz w:val="28"/>
                <w:szCs w:val="28"/>
                <w:lang w:val="uz-Cyrl-UZ"/>
              </w:rPr>
              <w:t>)</w:t>
            </w:r>
          </w:p>
        </w:tc>
        <w:tc>
          <w:tcPr>
            <w:tcW w:w="339"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7" w:type="pct"/>
            <w:vMerge w:val="restart"/>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95" w:type="pct"/>
            <w:gridSpan w:val="2"/>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F940B8">
        <w:trPr>
          <w:trHeight w:val="454"/>
        </w:trPr>
        <w:tc>
          <w:tcPr>
            <w:tcW w:w="245" w:type="pct"/>
            <w:vMerge/>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p>
        </w:tc>
        <w:tc>
          <w:tcPr>
            <w:tcW w:w="673"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1123"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947"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339"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377" w:type="pct"/>
            <w:vMerge/>
            <w:vAlign w:val="center"/>
          </w:tcPr>
          <w:p w:rsidR="00A11DE4" w:rsidRPr="00891B9D" w:rsidRDefault="00A11DE4" w:rsidP="00351E72">
            <w:pPr>
              <w:spacing w:after="0" w:line="240" w:lineRule="auto"/>
              <w:jc w:val="center"/>
              <w:outlineLvl w:val="2"/>
              <w:rPr>
                <w:rFonts w:ascii="Times New Roman" w:hAnsi="Times New Roman" w:cs="Times New Roman"/>
                <w:sz w:val="28"/>
                <w:szCs w:val="28"/>
              </w:rPr>
            </w:pP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4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940B8">
        <w:trPr>
          <w:trHeight w:val="454"/>
        </w:trPr>
        <w:tc>
          <w:tcPr>
            <w:tcW w:w="245"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73" w:type="pct"/>
            <w:vAlign w:val="center"/>
          </w:tcPr>
          <w:p w:rsidR="00A11DE4" w:rsidRPr="00891B9D" w:rsidRDefault="00A11DE4" w:rsidP="00351E72">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112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0.620</w:t>
            </w:r>
          </w:p>
        </w:tc>
        <w:tc>
          <w:tcPr>
            <w:tcW w:w="947"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0.701</w:t>
            </w:r>
          </w:p>
        </w:tc>
        <w:tc>
          <w:tcPr>
            <w:tcW w:w="339"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2.45</w:t>
            </w:r>
          </w:p>
        </w:tc>
        <w:tc>
          <w:tcPr>
            <w:tcW w:w="377" w:type="pct"/>
            <w:vMerge w:val="restar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0.29</w:t>
            </w: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w:t>
            </w:r>
          </w:p>
        </w:tc>
        <w:tc>
          <w:tcPr>
            <w:tcW w:w="84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 – 1.20</w:t>
            </w:r>
          </w:p>
        </w:tc>
      </w:tr>
      <w:tr w:rsidR="00A11DE4" w:rsidRPr="00891B9D" w:rsidTr="00F940B8">
        <w:trPr>
          <w:trHeight w:val="454"/>
        </w:trPr>
        <w:tc>
          <w:tcPr>
            <w:tcW w:w="245"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73" w:type="pct"/>
            <w:vAlign w:val="center"/>
          </w:tcPr>
          <w:p w:rsidR="00A11DE4" w:rsidRPr="00891B9D" w:rsidRDefault="00A11DE4" w:rsidP="00351E72">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G/</w:t>
            </w:r>
            <w:r w:rsidRPr="00891B9D">
              <w:rPr>
                <w:rFonts w:ascii="Times New Roman" w:hAnsi="Times New Roman" w:cs="Times New Roman"/>
                <w:sz w:val="28"/>
                <w:szCs w:val="28"/>
                <w:lang w:val="uz-Cyrl-UZ"/>
              </w:rPr>
              <w:t>Т</w:t>
            </w:r>
          </w:p>
        </w:tc>
        <w:tc>
          <w:tcPr>
            <w:tcW w:w="112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0.330</w:t>
            </w:r>
          </w:p>
        </w:tc>
        <w:tc>
          <w:tcPr>
            <w:tcW w:w="947"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0.277</w:t>
            </w:r>
          </w:p>
        </w:tc>
        <w:tc>
          <w:tcPr>
            <w:tcW w:w="339"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377"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1.28</w:t>
            </w:r>
          </w:p>
        </w:tc>
        <w:tc>
          <w:tcPr>
            <w:tcW w:w="843" w:type="pct"/>
            <w:vAlign w:val="center"/>
          </w:tcPr>
          <w:p w:rsidR="00A11DE4" w:rsidRPr="00891B9D" w:rsidRDefault="00A11DE4" w:rsidP="00351E72">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0.73 – 2.25</w:t>
            </w:r>
          </w:p>
        </w:tc>
      </w:tr>
      <w:tr w:rsidR="00A11DE4" w:rsidRPr="00891B9D" w:rsidTr="00F940B8">
        <w:trPr>
          <w:trHeight w:val="454"/>
        </w:trPr>
        <w:tc>
          <w:tcPr>
            <w:tcW w:w="245" w:type="pct"/>
          </w:tcPr>
          <w:p w:rsidR="00A11DE4" w:rsidRPr="00891B9D" w:rsidRDefault="00A11DE4" w:rsidP="00351E72">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673" w:type="pct"/>
            <w:vAlign w:val="center"/>
          </w:tcPr>
          <w:p w:rsidR="00A11DE4" w:rsidRPr="00891B9D" w:rsidRDefault="00A11DE4" w:rsidP="00351E72">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2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947"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0.022</w:t>
            </w:r>
          </w:p>
        </w:tc>
        <w:tc>
          <w:tcPr>
            <w:tcW w:w="339"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377" w:type="pct"/>
            <w:vMerge/>
            <w:vAlign w:val="center"/>
          </w:tcPr>
          <w:p w:rsidR="00A11DE4" w:rsidRPr="00891B9D" w:rsidRDefault="00A11DE4" w:rsidP="00351E72">
            <w:pPr>
              <w:spacing w:after="0" w:line="240" w:lineRule="auto"/>
              <w:jc w:val="center"/>
              <w:outlineLvl w:val="2"/>
              <w:rPr>
                <w:rFonts w:ascii="Times New Roman" w:hAnsi="Times New Roman" w:cs="Times New Roman"/>
                <w:b/>
                <w:bCs/>
                <w:sz w:val="28"/>
                <w:szCs w:val="28"/>
                <w:lang w:val="en-US"/>
              </w:rPr>
            </w:pPr>
          </w:p>
        </w:tc>
        <w:tc>
          <w:tcPr>
            <w:tcW w:w="452"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2.35</w:t>
            </w:r>
          </w:p>
        </w:tc>
        <w:tc>
          <w:tcPr>
            <w:tcW w:w="843" w:type="pct"/>
            <w:vAlign w:val="center"/>
          </w:tcPr>
          <w:p w:rsidR="00A11DE4" w:rsidRPr="00891B9D" w:rsidRDefault="00A11DE4" w:rsidP="00351E7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0.55 – 10.08</w:t>
            </w:r>
          </w:p>
        </w:tc>
      </w:tr>
    </w:tbl>
    <w:p w:rsidR="00A11DE4" w:rsidRPr="00891B9D" w:rsidRDefault="00A11DE4" w:rsidP="006274F5">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lastRenderedPageBreak/>
        <w:t>В то же время генотип G/T был выявлен ч</w:t>
      </w:r>
      <w:r>
        <w:rPr>
          <w:rFonts w:ascii="Times New Roman" w:hAnsi="Times New Roman" w:cs="Times New Roman"/>
          <w:bCs/>
          <w:spacing w:val="-5"/>
          <w:sz w:val="28"/>
          <w:szCs w:val="28"/>
        </w:rPr>
        <w:t>аще среди пациентов с остеартро</w:t>
      </w:r>
      <w:r w:rsidRPr="00891B9D">
        <w:rPr>
          <w:rFonts w:ascii="Times New Roman" w:hAnsi="Times New Roman" w:cs="Times New Roman"/>
          <w:bCs/>
          <w:spacing w:val="-5"/>
          <w:sz w:val="28"/>
          <w:szCs w:val="28"/>
        </w:rPr>
        <w:t>ом без сопутствующего остеопороза. Так, в 1а-подгруппе частота его выявления незначимо, в 1,19 раза, превосходила его встречаемость среди условно-здоровых лиц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=1.28;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0.73 – 2.25</w:t>
      </w:r>
      <w:r w:rsidRPr="00891B9D">
        <w:rPr>
          <w:rFonts w:ascii="Times New Roman" w:hAnsi="Times New Roman" w:cs="Times New Roman"/>
          <w:bCs/>
          <w:spacing w:val="-5"/>
          <w:sz w:val="28"/>
          <w:szCs w:val="28"/>
        </w:rPr>
        <w:t xml:space="preserve">) (смотрите Таблицу 3.13). </w:t>
      </w:r>
    </w:p>
    <w:p w:rsidR="00A11DE4" w:rsidRPr="00891B9D" w:rsidRDefault="00A11DE4" w:rsidP="00665CE1">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Доля лиц с выявленным генотипом T/T статистически встречались незначимо, в 2,27 раза чаще в 1а-подгруппе, чем в популяционной группе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=2.35;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0.55 – 10.08</w:t>
      </w:r>
      <w:r w:rsidRPr="00891B9D">
        <w:rPr>
          <w:rFonts w:ascii="Times New Roman" w:hAnsi="Times New Roman" w:cs="Times New Roman"/>
          <w:bCs/>
          <w:spacing w:val="-5"/>
          <w:sz w:val="28"/>
          <w:szCs w:val="28"/>
        </w:rPr>
        <w:t xml:space="preserve">) (смотрите Таблицу 3.13). </w:t>
      </w:r>
    </w:p>
    <w:p w:rsidR="00A11DE4" w:rsidRPr="00891B9D" w:rsidRDefault="00A11DE4" w:rsidP="008B56A2">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В таблице 3.14 были представлены результаты сравнительного анализа распределения генотипов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по доминантной модели наследования. В частности было изучено распределение </w:t>
      </w:r>
      <w:r w:rsidRPr="00891B9D">
        <w:rPr>
          <w:rFonts w:ascii="Times New Roman" w:hAnsi="Times New Roman" w:cs="Times New Roman"/>
          <w:bCs/>
          <w:spacing w:val="-5"/>
          <w:sz w:val="28"/>
          <w:szCs w:val="28"/>
        </w:rPr>
        <w:t xml:space="preserve">гомозиготного генотипа </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 xml:space="preserve"> и суммарная выявляемость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Pr>
          <w:rFonts w:ascii="Times New Roman" w:hAnsi="Times New Roman" w:cs="Times New Roman"/>
          <w:sz w:val="28"/>
          <w:szCs w:val="28"/>
          <w:lang w:val="uz-Cyrl-UZ"/>
        </w:rPr>
        <w:t>Т среди пациентов с остеоартрит</w:t>
      </w:r>
      <w:r w:rsidRPr="00891B9D">
        <w:rPr>
          <w:rFonts w:ascii="Times New Roman" w:hAnsi="Times New Roman" w:cs="Times New Roman"/>
          <w:sz w:val="28"/>
          <w:szCs w:val="28"/>
          <w:lang w:val="uz-Cyrl-UZ"/>
        </w:rPr>
        <w:t xml:space="preserve">ом без сопутствующего остеопороза и среди условно-здоровых лиц, которые не были статистически значимыми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 xml:space="preserve">χ2=1.70;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=0.19</w:t>
      </w:r>
      <w:r w:rsidRPr="00891B9D">
        <w:rPr>
          <w:rFonts w:ascii="Times New Roman" w:hAnsi="Times New Roman" w:cs="Times New Roman"/>
          <w:bCs/>
          <w:spacing w:val="-5"/>
          <w:sz w:val="28"/>
          <w:szCs w:val="28"/>
        </w:rPr>
        <w:t>) (смотрите Таблицу 3.14)</w:t>
      </w:r>
      <w:r w:rsidRPr="00891B9D">
        <w:rPr>
          <w:rFonts w:ascii="Times New Roman" w:hAnsi="Times New Roman" w:cs="Times New Roman"/>
          <w:sz w:val="28"/>
          <w:szCs w:val="28"/>
          <w:lang w:val="uz-Cyrl-UZ"/>
        </w:rPr>
        <w:t xml:space="preserve">. Так частота выявления гомозиготного генотипа превальировала как в 1а-подгруппе и в контрольной подгруппе, относительно суммарной частоты обнаружения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Т</w:t>
      </w:r>
      <w:r>
        <w:rPr>
          <w:rFonts w:ascii="Times New Roman" w:hAnsi="Times New Roman" w:cs="Times New Roman"/>
          <w:sz w:val="28"/>
          <w:szCs w:val="28"/>
          <w:lang w:val="uz-Cyrl-UZ"/>
        </w:rPr>
        <w:t>ак, доля пациентов с остеоартрит</w:t>
      </w:r>
      <w:r w:rsidRPr="00891B9D">
        <w:rPr>
          <w:rFonts w:ascii="Times New Roman" w:hAnsi="Times New Roman" w:cs="Times New Roman"/>
          <w:sz w:val="28"/>
          <w:szCs w:val="28"/>
          <w:lang w:val="uz-Cyrl-UZ"/>
        </w:rPr>
        <w:t xml:space="preserve">ом у которых был выявлен генотип </w:t>
      </w:r>
      <w:r w:rsidRPr="00891B9D">
        <w:rPr>
          <w:rFonts w:ascii="Times New Roman" w:hAnsi="Times New Roman" w:cs="Times New Roman"/>
          <w:sz w:val="28"/>
          <w:szCs w:val="28"/>
        </w:rPr>
        <w:t>G/G была больше в 1,63 раза, а среди условно-здоровых лиц в 2,34 раза.</w:t>
      </w:r>
      <w:r w:rsidRPr="00891B9D">
        <w:rPr>
          <w:rFonts w:ascii="Times New Roman" w:hAnsi="Times New Roman" w:cs="Times New Roman"/>
          <w:bCs/>
          <w:spacing w:val="-5"/>
          <w:sz w:val="28"/>
          <w:szCs w:val="28"/>
        </w:rPr>
        <w:t xml:space="preserve"> </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3.14.</w:t>
      </w:r>
    </w:p>
    <w:p w:rsidR="00A11DE4" w:rsidRPr="00891B9D" w:rsidRDefault="00A11DE4" w:rsidP="008B56A2">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в</w:t>
      </w:r>
      <w:r>
        <w:rPr>
          <w:rFonts w:ascii="Times New Roman" w:hAnsi="Times New Roman" w:cs="Times New Roman"/>
          <w:bCs/>
          <w:sz w:val="28"/>
          <w:szCs w:val="28"/>
        </w:rPr>
        <w:t xml:space="preserve"> 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остеопороза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доминантной модели наследования (тест хи-квадрат, df = 1)</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09"/>
        <w:gridCol w:w="1248"/>
        <w:gridCol w:w="2194"/>
        <w:gridCol w:w="1606"/>
        <w:gridCol w:w="708"/>
        <w:gridCol w:w="556"/>
        <w:gridCol w:w="719"/>
        <w:gridCol w:w="1518"/>
      </w:tblGrid>
      <w:tr w:rsidR="00A11DE4" w:rsidRPr="00891B9D" w:rsidTr="006274F5">
        <w:trPr>
          <w:trHeight w:val="454"/>
        </w:trPr>
        <w:tc>
          <w:tcPr>
            <w:tcW w:w="281" w:type="pct"/>
            <w:vMerge w:val="restart"/>
            <w:vAlign w:val="center"/>
          </w:tcPr>
          <w:p w:rsidR="00A11DE4" w:rsidRPr="00891B9D" w:rsidRDefault="00A11DE4" w:rsidP="006274F5">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89" w:type="pct"/>
            <w:vMerge w:val="restart"/>
            <w:vAlign w:val="center"/>
          </w:tcPr>
          <w:p w:rsidR="00A11DE4" w:rsidRPr="00891B9D" w:rsidRDefault="00A11DE4" w:rsidP="006274F5">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211" w:type="pct"/>
            <w:vMerge w:val="restart"/>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1а) Остеоартроз</w:t>
            </w:r>
            <w:r w:rsidRPr="00891B9D">
              <w:rPr>
                <w:rFonts w:ascii="Times New Roman" w:hAnsi="Times New Roman" w:cs="Times New Roman"/>
                <w:sz w:val="28"/>
                <w:szCs w:val="28"/>
              </w:rPr>
              <w:t xml:space="preserve"> без остеопороза, </w:t>
            </w:r>
          </w:p>
          <w:p w:rsidR="00A11DE4" w:rsidRPr="00891B9D" w:rsidRDefault="00A11DE4" w:rsidP="006274F5">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100</w:t>
            </w:r>
          </w:p>
        </w:tc>
        <w:tc>
          <w:tcPr>
            <w:tcW w:w="886" w:type="pct"/>
            <w:vMerge w:val="restart"/>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Контрольная группа, </w:t>
            </w:r>
          </w:p>
          <w:p w:rsidR="00A11DE4" w:rsidRPr="00891B9D" w:rsidRDefault="00A11DE4" w:rsidP="006274F5">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=137</w:t>
            </w:r>
          </w:p>
        </w:tc>
        <w:tc>
          <w:tcPr>
            <w:tcW w:w="391" w:type="pct"/>
            <w:vMerge w:val="restart"/>
            <w:vAlign w:val="center"/>
          </w:tcPr>
          <w:p w:rsidR="00A11DE4" w:rsidRPr="00891B9D" w:rsidRDefault="00A11DE4" w:rsidP="006274F5">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07" w:type="pct"/>
            <w:vMerge w:val="restart"/>
            <w:vAlign w:val="center"/>
          </w:tcPr>
          <w:p w:rsidR="00A11DE4" w:rsidRPr="00891B9D" w:rsidRDefault="00A11DE4" w:rsidP="006274F5">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35" w:type="pct"/>
            <w:gridSpan w:val="2"/>
            <w:vAlign w:val="center"/>
          </w:tcPr>
          <w:p w:rsidR="00A11DE4" w:rsidRPr="00891B9D" w:rsidRDefault="00A11DE4" w:rsidP="006274F5">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6274F5">
        <w:trPr>
          <w:trHeight w:val="454"/>
        </w:trPr>
        <w:tc>
          <w:tcPr>
            <w:tcW w:w="281" w:type="pct"/>
            <w:vMerge/>
            <w:vAlign w:val="center"/>
          </w:tcPr>
          <w:p w:rsidR="00A11DE4" w:rsidRPr="00891B9D" w:rsidRDefault="00A11DE4" w:rsidP="006274F5">
            <w:pPr>
              <w:spacing w:after="0" w:line="240" w:lineRule="auto"/>
              <w:jc w:val="center"/>
              <w:outlineLvl w:val="2"/>
              <w:rPr>
                <w:rFonts w:ascii="Times New Roman" w:hAnsi="Times New Roman" w:cs="Times New Roman"/>
                <w:bCs/>
                <w:sz w:val="28"/>
                <w:szCs w:val="28"/>
                <w:lang w:val="uz-Cyrl-UZ"/>
              </w:rPr>
            </w:pPr>
          </w:p>
        </w:tc>
        <w:tc>
          <w:tcPr>
            <w:tcW w:w="689" w:type="pct"/>
            <w:vMerge/>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p>
        </w:tc>
        <w:tc>
          <w:tcPr>
            <w:tcW w:w="1211" w:type="pct"/>
            <w:vMerge/>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p>
        </w:tc>
        <w:tc>
          <w:tcPr>
            <w:tcW w:w="886" w:type="pct"/>
            <w:vMerge/>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p>
        </w:tc>
        <w:tc>
          <w:tcPr>
            <w:tcW w:w="391" w:type="pct"/>
            <w:vMerge/>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p>
        </w:tc>
        <w:tc>
          <w:tcPr>
            <w:tcW w:w="307" w:type="pct"/>
            <w:vMerge/>
            <w:vAlign w:val="center"/>
          </w:tcPr>
          <w:p w:rsidR="00A11DE4" w:rsidRPr="00891B9D" w:rsidRDefault="00A11DE4" w:rsidP="006274F5">
            <w:pPr>
              <w:spacing w:after="0" w:line="240" w:lineRule="auto"/>
              <w:jc w:val="center"/>
              <w:outlineLvl w:val="2"/>
              <w:rPr>
                <w:rFonts w:ascii="Times New Roman" w:hAnsi="Times New Roman" w:cs="Times New Roman"/>
                <w:sz w:val="28"/>
                <w:szCs w:val="28"/>
              </w:rPr>
            </w:pPr>
          </w:p>
        </w:tc>
        <w:tc>
          <w:tcPr>
            <w:tcW w:w="397"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38"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6274F5">
        <w:trPr>
          <w:trHeight w:val="454"/>
        </w:trPr>
        <w:tc>
          <w:tcPr>
            <w:tcW w:w="281" w:type="pct"/>
          </w:tcPr>
          <w:p w:rsidR="00A11DE4" w:rsidRPr="00891B9D" w:rsidRDefault="00A11DE4" w:rsidP="006274F5">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89" w:type="pct"/>
            <w:vAlign w:val="center"/>
          </w:tcPr>
          <w:p w:rsidR="00A11DE4" w:rsidRPr="00891B9D" w:rsidRDefault="00A11DE4" w:rsidP="006274F5">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G/G</w:t>
            </w:r>
          </w:p>
        </w:tc>
        <w:tc>
          <w:tcPr>
            <w:tcW w:w="1211"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0.620</w:t>
            </w:r>
          </w:p>
        </w:tc>
        <w:tc>
          <w:tcPr>
            <w:tcW w:w="886"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0.701</w:t>
            </w:r>
          </w:p>
        </w:tc>
        <w:tc>
          <w:tcPr>
            <w:tcW w:w="391" w:type="pct"/>
            <w:vMerge w:val="restar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1.70</w:t>
            </w:r>
          </w:p>
        </w:tc>
        <w:tc>
          <w:tcPr>
            <w:tcW w:w="307" w:type="pct"/>
            <w:vMerge w:val="restar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0.19</w:t>
            </w:r>
          </w:p>
        </w:tc>
        <w:tc>
          <w:tcPr>
            <w:tcW w:w="397"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w:t>
            </w:r>
          </w:p>
        </w:tc>
        <w:tc>
          <w:tcPr>
            <w:tcW w:w="838"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 – 1.20</w:t>
            </w:r>
          </w:p>
        </w:tc>
      </w:tr>
      <w:tr w:rsidR="00A11DE4" w:rsidRPr="00891B9D" w:rsidTr="006274F5">
        <w:trPr>
          <w:trHeight w:val="454"/>
        </w:trPr>
        <w:tc>
          <w:tcPr>
            <w:tcW w:w="281" w:type="pct"/>
          </w:tcPr>
          <w:p w:rsidR="00A11DE4" w:rsidRPr="00891B9D" w:rsidRDefault="00A11DE4" w:rsidP="006274F5">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89" w:type="pct"/>
            <w:vAlign w:val="center"/>
          </w:tcPr>
          <w:p w:rsidR="00A11DE4" w:rsidRPr="00891B9D" w:rsidRDefault="00A11DE4" w:rsidP="006274F5">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 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211"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0.380</w:t>
            </w:r>
          </w:p>
        </w:tc>
        <w:tc>
          <w:tcPr>
            <w:tcW w:w="886"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0.299</w:t>
            </w:r>
          </w:p>
        </w:tc>
        <w:tc>
          <w:tcPr>
            <w:tcW w:w="391" w:type="pct"/>
            <w:vMerge/>
            <w:vAlign w:val="center"/>
          </w:tcPr>
          <w:p w:rsidR="00A11DE4" w:rsidRPr="00891B9D" w:rsidRDefault="00A11DE4" w:rsidP="006274F5">
            <w:pPr>
              <w:spacing w:after="0" w:line="240" w:lineRule="auto"/>
              <w:jc w:val="center"/>
              <w:outlineLvl w:val="2"/>
              <w:rPr>
                <w:rFonts w:ascii="Times New Roman" w:hAnsi="Times New Roman" w:cs="Times New Roman"/>
                <w:b/>
                <w:bCs/>
                <w:sz w:val="28"/>
                <w:szCs w:val="28"/>
                <w:lang w:val="en-US"/>
              </w:rPr>
            </w:pPr>
          </w:p>
        </w:tc>
        <w:tc>
          <w:tcPr>
            <w:tcW w:w="307" w:type="pct"/>
            <w:vMerge/>
            <w:vAlign w:val="center"/>
          </w:tcPr>
          <w:p w:rsidR="00A11DE4" w:rsidRPr="00891B9D" w:rsidRDefault="00A11DE4" w:rsidP="006274F5">
            <w:pPr>
              <w:spacing w:after="0" w:line="240" w:lineRule="auto"/>
              <w:jc w:val="center"/>
              <w:outlineLvl w:val="2"/>
              <w:rPr>
                <w:rFonts w:ascii="Times New Roman" w:hAnsi="Times New Roman" w:cs="Times New Roman"/>
                <w:b/>
                <w:bCs/>
                <w:sz w:val="28"/>
                <w:szCs w:val="28"/>
                <w:lang w:val="en-US"/>
              </w:rPr>
            </w:pPr>
          </w:p>
        </w:tc>
        <w:tc>
          <w:tcPr>
            <w:tcW w:w="397"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1.44</w:t>
            </w:r>
          </w:p>
        </w:tc>
        <w:tc>
          <w:tcPr>
            <w:tcW w:w="838" w:type="pct"/>
            <w:vAlign w:val="center"/>
          </w:tcPr>
          <w:p w:rsidR="00A11DE4" w:rsidRPr="00891B9D" w:rsidRDefault="00A11DE4" w:rsidP="006274F5">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0.83 – 2.47</w:t>
            </w:r>
          </w:p>
        </w:tc>
      </w:tr>
    </w:tbl>
    <w:p w:rsidR="00A11DE4" w:rsidRPr="00891B9D" w:rsidRDefault="00A11DE4" w:rsidP="006274F5">
      <w:pPr>
        <w:spacing w:before="120"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rPr>
        <w:t xml:space="preserve">G/G была незначимо выше в контрольной группе, по сравнению с </w:t>
      </w:r>
      <w:r w:rsidRPr="00891B9D">
        <w:rPr>
          <w:rFonts w:ascii="Times New Roman" w:hAnsi="Times New Roman" w:cs="Times New Roman"/>
          <w:bCs/>
          <w:spacing w:val="-5"/>
          <w:sz w:val="28"/>
          <w:szCs w:val="28"/>
        </w:rPr>
        <w:t xml:space="preserve">1а-подгруппой. Гомозиготный генотип </w:t>
      </w:r>
      <w:r w:rsidRPr="00891B9D">
        <w:rPr>
          <w:rFonts w:ascii="Times New Roman" w:hAnsi="Times New Roman" w:cs="Times New Roman"/>
          <w:sz w:val="28"/>
          <w:szCs w:val="28"/>
        </w:rPr>
        <w:t xml:space="preserve">G/G встречался в 1,13 раза чаще, в 1а подгруппе, относительно значений его выявляемости в </w:t>
      </w:r>
      <w:r w:rsidRPr="00891B9D">
        <w:rPr>
          <w:rFonts w:ascii="Times New Roman" w:hAnsi="Times New Roman" w:cs="Times New Roman"/>
          <w:sz w:val="28"/>
          <w:szCs w:val="28"/>
        </w:rPr>
        <w:lastRenderedPageBreak/>
        <w:t>популяционной группе</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rPr>
        <w:t>OR=0.70; 95% CI: 0.40 – 1.20</w:t>
      </w:r>
      <w:r w:rsidRPr="00891B9D">
        <w:rPr>
          <w:rFonts w:ascii="Times New Roman" w:hAnsi="Times New Roman" w:cs="Times New Roman"/>
          <w:bCs/>
          <w:spacing w:val="-5"/>
          <w:sz w:val="28"/>
          <w:szCs w:val="28"/>
        </w:rPr>
        <w:t>) (смотрите Таблицу 3.14).</w:t>
      </w:r>
    </w:p>
    <w:p w:rsidR="00A11DE4" w:rsidRPr="00891B9D" w:rsidRDefault="00A11DE4" w:rsidP="008B56A2">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В то же время, суммарная частота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 напротив, была в 1,27 раза вы</w:t>
      </w:r>
      <w:r>
        <w:rPr>
          <w:rFonts w:ascii="Times New Roman" w:hAnsi="Times New Roman" w:cs="Times New Roman"/>
          <w:sz w:val="28"/>
          <w:szCs w:val="28"/>
          <w:lang w:val="uz-Cyrl-UZ"/>
        </w:rPr>
        <w:t>ше среди пациентов с остеоартрит</w:t>
      </w:r>
      <w:r w:rsidRPr="00891B9D">
        <w:rPr>
          <w:rFonts w:ascii="Times New Roman" w:hAnsi="Times New Roman" w:cs="Times New Roman"/>
          <w:sz w:val="28"/>
          <w:szCs w:val="28"/>
          <w:lang w:val="uz-Cyrl-UZ"/>
        </w:rPr>
        <w:t xml:space="preserve">ом и без остеопороза, относительно условно-здоровых лиц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OR=1.44; 95% CI: 0.83 – 2.47</w:t>
      </w:r>
      <w:r w:rsidRPr="00891B9D">
        <w:rPr>
          <w:rFonts w:ascii="Times New Roman" w:hAnsi="Times New Roman" w:cs="Times New Roman"/>
          <w:bCs/>
          <w:spacing w:val="-5"/>
          <w:sz w:val="28"/>
          <w:szCs w:val="28"/>
        </w:rPr>
        <w:t>) (смотрите Таблицу 3.14).</w:t>
      </w:r>
    </w:p>
    <w:p w:rsidR="00A11DE4" w:rsidRDefault="00A11DE4" w:rsidP="006274F5">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pacing w:val="-5"/>
          <w:sz w:val="28"/>
          <w:szCs w:val="28"/>
        </w:rPr>
        <w:t xml:space="preserve">В таблице 3.15 представлены значения распределения генотипов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по рецессивной модели наследования, которые также не были значимыми. Исследованные суммарные частоты обнаружения генотипов</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преобладали над значениями частот </w:t>
      </w:r>
      <w:r w:rsidRPr="00891B9D">
        <w:rPr>
          <w:rFonts w:ascii="Times New Roman" w:hAnsi="Times New Roman" w:cs="Times New Roman"/>
          <w:sz w:val="28"/>
          <w:szCs w:val="28"/>
          <w:lang w:val="uz-Latn-UZ"/>
        </w:rPr>
        <w:t>в</w:t>
      </w:r>
      <w:r w:rsidRPr="00891B9D">
        <w:rPr>
          <w:rFonts w:ascii="Times New Roman" w:hAnsi="Times New Roman" w:cs="Times New Roman"/>
          <w:sz w:val="28"/>
          <w:szCs w:val="28"/>
        </w:rPr>
        <w:t>ы</w:t>
      </w:r>
      <w:r w:rsidRPr="00891B9D">
        <w:rPr>
          <w:rFonts w:ascii="Times New Roman" w:hAnsi="Times New Roman" w:cs="Times New Roman"/>
          <w:sz w:val="28"/>
          <w:szCs w:val="28"/>
          <w:lang w:val="uz-Latn-UZ"/>
        </w:rPr>
        <w:t>явления</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 xml:space="preserve">гомозиготного неблагоприятного </w:t>
      </w:r>
      <w:r w:rsidRPr="00891B9D">
        <w:rPr>
          <w:rFonts w:ascii="Times New Roman" w:hAnsi="Times New Roman" w:cs="Times New Roman"/>
          <w:sz w:val="28"/>
          <w:szCs w:val="28"/>
          <w:lang w:val="uz-Cyrl-UZ"/>
        </w:rPr>
        <w:t>генотипа 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Так, доля лиц у которых были обнаружены генотипы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 превышала долю лиц у которых был обнаружен генотип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в 1а-подгруппе в 19,0 раз, а в популяционной группе в </w:t>
      </w:r>
      <w:r w:rsidRPr="00891B9D">
        <w:rPr>
          <w:rFonts w:ascii="Times New Roman" w:hAnsi="Times New Roman" w:cs="Times New Roman"/>
          <w:sz w:val="28"/>
          <w:szCs w:val="28"/>
        </w:rPr>
        <w:t>4.45 раза соответственно.</w:t>
      </w:r>
    </w:p>
    <w:p w:rsidR="008F2712" w:rsidRDefault="008F2712" w:rsidP="006274F5">
      <w:pPr>
        <w:spacing w:after="0" w:line="360" w:lineRule="auto"/>
        <w:ind w:firstLine="720"/>
        <w:jc w:val="both"/>
        <w:rPr>
          <w:rFonts w:ascii="Times New Roman" w:hAnsi="Times New Roman" w:cs="Times New Roman"/>
          <w:sz w:val="28"/>
          <w:szCs w:val="28"/>
          <w:lang w:val="uz-Cyrl-UZ"/>
        </w:rPr>
      </w:pPr>
    </w:p>
    <w:p w:rsidR="008F2712" w:rsidRPr="008F2712" w:rsidRDefault="008F2712" w:rsidP="006274F5">
      <w:pPr>
        <w:spacing w:after="0" w:line="360" w:lineRule="auto"/>
        <w:ind w:firstLine="720"/>
        <w:jc w:val="both"/>
        <w:rPr>
          <w:rFonts w:ascii="Times New Roman" w:hAnsi="Times New Roman" w:cs="Times New Roman"/>
          <w:sz w:val="28"/>
          <w:szCs w:val="28"/>
          <w:lang w:val="uz-Cyrl-UZ"/>
        </w:rPr>
      </w:pPr>
    </w:p>
    <w:p w:rsidR="00A11DE4" w:rsidRPr="00891B9D" w:rsidRDefault="00A11DE4" w:rsidP="008B56A2">
      <w:pPr>
        <w:spacing w:after="0" w:line="360" w:lineRule="auto"/>
        <w:jc w:val="right"/>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Таблица 3.15.</w:t>
      </w:r>
    </w:p>
    <w:p w:rsidR="00A11DE4" w:rsidRPr="00891B9D" w:rsidRDefault="00A11DE4" w:rsidP="004151D4">
      <w:pPr>
        <w:shd w:val="clear" w:color="auto" w:fill="FFFFFF"/>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в</w:t>
      </w:r>
      <w:r>
        <w:rPr>
          <w:rFonts w:ascii="Times New Roman" w:hAnsi="Times New Roman" w:cs="Times New Roman"/>
          <w:bCs/>
          <w:sz w:val="28"/>
          <w:szCs w:val="28"/>
        </w:rPr>
        <w:t xml:space="preserve"> 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остеопороза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рецессивной модели наследования (тест хи-квадрат, df = 1)</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9"/>
        <w:gridCol w:w="1270"/>
        <w:gridCol w:w="2127"/>
        <w:gridCol w:w="1700"/>
        <w:gridCol w:w="709"/>
        <w:gridCol w:w="849"/>
        <w:gridCol w:w="711"/>
        <w:gridCol w:w="1653"/>
      </w:tblGrid>
      <w:tr w:rsidR="00A11DE4" w:rsidRPr="00891B9D" w:rsidTr="005015B8">
        <w:trPr>
          <w:trHeight w:val="454"/>
        </w:trPr>
        <w:tc>
          <w:tcPr>
            <w:tcW w:w="242"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70"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22"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 </w:t>
            </w:r>
          </w:p>
          <w:p w:rsidR="00A11DE4" w:rsidRPr="00891B9D" w:rsidRDefault="00A11DE4" w:rsidP="005015B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n = 100</w:t>
            </w:r>
          </w:p>
        </w:tc>
        <w:tc>
          <w:tcPr>
            <w:tcW w:w="897"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Контрольная группа</w:t>
            </w:r>
            <w:r w:rsidRPr="00891B9D">
              <w:rPr>
                <w:rFonts w:ascii="Times New Roman" w:hAnsi="Times New Roman" w:cs="Times New Roman"/>
                <w:sz w:val="28"/>
                <w:szCs w:val="28"/>
                <w:lang w:val="en-US"/>
              </w:rPr>
              <w:t xml:space="preserve">, </w:t>
            </w:r>
            <w:r w:rsidRPr="00891B9D">
              <w:rPr>
                <w:rFonts w:ascii="Times New Roman" w:hAnsi="Times New Roman" w:cs="Times New Roman"/>
                <w:sz w:val="28"/>
                <w:szCs w:val="28"/>
              </w:rPr>
              <w:t>n=137</w:t>
            </w:r>
          </w:p>
        </w:tc>
        <w:tc>
          <w:tcPr>
            <w:tcW w:w="374"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48"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46" w:type="pct"/>
            <w:gridSpan w:val="2"/>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5015B8">
        <w:trPr>
          <w:trHeight w:val="454"/>
        </w:trPr>
        <w:tc>
          <w:tcPr>
            <w:tcW w:w="242" w:type="pct"/>
            <w:vMerge/>
            <w:vAlign w:val="center"/>
          </w:tcPr>
          <w:p w:rsidR="00A11DE4" w:rsidRPr="00891B9D" w:rsidRDefault="00A11DE4" w:rsidP="005015B8">
            <w:pPr>
              <w:spacing w:after="0" w:line="240" w:lineRule="auto"/>
              <w:jc w:val="center"/>
              <w:outlineLvl w:val="2"/>
              <w:rPr>
                <w:rFonts w:ascii="Times New Roman" w:hAnsi="Times New Roman" w:cs="Times New Roman"/>
                <w:bCs/>
                <w:sz w:val="28"/>
                <w:szCs w:val="28"/>
                <w:lang w:val="uz-Cyrl-UZ"/>
              </w:rPr>
            </w:pPr>
          </w:p>
        </w:tc>
        <w:tc>
          <w:tcPr>
            <w:tcW w:w="670"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1122"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897"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374"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448"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375"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72"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5015B8">
        <w:trPr>
          <w:trHeight w:val="454"/>
        </w:trPr>
        <w:tc>
          <w:tcPr>
            <w:tcW w:w="242" w:type="pct"/>
          </w:tcPr>
          <w:p w:rsidR="00A11DE4" w:rsidRPr="00891B9D" w:rsidRDefault="00A11DE4" w:rsidP="005015B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70" w:type="pct"/>
            <w:vAlign w:val="center"/>
          </w:tcPr>
          <w:p w:rsidR="00A11DE4" w:rsidRPr="00891B9D" w:rsidRDefault="00A11DE4" w:rsidP="005015B8">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 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22"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0.950</w:t>
            </w:r>
          </w:p>
        </w:tc>
        <w:tc>
          <w:tcPr>
            <w:tcW w:w="897"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0.978</w:t>
            </w:r>
          </w:p>
        </w:tc>
        <w:tc>
          <w:tcPr>
            <w:tcW w:w="374" w:type="pct"/>
            <w:vMerge w:val="restar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1.40</w:t>
            </w:r>
          </w:p>
        </w:tc>
        <w:tc>
          <w:tcPr>
            <w:tcW w:w="448" w:type="pct"/>
            <w:vMerge w:val="restar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0.24</w:t>
            </w:r>
          </w:p>
        </w:tc>
        <w:tc>
          <w:tcPr>
            <w:tcW w:w="375"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0.43</w:t>
            </w:r>
          </w:p>
        </w:tc>
        <w:tc>
          <w:tcPr>
            <w:tcW w:w="872"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0.10 – 1.82</w:t>
            </w:r>
          </w:p>
        </w:tc>
      </w:tr>
      <w:tr w:rsidR="00A11DE4" w:rsidRPr="00891B9D" w:rsidTr="005015B8">
        <w:trPr>
          <w:trHeight w:val="454"/>
        </w:trPr>
        <w:tc>
          <w:tcPr>
            <w:tcW w:w="242" w:type="pct"/>
          </w:tcPr>
          <w:p w:rsidR="00A11DE4" w:rsidRPr="00891B9D" w:rsidRDefault="00A11DE4" w:rsidP="005015B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70" w:type="pct"/>
            <w:vAlign w:val="center"/>
          </w:tcPr>
          <w:p w:rsidR="00A11DE4" w:rsidRPr="00891B9D" w:rsidRDefault="00A11DE4" w:rsidP="005015B8">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22"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897"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0.022</w:t>
            </w:r>
          </w:p>
        </w:tc>
        <w:tc>
          <w:tcPr>
            <w:tcW w:w="374" w:type="pct"/>
            <w:vMerge/>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p>
        </w:tc>
        <w:tc>
          <w:tcPr>
            <w:tcW w:w="448" w:type="pct"/>
            <w:vMerge/>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p>
        </w:tc>
        <w:tc>
          <w:tcPr>
            <w:tcW w:w="375"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2.35</w:t>
            </w:r>
          </w:p>
        </w:tc>
        <w:tc>
          <w:tcPr>
            <w:tcW w:w="872"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0.55 – 10.08</w:t>
            </w:r>
          </w:p>
        </w:tc>
      </w:tr>
    </w:tbl>
    <w:p w:rsidR="00A11DE4" w:rsidRPr="00891B9D" w:rsidRDefault="00A11DE4" w:rsidP="005015B8">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Сравнение частот выявления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показало наличие статистически незначимых отличий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χ2=1.40; p=0.24</w:t>
      </w:r>
      <w:r w:rsidRPr="00891B9D">
        <w:rPr>
          <w:rFonts w:ascii="Times New Roman" w:hAnsi="Times New Roman" w:cs="Times New Roman"/>
          <w:bCs/>
          <w:spacing w:val="-5"/>
          <w:sz w:val="28"/>
          <w:szCs w:val="28"/>
        </w:rPr>
        <w:t xml:space="preserve">) (смотрите Таблицу 3.15). Так, суммарная частота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в 1а-подгруппе была незначимо, в 1,03 раза, выше, чем в популяционной группе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OR=0.43; 95% CI: 0.10 – 1.82</w:t>
      </w:r>
      <w:r w:rsidRPr="00891B9D">
        <w:rPr>
          <w:rFonts w:ascii="Times New Roman" w:hAnsi="Times New Roman" w:cs="Times New Roman"/>
          <w:bCs/>
          <w:spacing w:val="-5"/>
          <w:sz w:val="28"/>
          <w:szCs w:val="28"/>
        </w:rPr>
        <w:t>) (смотрите Таблицу 3.8). При том, что доля пациентов с</w:t>
      </w:r>
      <w:r>
        <w:rPr>
          <w:rFonts w:ascii="Times New Roman" w:hAnsi="Times New Roman" w:cs="Times New Roman"/>
          <w:bCs/>
          <w:spacing w:val="-5"/>
          <w:sz w:val="28"/>
          <w:szCs w:val="28"/>
        </w:rPr>
        <w:t xml:space="preserve">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ом без сопутствующего остеопороза </w:t>
      </w:r>
      <w:r w:rsidRPr="00891B9D">
        <w:rPr>
          <w:rFonts w:ascii="Times New Roman" w:hAnsi="Times New Roman" w:cs="Times New Roman"/>
          <w:bCs/>
          <w:spacing w:val="-5"/>
          <w:sz w:val="28"/>
          <w:szCs w:val="28"/>
        </w:rPr>
        <w:lastRenderedPageBreak/>
        <w:t xml:space="preserve">у которых был выявлен неблагоприятный гомозиготный генотип </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w:t>
      </w:r>
      <w:r w:rsidRPr="00891B9D">
        <w:rPr>
          <w:rFonts w:ascii="Times New Roman" w:hAnsi="Times New Roman" w:cs="Times New Roman"/>
          <w:bCs/>
          <w:spacing w:val="-5"/>
          <w:sz w:val="28"/>
          <w:szCs w:val="28"/>
          <w:lang w:val="en-US"/>
        </w:rPr>
        <w:t>G</w:t>
      </w:r>
      <w:r w:rsidRPr="00891B9D">
        <w:rPr>
          <w:rFonts w:ascii="Times New Roman" w:hAnsi="Times New Roman" w:cs="Times New Roman"/>
          <w:bCs/>
          <w:spacing w:val="-5"/>
          <w:sz w:val="28"/>
          <w:szCs w:val="28"/>
        </w:rPr>
        <w:t xml:space="preserve"> превышала долю условно-здоровых лиц, с выявленным данным генотипом, в 2,27 раза (</w:t>
      </w:r>
      <w:r w:rsidRPr="00891B9D">
        <w:rPr>
          <w:rFonts w:ascii="Times New Roman" w:hAnsi="Times New Roman" w:cs="Times New Roman"/>
          <w:sz w:val="28"/>
          <w:szCs w:val="28"/>
        </w:rPr>
        <w:t>OR=2.35; 95% CI: 0.55 – 10.08</w:t>
      </w:r>
      <w:r w:rsidRPr="00891B9D">
        <w:rPr>
          <w:rFonts w:ascii="Times New Roman" w:hAnsi="Times New Roman" w:cs="Times New Roman"/>
          <w:bCs/>
          <w:spacing w:val="-5"/>
          <w:sz w:val="28"/>
          <w:szCs w:val="28"/>
        </w:rPr>
        <w:t>) (смотрите Таблицу 3.15).</w:t>
      </w:r>
    </w:p>
    <w:p w:rsidR="00A11DE4" w:rsidRPr="00891B9D" w:rsidRDefault="00A11DE4" w:rsidP="008B56A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На рисунке 3.5 представлены данные распределения аллелей и генотипов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сред</w:t>
      </w:r>
      <w:r>
        <w:rPr>
          <w:rFonts w:ascii="Times New Roman" w:hAnsi="Times New Roman" w:cs="Times New Roman"/>
          <w:bCs/>
          <w:sz w:val="28"/>
          <w:szCs w:val="28"/>
        </w:rPr>
        <w:t>и больных, у которых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сопровождался остеопорозом и среди условно-здоровых лиц. </w:t>
      </w:r>
    </w:p>
    <w:p w:rsidR="00A11DE4" w:rsidRPr="00891B9D" w:rsidRDefault="002463EA" w:rsidP="005015B8">
      <w:pPr>
        <w:autoSpaceDE w:val="0"/>
        <w:autoSpaceDN w:val="0"/>
        <w:adjustRightInd w:val="0"/>
        <w:spacing w:after="0" w:line="360" w:lineRule="auto"/>
        <w:jc w:val="center"/>
        <w:rPr>
          <w:noProof/>
        </w:rPr>
      </w:pPr>
      <w:r>
        <w:rPr>
          <w:noProof/>
        </w:rPr>
        <w:drawing>
          <wp:inline distT="0" distB="0" distL="0" distR="0">
            <wp:extent cx="5039995" cy="246697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1DE4" w:rsidRPr="00891B9D" w:rsidRDefault="00A11DE4" w:rsidP="005015B8">
      <w:pPr>
        <w:autoSpaceDE w:val="0"/>
        <w:autoSpaceDN w:val="0"/>
        <w:adjustRightInd w:val="0"/>
        <w:spacing w:after="0" w:line="360" w:lineRule="auto"/>
        <w:jc w:val="center"/>
        <w:rPr>
          <w:rFonts w:ascii="Times New Roman" w:hAnsi="Times New Roman" w:cs="Times New Roman"/>
          <w:sz w:val="28"/>
          <w:szCs w:val="28"/>
          <w:lang w:val="uz-Cyrl-UZ"/>
        </w:rPr>
      </w:pPr>
      <w:r w:rsidRPr="00891B9D">
        <w:rPr>
          <w:rFonts w:ascii="Times New Roman" w:hAnsi="Times New Roman" w:cs="Times New Roman"/>
          <w:spacing w:val="-2"/>
          <w:sz w:val="28"/>
          <w:szCs w:val="28"/>
          <w:lang w:val="uz-Cyrl-UZ"/>
        </w:rPr>
        <w:t>Рис. 3.</w:t>
      </w:r>
      <w:r w:rsidRPr="00891B9D">
        <w:rPr>
          <w:rFonts w:ascii="Times New Roman" w:hAnsi="Times New Roman" w:cs="Times New Roman"/>
          <w:spacing w:val="-2"/>
          <w:sz w:val="28"/>
          <w:szCs w:val="28"/>
        </w:rPr>
        <w:t>5.</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G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в группах пациентов с </w:t>
      </w:r>
      <w:r w:rsidRPr="00891B9D">
        <w:rPr>
          <w:rFonts w:ascii="Times New Roman" w:hAnsi="Times New Roman" w:cs="Times New Roman"/>
          <w:sz w:val="28"/>
          <w:szCs w:val="28"/>
        </w:rPr>
        <w:t>остеоартроз</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в сочетании с</w:t>
      </w:r>
      <w:r>
        <w:rPr>
          <w:rFonts w:ascii="Times New Roman" w:hAnsi="Times New Roman" w:cs="Times New Roman"/>
          <w:sz w:val="28"/>
          <w:szCs w:val="28"/>
        </w:rPr>
        <w:t xml:space="preserve"> остеопор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r w:rsidRPr="00891B9D">
        <w:rPr>
          <w:rFonts w:ascii="Times New Roman" w:hAnsi="Times New Roman" w:cs="Times New Roman"/>
          <w:bCs/>
          <w:sz w:val="28"/>
          <w:szCs w:val="28"/>
          <w:lang w:val="uz-Cyrl-UZ"/>
        </w:rPr>
        <w:t xml:space="preserve"> и контроля</w:t>
      </w:r>
    </w:p>
    <w:p w:rsidR="00A11DE4" w:rsidRPr="00891B9D" w:rsidRDefault="002463EA" w:rsidP="008B56A2">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975860" cy="2456180"/>
            <wp:effectExtent l="0" t="0" r="0" b="0"/>
            <wp:docPr id="9"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1DE4" w:rsidRPr="00891B9D" w:rsidRDefault="00A11DE4" w:rsidP="005015B8">
      <w:pPr>
        <w:autoSpaceDE w:val="0"/>
        <w:autoSpaceDN w:val="0"/>
        <w:adjustRightInd w:val="0"/>
        <w:spacing w:after="0" w:line="360" w:lineRule="auto"/>
        <w:jc w:val="center"/>
        <w:rPr>
          <w:rFonts w:ascii="Times New Roman" w:hAnsi="Times New Roman" w:cs="Times New Roman"/>
          <w:bCs/>
          <w:sz w:val="28"/>
          <w:szCs w:val="28"/>
          <w:lang w:val="uz-Cyrl-UZ"/>
        </w:rPr>
      </w:pPr>
      <w:r w:rsidRPr="00891B9D">
        <w:rPr>
          <w:rFonts w:ascii="Times New Roman" w:hAnsi="Times New Roman" w:cs="Times New Roman"/>
          <w:sz w:val="28"/>
          <w:szCs w:val="28"/>
        </w:rPr>
        <w:t>Р</w:t>
      </w:r>
      <w:r w:rsidRPr="00891B9D">
        <w:rPr>
          <w:rFonts w:ascii="Times New Roman" w:hAnsi="Times New Roman" w:cs="Times New Roman"/>
          <w:spacing w:val="-2"/>
          <w:sz w:val="28"/>
          <w:szCs w:val="28"/>
          <w:lang w:val="uz-Cyrl-UZ"/>
        </w:rPr>
        <w:t>ис. 3.</w:t>
      </w:r>
      <w:r w:rsidRPr="00891B9D">
        <w:rPr>
          <w:rFonts w:ascii="Times New Roman" w:hAnsi="Times New Roman" w:cs="Times New Roman"/>
          <w:spacing w:val="-2"/>
          <w:sz w:val="28"/>
          <w:szCs w:val="28"/>
        </w:rPr>
        <w:t>6.</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G/</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в сочетании с</w:t>
      </w:r>
      <w:r w:rsidRPr="00891B9D">
        <w:rPr>
          <w:rFonts w:ascii="Times New Roman" w:hAnsi="Times New Roman" w:cs="Times New Roman"/>
          <w:sz w:val="28"/>
          <w:szCs w:val="28"/>
        </w:rPr>
        <w:t xml:space="preserve"> остеопорозом</w:t>
      </w:r>
      <w:r w:rsidRPr="00891B9D">
        <w:rPr>
          <w:rFonts w:ascii="Times New Roman" w:hAnsi="Times New Roman" w:cs="Times New Roman"/>
          <w:bCs/>
          <w:sz w:val="28"/>
          <w:szCs w:val="28"/>
          <w:lang w:val="uz-Cyrl-UZ"/>
        </w:rPr>
        <w:t xml:space="preserve"> и контроля</w:t>
      </w:r>
    </w:p>
    <w:p w:rsidR="00A11DE4" w:rsidRPr="00891B9D" w:rsidRDefault="00A11DE4" w:rsidP="005015B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 xml:space="preserve">Анализ распределения частот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w:t>
      </w:r>
      <w:r w:rsidR="00F57203">
        <w:rPr>
          <w:rFonts w:ascii="Times New Roman" w:hAnsi="Times New Roman" w:cs="Times New Roman"/>
          <w:bCs/>
          <w:sz w:val="28"/>
          <w:szCs w:val="28"/>
        </w:rPr>
        <w:t>A1 среди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остеопорозом и среди условно-здоровых лиц выявил статистически-значимые различия (</w:t>
      </w:r>
      <w:r w:rsidRPr="00891B9D">
        <w:rPr>
          <w:rFonts w:ascii="Times New Roman" w:hAnsi="Times New Roman" w:cs="Times New Roman"/>
          <w:sz w:val="28"/>
          <w:szCs w:val="28"/>
        </w:rPr>
        <w:t>χ2=5.10; p=0.02</w:t>
      </w:r>
      <w:r w:rsidRPr="00891B9D">
        <w:rPr>
          <w:rFonts w:ascii="Times New Roman" w:hAnsi="Times New Roman" w:cs="Times New Roman"/>
          <w:bCs/>
          <w:sz w:val="28"/>
          <w:szCs w:val="28"/>
        </w:rPr>
        <w:t xml:space="preserve">) (смотрите Таблицу 3.16). </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3.16 .</w:t>
      </w:r>
    </w:p>
    <w:p w:rsidR="00A11DE4" w:rsidRPr="00891B9D" w:rsidRDefault="00A11DE4" w:rsidP="00436B37">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с остеопорозом</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общей модели наследования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75"/>
        <w:gridCol w:w="1114"/>
        <w:gridCol w:w="1914"/>
        <w:gridCol w:w="1824"/>
        <w:gridCol w:w="805"/>
        <w:gridCol w:w="939"/>
        <w:gridCol w:w="790"/>
        <w:gridCol w:w="1549"/>
      </w:tblGrid>
      <w:tr w:rsidR="00A11DE4" w:rsidRPr="00891B9D" w:rsidTr="005015B8">
        <w:trPr>
          <w:trHeight w:val="454"/>
        </w:trPr>
        <w:tc>
          <w:tcPr>
            <w:tcW w:w="252"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92"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Аллели</w:t>
            </w:r>
          </w:p>
        </w:tc>
        <w:tc>
          <w:tcPr>
            <w:tcW w:w="1017"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5015B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969"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5015B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137</w:t>
            </w:r>
            <w:r w:rsidRPr="00891B9D">
              <w:rPr>
                <w:rFonts w:ascii="Times New Roman" w:hAnsi="Times New Roman" w:cs="Times New Roman"/>
                <w:sz w:val="28"/>
                <w:szCs w:val="28"/>
                <w:lang w:val="uz-Cyrl-UZ"/>
              </w:rPr>
              <w:t>)</w:t>
            </w:r>
          </w:p>
        </w:tc>
        <w:tc>
          <w:tcPr>
            <w:tcW w:w="428"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99" w:type="pct"/>
            <w:vMerge w:val="restart"/>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44" w:type="pct"/>
            <w:gridSpan w:val="2"/>
            <w:vAlign w:val="center"/>
          </w:tcPr>
          <w:p w:rsidR="00A11DE4" w:rsidRPr="00891B9D" w:rsidRDefault="00A11DE4" w:rsidP="005015B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5015B8">
        <w:trPr>
          <w:trHeight w:val="454"/>
        </w:trPr>
        <w:tc>
          <w:tcPr>
            <w:tcW w:w="252" w:type="pct"/>
            <w:vMerge/>
            <w:vAlign w:val="center"/>
          </w:tcPr>
          <w:p w:rsidR="00A11DE4" w:rsidRPr="00891B9D" w:rsidRDefault="00A11DE4" w:rsidP="005015B8">
            <w:pPr>
              <w:spacing w:after="0" w:line="240" w:lineRule="auto"/>
              <w:jc w:val="center"/>
              <w:outlineLvl w:val="2"/>
              <w:rPr>
                <w:rFonts w:ascii="Times New Roman" w:hAnsi="Times New Roman" w:cs="Times New Roman"/>
                <w:bCs/>
                <w:sz w:val="28"/>
                <w:szCs w:val="28"/>
                <w:lang w:val="uz-Cyrl-UZ"/>
              </w:rPr>
            </w:pPr>
          </w:p>
        </w:tc>
        <w:tc>
          <w:tcPr>
            <w:tcW w:w="592"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1017"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969"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428"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499" w:type="pct"/>
            <w:vMerge/>
            <w:vAlign w:val="center"/>
          </w:tcPr>
          <w:p w:rsidR="00A11DE4" w:rsidRPr="00891B9D" w:rsidRDefault="00A11DE4" w:rsidP="005015B8">
            <w:pPr>
              <w:spacing w:after="0" w:line="240" w:lineRule="auto"/>
              <w:jc w:val="center"/>
              <w:outlineLvl w:val="2"/>
              <w:rPr>
                <w:rFonts w:ascii="Times New Roman" w:hAnsi="Times New Roman" w:cs="Times New Roman"/>
                <w:sz w:val="28"/>
                <w:szCs w:val="28"/>
              </w:rPr>
            </w:pPr>
          </w:p>
        </w:tc>
        <w:tc>
          <w:tcPr>
            <w:tcW w:w="420"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24" w:type="pct"/>
            <w:vAlign w:val="center"/>
          </w:tcPr>
          <w:p w:rsidR="00A11DE4" w:rsidRPr="00891B9D" w:rsidRDefault="00A11DE4" w:rsidP="005015B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55AEF">
        <w:trPr>
          <w:trHeight w:val="454"/>
        </w:trPr>
        <w:tc>
          <w:tcPr>
            <w:tcW w:w="252" w:type="pct"/>
          </w:tcPr>
          <w:p w:rsidR="00A11DE4" w:rsidRPr="00891B9D" w:rsidRDefault="00A11DE4" w:rsidP="005015B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92" w:type="pct"/>
          </w:tcPr>
          <w:p w:rsidR="00A11DE4" w:rsidRPr="00891B9D" w:rsidRDefault="00A11DE4" w:rsidP="005015B8">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G</w:t>
            </w:r>
          </w:p>
        </w:tc>
        <w:tc>
          <w:tcPr>
            <w:tcW w:w="1017" w:type="pc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734</w:t>
            </w:r>
          </w:p>
        </w:tc>
        <w:tc>
          <w:tcPr>
            <w:tcW w:w="969" w:type="pc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839</w:t>
            </w:r>
          </w:p>
        </w:tc>
        <w:tc>
          <w:tcPr>
            <w:tcW w:w="428" w:type="pct"/>
            <w:vMerge w:val="restar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w:t>
            </w:r>
            <w:r w:rsidR="00F55AEF">
              <w:rPr>
                <w:rFonts w:ascii="Times New Roman" w:hAnsi="Times New Roman" w:cs="Times New Roman"/>
                <w:sz w:val="28"/>
                <w:szCs w:val="28"/>
              </w:rPr>
              <w:t>,</w:t>
            </w:r>
            <w:r w:rsidRPr="00891B9D">
              <w:rPr>
                <w:rFonts w:ascii="Times New Roman" w:hAnsi="Times New Roman" w:cs="Times New Roman"/>
                <w:sz w:val="28"/>
                <w:szCs w:val="28"/>
              </w:rPr>
              <w:t>10</w:t>
            </w:r>
          </w:p>
        </w:tc>
        <w:tc>
          <w:tcPr>
            <w:tcW w:w="499" w:type="pct"/>
            <w:vMerge w:val="restar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02</w:t>
            </w:r>
          </w:p>
        </w:tc>
        <w:tc>
          <w:tcPr>
            <w:tcW w:w="420" w:type="pc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53</w:t>
            </w:r>
          </w:p>
        </w:tc>
        <w:tc>
          <w:tcPr>
            <w:tcW w:w="824" w:type="pc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30 – 0</w:t>
            </w:r>
            <w:r w:rsidR="00F55AEF">
              <w:rPr>
                <w:rFonts w:ascii="Times New Roman" w:hAnsi="Times New Roman" w:cs="Times New Roman"/>
                <w:sz w:val="28"/>
                <w:szCs w:val="28"/>
              </w:rPr>
              <w:t>,</w:t>
            </w:r>
            <w:r w:rsidRPr="00891B9D">
              <w:rPr>
                <w:rFonts w:ascii="Times New Roman" w:hAnsi="Times New Roman" w:cs="Times New Roman"/>
                <w:sz w:val="28"/>
                <w:szCs w:val="28"/>
              </w:rPr>
              <w:t>92</w:t>
            </w:r>
          </w:p>
        </w:tc>
      </w:tr>
      <w:tr w:rsidR="00A11DE4" w:rsidRPr="00891B9D" w:rsidTr="00F55AEF">
        <w:trPr>
          <w:trHeight w:val="454"/>
        </w:trPr>
        <w:tc>
          <w:tcPr>
            <w:tcW w:w="252" w:type="pct"/>
          </w:tcPr>
          <w:p w:rsidR="00A11DE4" w:rsidRPr="00891B9D" w:rsidRDefault="00A11DE4" w:rsidP="005015B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92" w:type="pct"/>
          </w:tcPr>
          <w:p w:rsidR="00A11DE4" w:rsidRPr="00891B9D" w:rsidRDefault="00A11DE4" w:rsidP="005015B8">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1017" w:type="pc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266</w:t>
            </w:r>
          </w:p>
        </w:tc>
        <w:tc>
          <w:tcPr>
            <w:tcW w:w="969" w:type="pct"/>
            <w:vAlign w:val="center"/>
          </w:tcPr>
          <w:p w:rsidR="00A11DE4" w:rsidRPr="00891B9D" w:rsidRDefault="00A11DE4" w:rsidP="00F55AEF">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F55AEF">
              <w:rPr>
                <w:rFonts w:ascii="Times New Roman" w:hAnsi="Times New Roman" w:cs="Times New Roman"/>
                <w:sz w:val="28"/>
                <w:szCs w:val="28"/>
              </w:rPr>
              <w:t>,</w:t>
            </w:r>
            <w:r w:rsidRPr="00891B9D">
              <w:rPr>
                <w:rFonts w:ascii="Times New Roman" w:hAnsi="Times New Roman" w:cs="Times New Roman"/>
                <w:sz w:val="28"/>
                <w:szCs w:val="28"/>
              </w:rPr>
              <w:t>161</w:t>
            </w:r>
          </w:p>
        </w:tc>
        <w:tc>
          <w:tcPr>
            <w:tcW w:w="428" w:type="pct"/>
            <w:vMerge/>
            <w:vAlign w:val="center"/>
          </w:tcPr>
          <w:p w:rsidR="00A11DE4" w:rsidRPr="00891B9D" w:rsidRDefault="00A11DE4" w:rsidP="005015B8">
            <w:pPr>
              <w:spacing w:after="0" w:line="240" w:lineRule="auto"/>
              <w:jc w:val="both"/>
              <w:outlineLvl w:val="2"/>
              <w:rPr>
                <w:rFonts w:ascii="Times New Roman" w:hAnsi="Times New Roman" w:cs="Times New Roman"/>
                <w:b/>
                <w:bCs/>
                <w:sz w:val="28"/>
                <w:szCs w:val="28"/>
                <w:lang w:val="en-US"/>
              </w:rPr>
            </w:pPr>
          </w:p>
        </w:tc>
        <w:tc>
          <w:tcPr>
            <w:tcW w:w="499" w:type="pct"/>
            <w:vMerge/>
            <w:vAlign w:val="center"/>
          </w:tcPr>
          <w:p w:rsidR="00A11DE4" w:rsidRPr="00891B9D" w:rsidRDefault="00A11DE4" w:rsidP="005015B8">
            <w:pPr>
              <w:spacing w:after="0" w:line="240" w:lineRule="auto"/>
              <w:jc w:val="both"/>
              <w:outlineLvl w:val="2"/>
              <w:rPr>
                <w:rFonts w:ascii="Times New Roman" w:hAnsi="Times New Roman" w:cs="Times New Roman"/>
                <w:b/>
                <w:bCs/>
                <w:sz w:val="28"/>
                <w:szCs w:val="28"/>
                <w:lang w:val="en-US"/>
              </w:rPr>
            </w:pPr>
          </w:p>
        </w:tc>
        <w:tc>
          <w:tcPr>
            <w:tcW w:w="420" w:type="pct"/>
            <w:vAlign w:val="center"/>
          </w:tcPr>
          <w:p w:rsidR="00A11DE4" w:rsidRPr="00891B9D" w:rsidRDefault="00A11DE4" w:rsidP="00F55AEF">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1</w:t>
            </w:r>
            <w:r w:rsidR="00F55AEF">
              <w:rPr>
                <w:rFonts w:ascii="Times New Roman" w:hAnsi="Times New Roman" w:cs="Times New Roman"/>
                <w:sz w:val="28"/>
                <w:szCs w:val="28"/>
              </w:rPr>
              <w:t>,</w:t>
            </w:r>
            <w:r w:rsidRPr="00891B9D">
              <w:rPr>
                <w:rFonts w:ascii="Times New Roman" w:hAnsi="Times New Roman" w:cs="Times New Roman"/>
                <w:sz w:val="28"/>
                <w:szCs w:val="28"/>
              </w:rPr>
              <w:t>89</w:t>
            </w:r>
          </w:p>
        </w:tc>
        <w:tc>
          <w:tcPr>
            <w:tcW w:w="824" w:type="pct"/>
            <w:vAlign w:val="center"/>
          </w:tcPr>
          <w:p w:rsidR="00A11DE4" w:rsidRPr="00891B9D" w:rsidRDefault="00A11DE4" w:rsidP="00F55AEF">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1</w:t>
            </w:r>
            <w:r w:rsidR="00F55AEF">
              <w:rPr>
                <w:rFonts w:ascii="Times New Roman" w:hAnsi="Times New Roman" w:cs="Times New Roman"/>
                <w:sz w:val="28"/>
                <w:szCs w:val="28"/>
              </w:rPr>
              <w:t>,</w:t>
            </w:r>
            <w:r w:rsidRPr="00891B9D">
              <w:rPr>
                <w:rFonts w:ascii="Times New Roman" w:hAnsi="Times New Roman" w:cs="Times New Roman"/>
                <w:sz w:val="28"/>
                <w:szCs w:val="28"/>
              </w:rPr>
              <w:t>08 – 3</w:t>
            </w:r>
            <w:r w:rsidR="00F55AEF">
              <w:rPr>
                <w:rFonts w:ascii="Times New Roman" w:hAnsi="Times New Roman" w:cs="Times New Roman"/>
                <w:sz w:val="28"/>
                <w:szCs w:val="28"/>
              </w:rPr>
              <w:t>,</w:t>
            </w:r>
            <w:r w:rsidRPr="00891B9D">
              <w:rPr>
                <w:rFonts w:ascii="Times New Roman" w:hAnsi="Times New Roman" w:cs="Times New Roman"/>
                <w:sz w:val="28"/>
                <w:szCs w:val="28"/>
              </w:rPr>
              <w:t>31</w:t>
            </w:r>
          </w:p>
        </w:tc>
      </w:tr>
    </w:tbl>
    <w:p w:rsidR="00A11DE4" w:rsidRPr="00891B9D" w:rsidRDefault="00A11DE4" w:rsidP="007E77A3">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Частота распространенности дикого аллеля G в популяционной группе была статистически значимо в 1,14 раза выше, чем среди пациентов 1б подгруппы (</w:t>
      </w:r>
      <w:r w:rsidRPr="00891B9D">
        <w:rPr>
          <w:rFonts w:ascii="Times New Roman" w:hAnsi="Times New Roman" w:cs="Times New Roman"/>
          <w:sz w:val="28"/>
          <w:szCs w:val="28"/>
        </w:rPr>
        <w:t>OR=0.53; 95% CI: 0.30 – 0.92</w:t>
      </w:r>
      <w:r w:rsidRPr="00891B9D">
        <w:rPr>
          <w:rFonts w:ascii="Times New Roman" w:hAnsi="Times New Roman" w:cs="Times New Roman"/>
          <w:bCs/>
          <w:spacing w:val="-5"/>
          <w:sz w:val="28"/>
          <w:szCs w:val="28"/>
        </w:rPr>
        <w:t>). Противоположные изменения были отмечены при исследовании неблагоприятного аллеля T, частота выявления которого в 1,65 раза преобладала среди больных</w:t>
      </w:r>
      <w:r>
        <w:rPr>
          <w:rFonts w:ascii="Times New Roman" w:hAnsi="Times New Roman" w:cs="Times New Roman"/>
          <w:bCs/>
          <w:spacing w:val="-5"/>
          <w:sz w:val="28"/>
          <w:szCs w:val="28"/>
        </w:rPr>
        <w:t xml:space="preserve">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в сочетании с остеопорозом (</w:t>
      </w:r>
      <w:r w:rsidRPr="00891B9D">
        <w:rPr>
          <w:rFonts w:ascii="Times New Roman" w:hAnsi="Times New Roman" w:cs="Times New Roman"/>
          <w:sz w:val="28"/>
          <w:szCs w:val="28"/>
        </w:rPr>
        <w:t>OR=1.89; 95% CI: 1.08 – 3.31</w:t>
      </w:r>
      <w:r w:rsidRPr="00891B9D">
        <w:rPr>
          <w:rFonts w:ascii="Times New Roman" w:hAnsi="Times New Roman" w:cs="Times New Roman"/>
          <w:bCs/>
          <w:spacing w:val="-5"/>
          <w:sz w:val="28"/>
          <w:szCs w:val="28"/>
        </w:rPr>
        <w:t xml:space="preserve">). </w:t>
      </w:r>
    </w:p>
    <w:p w:rsidR="00A11DE4" w:rsidRPr="00891B9D" w:rsidRDefault="00A11DE4" w:rsidP="001F1A2F">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Таким образом, представленные в таблице 3.16 данные свидетельствуют о наличии ассоциированности аллеля G с исследуемой патологией.</w:t>
      </w:r>
    </w:p>
    <w:p w:rsidR="00A11DE4" w:rsidRPr="00891B9D" w:rsidRDefault="00A11DE4" w:rsidP="007E77A3">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pacing w:val="-5"/>
          <w:sz w:val="28"/>
          <w:szCs w:val="28"/>
        </w:rPr>
        <w:t xml:space="preserve">В таблице 3.17 представлено распределение генотипов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w:t>
      </w:r>
      <w:r w:rsidRPr="00891B9D">
        <w:rPr>
          <w:rFonts w:ascii="Times New Roman" w:hAnsi="Times New Roman" w:cs="Times New Roman"/>
          <w:bCs/>
          <w:spacing w:val="-5"/>
          <w:sz w:val="28"/>
          <w:szCs w:val="28"/>
        </w:rPr>
        <w:t xml:space="preserve"> по общей модели наследования </w:t>
      </w:r>
      <w:r>
        <w:rPr>
          <w:rFonts w:ascii="Times New Roman" w:hAnsi="Times New Roman" w:cs="Times New Roman"/>
          <w:bCs/>
          <w:spacing w:val="-5"/>
          <w:sz w:val="28"/>
          <w:szCs w:val="28"/>
        </w:rPr>
        <w:t>в подгруппе пациентов с остео</w:t>
      </w:r>
      <w:r>
        <w:rPr>
          <w:rFonts w:ascii="Times New Roman" w:hAnsi="Times New Roman" w:cs="Times New Roman"/>
          <w:bCs/>
          <w:spacing w:val="-5"/>
          <w:sz w:val="28"/>
          <w:szCs w:val="28"/>
          <w:lang w:val="uz-Cyrl-UZ"/>
        </w:rPr>
        <w:t>артритом</w:t>
      </w:r>
      <w:r>
        <w:rPr>
          <w:rFonts w:ascii="Times New Roman" w:hAnsi="Times New Roman" w:cs="Times New Roman"/>
          <w:bCs/>
          <w:spacing w:val="-5"/>
          <w:sz w:val="28"/>
          <w:szCs w:val="28"/>
        </w:rPr>
        <w:t xml:space="preserve"> сопровождающимся остеопор</w:t>
      </w:r>
      <w:r>
        <w:rPr>
          <w:rFonts w:ascii="Times New Roman" w:hAnsi="Times New Roman" w:cs="Times New Roman"/>
          <w:bCs/>
          <w:spacing w:val="-5"/>
          <w:sz w:val="28"/>
          <w:szCs w:val="28"/>
          <w:lang w:val="uz-Cyrl-UZ"/>
        </w:rPr>
        <w:t>оз</w:t>
      </w:r>
      <w:r w:rsidRPr="00891B9D">
        <w:rPr>
          <w:rFonts w:ascii="Times New Roman" w:hAnsi="Times New Roman" w:cs="Times New Roman"/>
          <w:bCs/>
          <w:spacing w:val="-5"/>
          <w:sz w:val="28"/>
          <w:szCs w:val="28"/>
        </w:rPr>
        <w:t>ом и в контрольной группе. Выявленные различия между исследуемыми группами в распределении генотипов обнаружили статистически-незначимые различия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=5,22; p=0,07</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(смотрите Таблицу 3.17).</w:t>
      </w:r>
    </w:p>
    <w:p w:rsidR="00A11DE4" w:rsidRPr="00891B9D" w:rsidRDefault="00A11DE4" w:rsidP="007E77A3">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Анализ распределения генотипа </w:t>
      </w:r>
      <w:r w:rsidRPr="00891B9D">
        <w:rPr>
          <w:rFonts w:ascii="Times New Roman" w:hAnsi="Times New Roman" w:cs="Times New Roman"/>
          <w:sz w:val="28"/>
          <w:szCs w:val="28"/>
        </w:rPr>
        <w:t xml:space="preserve">G/G выявил различия в степени </w:t>
      </w:r>
      <w:r w:rsidRPr="00891B9D">
        <w:rPr>
          <w:rFonts w:ascii="Times New Roman" w:hAnsi="Times New Roman" w:cs="Times New Roman"/>
          <w:bCs/>
          <w:spacing w:val="-5"/>
          <w:sz w:val="28"/>
          <w:szCs w:val="28"/>
        </w:rPr>
        <w:t xml:space="preserve">преобладания </w:t>
      </w:r>
      <w:r w:rsidRPr="00891B9D">
        <w:rPr>
          <w:rFonts w:ascii="Times New Roman" w:hAnsi="Times New Roman" w:cs="Times New Roman"/>
          <w:sz w:val="28"/>
          <w:szCs w:val="28"/>
        </w:rPr>
        <w:t xml:space="preserve">в обеих исследуемых группах, в частности частота его выявления была в выше в 1,32 раза популяционной группе (OR=0.49; 95% CI: </w:t>
      </w:r>
      <w:r w:rsidRPr="00891B9D">
        <w:rPr>
          <w:rFonts w:ascii="Times New Roman" w:hAnsi="Times New Roman" w:cs="Times New Roman"/>
          <w:sz w:val="28"/>
          <w:szCs w:val="28"/>
        </w:rPr>
        <w:lastRenderedPageBreak/>
        <w:t xml:space="preserve">0.25 – 0.96) </w:t>
      </w:r>
      <w:r w:rsidRPr="00891B9D">
        <w:rPr>
          <w:rFonts w:ascii="Times New Roman" w:hAnsi="Times New Roman" w:cs="Times New Roman"/>
          <w:bCs/>
          <w:sz w:val="28"/>
          <w:szCs w:val="28"/>
        </w:rPr>
        <w:t>(смотрите Таблицу 3.17).</w:t>
      </w:r>
      <w:r w:rsidRPr="00891B9D">
        <w:rPr>
          <w:rFonts w:ascii="Times New Roman" w:hAnsi="Times New Roman" w:cs="Times New Roman"/>
          <w:sz w:val="28"/>
          <w:szCs w:val="28"/>
        </w:rPr>
        <w:t xml:space="preserve"> </w:t>
      </w:r>
      <w:r w:rsidRPr="00891B9D">
        <w:rPr>
          <w:rFonts w:ascii="Times New Roman" w:hAnsi="Times New Roman" w:cs="Times New Roman"/>
          <w:bCs/>
          <w:spacing w:val="-5"/>
          <w:sz w:val="28"/>
          <w:szCs w:val="28"/>
        </w:rPr>
        <w:t xml:space="preserve">Генотип </w:t>
      </w:r>
      <w:r w:rsidRPr="00891B9D">
        <w:rPr>
          <w:rFonts w:ascii="Times New Roman" w:hAnsi="Times New Roman" w:cs="Times New Roman"/>
          <w:sz w:val="28"/>
          <w:szCs w:val="28"/>
        </w:rPr>
        <w:t>G/</w:t>
      </w:r>
      <w:r w:rsidRPr="00891B9D">
        <w:rPr>
          <w:rFonts w:ascii="Times New Roman" w:hAnsi="Times New Roman" w:cs="Times New Roman"/>
          <w:sz w:val="28"/>
          <w:szCs w:val="28"/>
          <w:lang w:val="uz-Cyrl-UZ"/>
        </w:rPr>
        <w:t xml:space="preserve">Т в 1,45 раза чаще встречался в группе больных с остеоартрозом сопровождающимся остеопорозом, относительно условно-здоровых лиц </w:t>
      </w:r>
      <w:r w:rsidRPr="00891B9D">
        <w:rPr>
          <w:rFonts w:ascii="Times New Roman" w:hAnsi="Times New Roman" w:cs="Times New Roman"/>
          <w:sz w:val="28"/>
          <w:szCs w:val="28"/>
        </w:rPr>
        <w:t>(OR=1.77; 95% CI: 0.88 – 3.53)</w:t>
      </w:r>
      <w:r w:rsidRPr="00891B9D">
        <w:rPr>
          <w:rFonts w:ascii="Times New Roman" w:hAnsi="Times New Roman" w:cs="Times New Roman"/>
          <w:sz w:val="28"/>
          <w:szCs w:val="28"/>
          <w:lang w:val="uz-Cyrl-UZ"/>
        </w:rPr>
        <w:t xml:space="preserve">. </w:t>
      </w:r>
      <w:r>
        <w:rPr>
          <w:rFonts w:ascii="Times New Roman" w:hAnsi="Times New Roman" w:cs="Times New Roman"/>
          <w:sz w:val="28"/>
          <w:szCs w:val="28"/>
        </w:rPr>
        <w:t>Доля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с остеопорозом с выявленным </w:t>
      </w:r>
      <w:r w:rsidRPr="00891B9D">
        <w:rPr>
          <w:rFonts w:ascii="Times New Roman" w:hAnsi="Times New Roman" w:cs="Times New Roman"/>
          <w:sz w:val="28"/>
          <w:szCs w:val="28"/>
          <w:lang w:val="uz-Cyrl-UZ"/>
        </w:rPr>
        <w:t>генотипом 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в 2,91 раза превышала долю условно-здоровых лиц у которых он был выявлен </w:t>
      </w:r>
      <w:r w:rsidRPr="00891B9D">
        <w:rPr>
          <w:rFonts w:ascii="Times New Roman" w:hAnsi="Times New Roman" w:cs="Times New Roman"/>
          <w:sz w:val="28"/>
          <w:szCs w:val="28"/>
        </w:rPr>
        <w:t xml:space="preserve">(OR=1.77; 95% CI: 0.88 – 3.53) </w:t>
      </w:r>
      <w:r w:rsidRPr="00891B9D">
        <w:rPr>
          <w:rFonts w:ascii="Times New Roman" w:hAnsi="Times New Roman" w:cs="Times New Roman"/>
          <w:bCs/>
          <w:sz w:val="28"/>
          <w:szCs w:val="28"/>
        </w:rPr>
        <w:t>(смотрите Таблицу 3.17).</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3.17.</w:t>
      </w:r>
    </w:p>
    <w:p w:rsidR="00A11DE4" w:rsidRPr="00891B9D" w:rsidRDefault="00A11DE4" w:rsidP="007E77A3">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с остеопорозом</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 общей модели наследования (тест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89"/>
        <w:gridCol w:w="1243"/>
        <w:gridCol w:w="1937"/>
        <w:gridCol w:w="2127"/>
        <w:gridCol w:w="708"/>
        <w:gridCol w:w="568"/>
        <w:gridCol w:w="853"/>
        <w:gridCol w:w="1585"/>
      </w:tblGrid>
      <w:tr w:rsidR="00A11DE4" w:rsidRPr="00891B9D" w:rsidTr="007E77A3">
        <w:trPr>
          <w:trHeight w:val="454"/>
        </w:trPr>
        <w:tc>
          <w:tcPr>
            <w:tcW w:w="207" w:type="pct"/>
            <w:vMerge w:val="restar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60"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030"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7E77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137</w:t>
            </w:r>
            <w:r w:rsidRPr="00891B9D">
              <w:rPr>
                <w:rFonts w:ascii="Times New Roman" w:hAnsi="Times New Roman" w:cs="Times New Roman"/>
                <w:sz w:val="28"/>
                <w:szCs w:val="28"/>
                <w:lang w:val="uz-Cyrl-UZ"/>
              </w:rPr>
              <w:t>)</w:t>
            </w:r>
          </w:p>
        </w:tc>
        <w:tc>
          <w:tcPr>
            <w:tcW w:w="1130"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7E77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376"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02"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95" w:type="pct"/>
            <w:gridSpan w:val="2"/>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7E77A3">
        <w:trPr>
          <w:trHeight w:val="454"/>
        </w:trPr>
        <w:tc>
          <w:tcPr>
            <w:tcW w:w="207" w:type="pct"/>
            <w:vMerge/>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p>
        </w:tc>
        <w:tc>
          <w:tcPr>
            <w:tcW w:w="660"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1030"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1130"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76"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02"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453"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42"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7E77A3">
        <w:trPr>
          <w:trHeight w:val="454"/>
        </w:trPr>
        <w:tc>
          <w:tcPr>
            <w:tcW w:w="207"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60" w:type="pct"/>
            <w:vAlign w:val="center"/>
          </w:tcPr>
          <w:p w:rsidR="00A11DE4" w:rsidRPr="00891B9D" w:rsidRDefault="00A11DE4" w:rsidP="007E77A3">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1030"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701</w:t>
            </w:r>
          </w:p>
        </w:tc>
        <w:tc>
          <w:tcPr>
            <w:tcW w:w="1130"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532</w:t>
            </w:r>
          </w:p>
        </w:tc>
        <w:tc>
          <w:tcPr>
            <w:tcW w:w="376" w:type="pct"/>
            <w:vMerge w:val="restar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5</w:t>
            </w:r>
            <w:r w:rsidR="003B14D9">
              <w:rPr>
                <w:rFonts w:ascii="Times New Roman" w:hAnsi="Times New Roman" w:cs="Times New Roman"/>
                <w:sz w:val="28"/>
                <w:szCs w:val="28"/>
              </w:rPr>
              <w:t>,</w:t>
            </w:r>
            <w:r w:rsidRPr="00891B9D">
              <w:rPr>
                <w:rFonts w:ascii="Times New Roman" w:hAnsi="Times New Roman" w:cs="Times New Roman"/>
                <w:sz w:val="28"/>
                <w:szCs w:val="28"/>
              </w:rPr>
              <w:t>22</w:t>
            </w:r>
          </w:p>
        </w:tc>
        <w:tc>
          <w:tcPr>
            <w:tcW w:w="302" w:type="pct"/>
            <w:vMerge w:val="restar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07</w:t>
            </w:r>
          </w:p>
        </w:tc>
        <w:tc>
          <w:tcPr>
            <w:tcW w:w="453"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49</w:t>
            </w:r>
          </w:p>
        </w:tc>
        <w:tc>
          <w:tcPr>
            <w:tcW w:w="842"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25 – 0</w:t>
            </w:r>
            <w:r w:rsidR="003B14D9">
              <w:rPr>
                <w:rFonts w:ascii="Times New Roman" w:hAnsi="Times New Roman" w:cs="Times New Roman"/>
                <w:sz w:val="28"/>
                <w:szCs w:val="28"/>
              </w:rPr>
              <w:t>,</w:t>
            </w:r>
            <w:r w:rsidRPr="00891B9D">
              <w:rPr>
                <w:rFonts w:ascii="Times New Roman" w:hAnsi="Times New Roman" w:cs="Times New Roman"/>
                <w:sz w:val="28"/>
                <w:szCs w:val="28"/>
              </w:rPr>
              <w:t>96</w:t>
            </w:r>
          </w:p>
        </w:tc>
      </w:tr>
      <w:tr w:rsidR="00A11DE4" w:rsidRPr="00891B9D" w:rsidTr="007E77A3">
        <w:trPr>
          <w:trHeight w:val="454"/>
        </w:trPr>
        <w:tc>
          <w:tcPr>
            <w:tcW w:w="207"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60" w:type="pct"/>
            <w:vAlign w:val="center"/>
          </w:tcPr>
          <w:p w:rsidR="00A11DE4" w:rsidRPr="00891B9D" w:rsidRDefault="00A11DE4" w:rsidP="007E77A3">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G/</w:t>
            </w:r>
            <w:r w:rsidRPr="00891B9D">
              <w:rPr>
                <w:rFonts w:ascii="Times New Roman" w:hAnsi="Times New Roman" w:cs="Times New Roman"/>
                <w:sz w:val="28"/>
                <w:szCs w:val="28"/>
                <w:lang w:val="uz-Cyrl-UZ"/>
              </w:rPr>
              <w:t>Т</w:t>
            </w:r>
          </w:p>
        </w:tc>
        <w:tc>
          <w:tcPr>
            <w:tcW w:w="1030"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277</w:t>
            </w:r>
          </w:p>
        </w:tc>
        <w:tc>
          <w:tcPr>
            <w:tcW w:w="1130"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404</w:t>
            </w:r>
          </w:p>
        </w:tc>
        <w:tc>
          <w:tcPr>
            <w:tcW w:w="376"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302"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453"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w:t>
            </w:r>
            <w:r w:rsidR="003B14D9">
              <w:rPr>
                <w:rFonts w:ascii="Times New Roman" w:hAnsi="Times New Roman" w:cs="Times New Roman"/>
                <w:sz w:val="28"/>
                <w:szCs w:val="28"/>
              </w:rPr>
              <w:t>,</w:t>
            </w:r>
            <w:r w:rsidRPr="00891B9D">
              <w:rPr>
                <w:rFonts w:ascii="Times New Roman" w:hAnsi="Times New Roman" w:cs="Times New Roman"/>
                <w:sz w:val="28"/>
                <w:szCs w:val="28"/>
              </w:rPr>
              <w:t>77</w:t>
            </w:r>
          </w:p>
        </w:tc>
        <w:tc>
          <w:tcPr>
            <w:tcW w:w="842" w:type="pct"/>
            <w:vAlign w:val="center"/>
          </w:tcPr>
          <w:p w:rsidR="00A11DE4" w:rsidRPr="00891B9D" w:rsidRDefault="00A11DE4" w:rsidP="003B14D9">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88 – 3</w:t>
            </w:r>
            <w:r w:rsidR="003B14D9">
              <w:rPr>
                <w:rFonts w:ascii="Times New Roman" w:hAnsi="Times New Roman" w:cs="Times New Roman"/>
                <w:sz w:val="28"/>
                <w:szCs w:val="28"/>
              </w:rPr>
              <w:t>,</w:t>
            </w:r>
            <w:r w:rsidRPr="00891B9D">
              <w:rPr>
                <w:rFonts w:ascii="Times New Roman" w:hAnsi="Times New Roman" w:cs="Times New Roman"/>
                <w:sz w:val="28"/>
                <w:szCs w:val="28"/>
              </w:rPr>
              <w:t>53</w:t>
            </w:r>
          </w:p>
        </w:tc>
      </w:tr>
      <w:tr w:rsidR="00A11DE4" w:rsidRPr="00891B9D" w:rsidTr="007E77A3">
        <w:trPr>
          <w:trHeight w:val="454"/>
        </w:trPr>
        <w:tc>
          <w:tcPr>
            <w:tcW w:w="207"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660" w:type="pct"/>
            <w:vAlign w:val="center"/>
          </w:tcPr>
          <w:p w:rsidR="00A11DE4" w:rsidRPr="00891B9D" w:rsidRDefault="00A11DE4" w:rsidP="007E77A3">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30"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022</w:t>
            </w:r>
          </w:p>
        </w:tc>
        <w:tc>
          <w:tcPr>
            <w:tcW w:w="1130"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064</w:t>
            </w:r>
          </w:p>
        </w:tc>
        <w:tc>
          <w:tcPr>
            <w:tcW w:w="376"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302"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453"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w:t>
            </w:r>
            <w:r w:rsidR="003B14D9">
              <w:rPr>
                <w:rFonts w:ascii="Times New Roman" w:hAnsi="Times New Roman" w:cs="Times New Roman"/>
                <w:sz w:val="28"/>
                <w:szCs w:val="28"/>
              </w:rPr>
              <w:t>,</w:t>
            </w:r>
            <w:r w:rsidRPr="00891B9D">
              <w:rPr>
                <w:rFonts w:ascii="Times New Roman" w:hAnsi="Times New Roman" w:cs="Times New Roman"/>
                <w:sz w:val="28"/>
                <w:szCs w:val="28"/>
              </w:rPr>
              <w:t>05</w:t>
            </w:r>
          </w:p>
        </w:tc>
        <w:tc>
          <w:tcPr>
            <w:tcW w:w="842" w:type="pc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59 – 15</w:t>
            </w:r>
            <w:r w:rsidR="003B14D9">
              <w:rPr>
                <w:rFonts w:ascii="Times New Roman" w:hAnsi="Times New Roman" w:cs="Times New Roman"/>
                <w:sz w:val="28"/>
                <w:szCs w:val="28"/>
              </w:rPr>
              <w:t>,</w:t>
            </w:r>
            <w:r w:rsidRPr="00891B9D">
              <w:rPr>
                <w:rFonts w:ascii="Times New Roman" w:hAnsi="Times New Roman" w:cs="Times New Roman"/>
                <w:sz w:val="28"/>
                <w:szCs w:val="28"/>
              </w:rPr>
              <w:t>64</w:t>
            </w:r>
          </w:p>
        </w:tc>
      </w:tr>
    </w:tbl>
    <w:p w:rsidR="00A11DE4" w:rsidRPr="00891B9D" w:rsidRDefault="00A11DE4" w:rsidP="007E77A3">
      <w:pPr>
        <w:spacing w:before="120"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 xml:space="preserve">В таблице 3.18 представлено распределение генотипов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w:t>
      </w:r>
      <w:r w:rsidR="00461AC7" w:rsidRPr="00891B9D">
        <w:rPr>
          <w:rFonts w:ascii="Times New Roman" w:hAnsi="Times New Roman" w:cs="Times New Roman"/>
          <w:bCs/>
          <w:sz w:val="28"/>
          <w:szCs w:val="28"/>
        </w:rPr>
        <w:t xml:space="preserve">в группах пациентов с </w:t>
      </w:r>
      <w:r w:rsidR="00461AC7">
        <w:rPr>
          <w:rFonts w:ascii="Times New Roman" w:hAnsi="Times New Roman" w:cs="Times New Roman"/>
          <w:sz w:val="28"/>
          <w:szCs w:val="28"/>
        </w:rPr>
        <w:t>остеоартр</w:t>
      </w:r>
      <w:r w:rsidR="00461AC7">
        <w:rPr>
          <w:rFonts w:ascii="Times New Roman" w:hAnsi="Times New Roman" w:cs="Times New Roman"/>
          <w:sz w:val="28"/>
          <w:szCs w:val="28"/>
          <w:lang w:val="uz-Cyrl-UZ"/>
        </w:rPr>
        <w:t>ит</w:t>
      </w:r>
      <w:r w:rsidR="00461AC7" w:rsidRPr="00891B9D">
        <w:rPr>
          <w:rFonts w:ascii="Times New Roman" w:hAnsi="Times New Roman" w:cs="Times New Roman"/>
          <w:sz w:val="28"/>
          <w:szCs w:val="28"/>
        </w:rPr>
        <w:t>ом с остеопорозом</w:t>
      </w:r>
      <w:r w:rsidR="00461AC7" w:rsidRPr="00891B9D">
        <w:rPr>
          <w:rFonts w:ascii="Times New Roman" w:hAnsi="Times New Roman" w:cs="Times New Roman"/>
          <w:bCs/>
          <w:sz w:val="28"/>
          <w:szCs w:val="28"/>
        </w:rPr>
        <w:t xml:space="preserve"> </w:t>
      </w:r>
      <w:r w:rsidR="00461AC7"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Анализ полученных данных свидетельствовал о значимости наблюдаемых различий в распределении генотипов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w:t>
      </w:r>
      <w:r w:rsidRPr="00D15DAF">
        <w:rPr>
          <w:rFonts w:ascii="Times New Roman" w:hAnsi="Times New Roman" w:cs="Times New Roman"/>
          <w:sz w:val="28"/>
          <w:szCs w:val="28"/>
          <w:vertAlign w:val="superscript"/>
        </w:rPr>
        <w:t>2</w:t>
      </w:r>
      <w:r w:rsidRPr="00891B9D">
        <w:rPr>
          <w:rFonts w:ascii="Times New Roman" w:hAnsi="Times New Roman" w:cs="Times New Roman"/>
          <w:sz w:val="28"/>
          <w:szCs w:val="28"/>
        </w:rPr>
        <w:t>=4</w:t>
      </w:r>
      <w:r w:rsidR="003B14D9">
        <w:rPr>
          <w:rFonts w:ascii="Times New Roman" w:hAnsi="Times New Roman" w:cs="Times New Roman"/>
          <w:sz w:val="28"/>
          <w:szCs w:val="28"/>
        </w:rPr>
        <w:t>,</w:t>
      </w:r>
      <w:r w:rsidRPr="00891B9D">
        <w:rPr>
          <w:rFonts w:ascii="Times New Roman" w:hAnsi="Times New Roman" w:cs="Times New Roman"/>
          <w:sz w:val="28"/>
          <w:szCs w:val="28"/>
        </w:rPr>
        <w:t>43; p=0</w:t>
      </w:r>
      <w:r w:rsidR="003B14D9">
        <w:rPr>
          <w:rFonts w:ascii="Times New Roman" w:hAnsi="Times New Roman" w:cs="Times New Roman"/>
          <w:sz w:val="28"/>
          <w:szCs w:val="28"/>
        </w:rPr>
        <w:t>,</w:t>
      </w:r>
      <w:r w:rsidRPr="00891B9D">
        <w:rPr>
          <w:rFonts w:ascii="Times New Roman" w:hAnsi="Times New Roman" w:cs="Times New Roman"/>
          <w:sz w:val="28"/>
          <w:szCs w:val="28"/>
        </w:rPr>
        <w:t>04</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(смотрите Таблицу 3.18).</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3.18.</w:t>
      </w:r>
    </w:p>
    <w:p w:rsidR="00461AC7" w:rsidRDefault="00A11DE4" w:rsidP="008B56A2">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с остеопорозом</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w:t>
      </w:r>
    </w:p>
    <w:p w:rsidR="00A11DE4" w:rsidRPr="00891B9D" w:rsidRDefault="00A11DE4" w:rsidP="008B56A2">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35"/>
        <w:gridCol w:w="1431"/>
        <w:gridCol w:w="2131"/>
        <w:gridCol w:w="1703"/>
        <w:gridCol w:w="707"/>
        <w:gridCol w:w="711"/>
        <w:gridCol w:w="711"/>
        <w:gridCol w:w="1726"/>
      </w:tblGrid>
      <w:tr w:rsidR="00A11DE4" w:rsidRPr="00891B9D" w:rsidTr="007E77A3">
        <w:trPr>
          <w:trHeight w:val="454"/>
        </w:trPr>
        <w:tc>
          <w:tcPr>
            <w:tcW w:w="228"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9"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15"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7E77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891"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7E77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370"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w:t>
            </w:r>
            <w:r w:rsidRPr="00D15DAF">
              <w:rPr>
                <w:rFonts w:ascii="Times New Roman" w:hAnsi="Times New Roman" w:cs="Times New Roman"/>
                <w:sz w:val="28"/>
                <w:szCs w:val="28"/>
                <w:vertAlign w:val="superscript"/>
              </w:rPr>
              <w:t>2</w:t>
            </w:r>
          </w:p>
        </w:tc>
        <w:tc>
          <w:tcPr>
            <w:tcW w:w="372"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76" w:type="pct"/>
            <w:gridSpan w:val="2"/>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7E77A3">
        <w:trPr>
          <w:trHeight w:val="454"/>
        </w:trPr>
        <w:tc>
          <w:tcPr>
            <w:tcW w:w="228" w:type="pct"/>
            <w:vMerge/>
            <w:vAlign w:val="center"/>
          </w:tcPr>
          <w:p w:rsidR="00A11DE4" w:rsidRPr="00891B9D" w:rsidRDefault="00A11DE4" w:rsidP="007E77A3">
            <w:pPr>
              <w:spacing w:after="0" w:line="240" w:lineRule="auto"/>
              <w:jc w:val="center"/>
              <w:outlineLvl w:val="2"/>
              <w:rPr>
                <w:rFonts w:ascii="Times New Roman" w:hAnsi="Times New Roman" w:cs="Times New Roman"/>
                <w:bCs/>
                <w:sz w:val="28"/>
                <w:szCs w:val="28"/>
                <w:lang w:val="uz-Cyrl-UZ"/>
              </w:rPr>
            </w:pPr>
          </w:p>
        </w:tc>
        <w:tc>
          <w:tcPr>
            <w:tcW w:w="749"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1115"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891"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70"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72"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72"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904"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7E77A3">
        <w:trPr>
          <w:trHeight w:val="454"/>
        </w:trPr>
        <w:tc>
          <w:tcPr>
            <w:tcW w:w="228"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9" w:type="pct"/>
            <w:vAlign w:val="center"/>
          </w:tcPr>
          <w:p w:rsidR="00A11DE4" w:rsidRPr="00891B9D" w:rsidRDefault="00A11DE4" w:rsidP="007E77A3">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1115"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891"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0.701</w:t>
            </w:r>
          </w:p>
        </w:tc>
        <w:tc>
          <w:tcPr>
            <w:tcW w:w="370" w:type="pct"/>
            <w:vMerge w:val="restar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4</w:t>
            </w:r>
            <w:r w:rsidR="003B14D9">
              <w:rPr>
                <w:rFonts w:ascii="Times New Roman" w:hAnsi="Times New Roman" w:cs="Times New Roman"/>
                <w:sz w:val="28"/>
                <w:szCs w:val="28"/>
              </w:rPr>
              <w:t>,</w:t>
            </w:r>
            <w:r w:rsidRPr="00891B9D">
              <w:rPr>
                <w:rFonts w:ascii="Times New Roman" w:hAnsi="Times New Roman" w:cs="Times New Roman"/>
                <w:sz w:val="28"/>
                <w:szCs w:val="28"/>
              </w:rPr>
              <w:t>43</w:t>
            </w:r>
          </w:p>
        </w:tc>
        <w:tc>
          <w:tcPr>
            <w:tcW w:w="372" w:type="pct"/>
            <w:vMerge w:val="restart"/>
            <w:vAlign w:val="center"/>
          </w:tcPr>
          <w:p w:rsidR="00A11DE4" w:rsidRPr="00891B9D" w:rsidRDefault="00A11DE4" w:rsidP="003B14D9">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w:t>
            </w:r>
            <w:r w:rsidR="003B14D9">
              <w:rPr>
                <w:rFonts w:ascii="Times New Roman" w:hAnsi="Times New Roman" w:cs="Times New Roman"/>
                <w:sz w:val="28"/>
                <w:szCs w:val="28"/>
              </w:rPr>
              <w:t>,</w:t>
            </w:r>
            <w:r w:rsidRPr="00891B9D">
              <w:rPr>
                <w:rFonts w:ascii="Times New Roman" w:hAnsi="Times New Roman" w:cs="Times New Roman"/>
                <w:sz w:val="28"/>
                <w:szCs w:val="28"/>
              </w:rPr>
              <w:t>04</w:t>
            </w:r>
          </w:p>
        </w:tc>
        <w:tc>
          <w:tcPr>
            <w:tcW w:w="372"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0.49</w:t>
            </w:r>
          </w:p>
        </w:tc>
        <w:tc>
          <w:tcPr>
            <w:tcW w:w="904"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 – 0.96</w:t>
            </w:r>
          </w:p>
        </w:tc>
      </w:tr>
      <w:tr w:rsidR="00A11DE4" w:rsidRPr="00891B9D" w:rsidTr="007E77A3">
        <w:trPr>
          <w:trHeight w:val="454"/>
        </w:trPr>
        <w:tc>
          <w:tcPr>
            <w:tcW w:w="228"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9" w:type="pct"/>
            <w:vAlign w:val="center"/>
          </w:tcPr>
          <w:p w:rsidR="00A11DE4" w:rsidRPr="00891B9D" w:rsidRDefault="00A11DE4" w:rsidP="007E77A3">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15"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0.468</w:t>
            </w:r>
          </w:p>
        </w:tc>
        <w:tc>
          <w:tcPr>
            <w:tcW w:w="891"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0.299</w:t>
            </w:r>
          </w:p>
        </w:tc>
        <w:tc>
          <w:tcPr>
            <w:tcW w:w="370"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372"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372"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2.06</w:t>
            </w:r>
          </w:p>
        </w:tc>
        <w:tc>
          <w:tcPr>
            <w:tcW w:w="904"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1.04 – 4.07</w:t>
            </w:r>
          </w:p>
        </w:tc>
      </w:tr>
    </w:tbl>
    <w:p w:rsidR="00A11DE4" w:rsidRPr="00891B9D" w:rsidRDefault="00A11DE4" w:rsidP="008B56A2">
      <w:pPr>
        <w:spacing w:after="0" w:line="360" w:lineRule="auto"/>
        <w:jc w:val="right"/>
        <w:rPr>
          <w:rFonts w:ascii="Times New Roman" w:hAnsi="Times New Roman" w:cs="Times New Roman"/>
          <w:b/>
          <w:bCs/>
          <w:spacing w:val="-5"/>
          <w:sz w:val="28"/>
          <w:szCs w:val="28"/>
        </w:rPr>
      </w:pPr>
    </w:p>
    <w:p w:rsidR="00A11DE4" w:rsidRPr="00891B9D" w:rsidRDefault="00A11DE4" w:rsidP="008B56A2">
      <w:pPr>
        <w:spacing w:after="0" w:line="360" w:lineRule="auto"/>
        <w:ind w:firstLine="720"/>
        <w:jc w:val="both"/>
        <w:rPr>
          <w:rFonts w:ascii="Times New Roman" w:hAnsi="Times New Roman" w:cs="Times New Roman"/>
          <w:sz w:val="28"/>
          <w:szCs w:val="28"/>
        </w:rPr>
      </w:pPr>
    </w:p>
    <w:p w:rsidR="00A11DE4" w:rsidRPr="00891B9D" w:rsidRDefault="00A11DE4" w:rsidP="008D6608">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lastRenderedPageBreak/>
        <w:t>Частота гомозиготного генотипа G/G преобладала</w:t>
      </w:r>
      <w:r>
        <w:rPr>
          <w:rFonts w:ascii="Times New Roman" w:hAnsi="Times New Roman" w:cs="Times New Roman"/>
          <w:sz w:val="28"/>
          <w:szCs w:val="28"/>
        </w:rPr>
        <w:t xml:space="preserve"> как среди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в сочетании с остеопорозом, так и среди условно-здоровых лиц. Однако в популяционной группе доля лиц с выявленным генотипом G/G была в 1,32 раза выше, чем среди пациентов 1б-подгруппы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=0</w:t>
      </w:r>
      <w:r w:rsidR="00C57ABF">
        <w:rPr>
          <w:rFonts w:ascii="Times New Roman" w:hAnsi="Times New Roman" w:cs="Times New Roman"/>
          <w:sz w:val="28"/>
          <w:szCs w:val="28"/>
        </w:rPr>
        <w:t>,</w:t>
      </w:r>
      <w:r w:rsidRPr="00891B9D">
        <w:rPr>
          <w:rFonts w:ascii="Times New Roman" w:hAnsi="Times New Roman" w:cs="Times New Roman"/>
          <w:sz w:val="28"/>
          <w:szCs w:val="28"/>
        </w:rPr>
        <w:t xml:space="preserve">49;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w:t>
      </w:r>
      <w:r w:rsidR="00C57ABF">
        <w:rPr>
          <w:rFonts w:ascii="Times New Roman" w:hAnsi="Times New Roman" w:cs="Times New Roman"/>
          <w:sz w:val="28"/>
          <w:szCs w:val="28"/>
        </w:rPr>
        <w:t>,</w:t>
      </w:r>
      <w:r w:rsidRPr="00891B9D">
        <w:rPr>
          <w:rFonts w:ascii="Times New Roman" w:hAnsi="Times New Roman" w:cs="Times New Roman"/>
          <w:sz w:val="28"/>
          <w:szCs w:val="28"/>
        </w:rPr>
        <w:t>25 – 0</w:t>
      </w:r>
      <w:r w:rsidR="00C57ABF">
        <w:rPr>
          <w:rFonts w:ascii="Times New Roman" w:hAnsi="Times New Roman" w:cs="Times New Roman"/>
          <w:sz w:val="28"/>
          <w:szCs w:val="28"/>
        </w:rPr>
        <w:t>,</w:t>
      </w:r>
      <w:r w:rsidRPr="00891B9D">
        <w:rPr>
          <w:rFonts w:ascii="Times New Roman" w:hAnsi="Times New Roman" w:cs="Times New Roman"/>
          <w:sz w:val="28"/>
          <w:szCs w:val="28"/>
        </w:rPr>
        <w:t>96).</w:t>
      </w:r>
    </w:p>
    <w:p w:rsidR="00A11DE4" w:rsidRPr="00891B9D" w:rsidRDefault="00A11DE4" w:rsidP="008B56A2">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sz w:val="28"/>
          <w:szCs w:val="28"/>
        </w:rPr>
        <w:t xml:space="preserve">В то же время, суммарная частота выявляемости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в 1,57 раза превосходила совокупную частоту обнаружения данных генотипов в популяционной группе </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=2</w:t>
      </w:r>
      <w:r w:rsidR="00C57ABF">
        <w:rPr>
          <w:rFonts w:ascii="Times New Roman" w:hAnsi="Times New Roman" w:cs="Times New Roman"/>
          <w:sz w:val="28"/>
          <w:szCs w:val="28"/>
        </w:rPr>
        <w:t>,</w:t>
      </w:r>
      <w:r w:rsidRPr="00891B9D">
        <w:rPr>
          <w:rFonts w:ascii="Times New Roman" w:hAnsi="Times New Roman" w:cs="Times New Roman"/>
          <w:sz w:val="28"/>
          <w:szCs w:val="28"/>
        </w:rPr>
        <w:t xml:space="preserve">06;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1</w:t>
      </w:r>
      <w:r w:rsidR="00C57ABF">
        <w:rPr>
          <w:rFonts w:ascii="Times New Roman" w:hAnsi="Times New Roman" w:cs="Times New Roman"/>
          <w:sz w:val="28"/>
          <w:szCs w:val="28"/>
        </w:rPr>
        <w:t>,</w:t>
      </w:r>
      <w:r w:rsidRPr="00891B9D">
        <w:rPr>
          <w:rFonts w:ascii="Times New Roman" w:hAnsi="Times New Roman" w:cs="Times New Roman"/>
          <w:sz w:val="28"/>
          <w:szCs w:val="28"/>
        </w:rPr>
        <w:t>04 – 4</w:t>
      </w:r>
      <w:r w:rsidR="00C57ABF">
        <w:rPr>
          <w:rFonts w:ascii="Times New Roman" w:hAnsi="Times New Roman" w:cs="Times New Roman"/>
          <w:sz w:val="28"/>
          <w:szCs w:val="28"/>
        </w:rPr>
        <w:t>,</w:t>
      </w:r>
      <w:r w:rsidRPr="00891B9D">
        <w:rPr>
          <w:rFonts w:ascii="Times New Roman" w:hAnsi="Times New Roman" w:cs="Times New Roman"/>
          <w:sz w:val="28"/>
          <w:szCs w:val="28"/>
        </w:rPr>
        <w:t xml:space="preserve">07) </w:t>
      </w:r>
      <w:r w:rsidRPr="00891B9D">
        <w:rPr>
          <w:rFonts w:ascii="Times New Roman" w:hAnsi="Times New Roman" w:cs="Times New Roman"/>
          <w:bCs/>
          <w:sz w:val="28"/>
          <w:szCs w:val="28"/>
        </w:rPr>
        <w:t>(смотрите Таблицу 3</w:t>
      </w:r>
      <w:r w:rsidR="00C57ABF">
        <w:rPr>
          <w:rFonts w:ascii="Times New Roman" w:hAnsi="Times New Roman" w:cs="Times New Roman"/>
          <w:bCs/>
          <w:sz w:val="28"/>
          <w:szCs w:val="28"/>
        </w:rPr>
        <w:t>,</w:t>
      </w:r>
      <w:r w:rsidRPr="00891B9D">
        <w:rPr>
          <w:rFonts w:ascii="Times New Roman" w:hAnsi="Times New Roman" w:cs="Times New Roman"/>
          <w:bCs/>
          <w:sz w:val="28"/>
          <w:szCs w:val="28"/>
        </w:rPr>
        <w:t>18).</w:t>
      </w:r>
    </w:p>
    <w:p w:rsidR="00A11DE4" w:rsidRPr="00891B9D" w:rsidRDefault="00A11DE4" w:rsidP="008B4FDD">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z w:val="28"/>
          <w:szCs w:val="28"/>
        </w:rPr>
        <w:t xml:space="preserve">Представленные в таблице 3.19 различия в распределении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 xml:space="preserve">1107946 гена </w:t>
      </w:r>
      <w:r w:rsidRPr="00891B9D">
        <w:rPr>
          <w:rFonts w:ascii="Times New Roman" w:hAnsi="Times New Roman" w:cs="Times New Roman"/>
          <w:bCs/>
          <w:sz w:val="28"/>
          <w:szCs w:val="28"/>
          <w:lang w:val="en-US"/>
        </w:rPr>
        <w:t>COL</w:t>
      </w:r>
      <w:r w:rsidRPr="00891B9D">
        <w:rPr>
          <w:rFonts w:ascii="Times New Roman" w:hAnsi="Times New Roman" w:cs="Times New Roman"/>
          <w:bCs/>
          <w:sz w:val="28"/>
          <w:szCs w:val="28"/>
        </w:rPr>
        <w:t>1</w:t>
      </w:r>
      <w:r w:rsidRPr="00891B9D">
        <w:rPr>
          <w:rFonts w:ascii="Times New Roman" w:hAnsi="Times New Roman" w:cs="Times New Roman"/>
          <w:bCs/>
          <w:sz w:val="28"/>
          <w:szCs w:val="28"/>
          <w:lang w:val="en-US"/>
        </w:rPr>
        <w:t>A</w:t>
      </w:r>
      <w:r>
        <w:rPr>
          <w:rFonts w:ascii="Times New Roman" w:hAnsi="Times New Roman" w:cs="Times New Roman"/>
          <w:bCs/>
          <w:sz w:val="28"/>
          <w:szCs w:val="28"/>
        </w:rPr>
        <w:t>1 между пациентами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и остеопорозом и условно-здоровыми лицами не имели статистической значимости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 xml:space="preserve">χ2=1.95;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=0.16</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 xml:space="preserve">(смотрите Таблицу 3.19). </w:t>
      </w:r>
    </w:p>
    <w:p w:rsidR="00A11DE4" w:rsidRPr="00891B9D" w:rsidRDefault="00A11DE4" w:rsidP="008B4FDD">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Совокупная частота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 преобладая как в</w:t>
      </w:r>
      <w:r>
        <w:rPr>
          <w:rFonts w:ascii="Times New Roman" w:hAnsi="Times New Roman" w:cs="Times New Roman"/>
          <w:sz w:val="28"/>
          <w:szCs w:val="28"/>
        </w:rPr>
        <w:t xml:space="preserve"> подгруппе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и остеопорозом, так и среди условно-здоровых лиц контрольной группы не имел статистически-значимых отличий, с несущественным превальированием в популяционной группе (OR=0.33; 95% CI: 0.06 – 1.69). В то же время, доля пациентов 1б-подгруппы у которых был обнаружен генотип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в 2,9 раза превосходила значения выявляемости данного генотипа среди представителей группы контроля.</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3.19.</w:t>
      </w:r>
    </w:p>
    <w:p w:rsidR="00A11DE4" w:rsidRPr="00891B9D" w:rsidRDefault="00A11DE4" w:rsidP="008B56A2">
      <w:pPr>
        <w:shd w:val="clear" w:color="auto" w:fill="FFFFFF"/>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с остеопорозом</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4"/>
        <w:gridCol w:w="1298"/>
        <w:gridCol w:w="2039"/>
        <w:gridCol w:w="1712"/>
        <w:gridCol w:w="720"/>
        <w:gridCol w:w="724"/>
        <w:gridCol w:w="863"/>
        <w:gridCol w:w="1730"/>
      </w:tblGrid>
      <w:tr w:rsidR="00A11DE4" w:rsidRPr="00891B9D" w:rsidTr="007E77A3">
        <w:trPr>
          <w:trHeight w:val="454"/>
        </w:trPr>
        <w:tc>
          <w:tcPr>
            <w:tcW w:w="169"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90"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084"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7E77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910"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7E77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383"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85" w:type="pct"/>
            <w:vMerge w:val="restart"/>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79" w:type="pct"/>
            <w:gridSpan w:val="2"/>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7E77A3">
        <w:trPr>
          <w:trHeight w:val="454"/>
        </w:trPr>
        <w:tc>
          <w:tcPr>
            <w:tcW w:w="169" w:type="pct"/>
            <w:vMerge/>
            <w:vAlign w:val="center"/>
          </w:tcPr>
          <w:p w:rsidR="00A11DE4" w:rsidRPr="00891B9D" w:rsidRDefault="00A11DE4" w:rsidP="007E77A3">
            <w:pPr>
              <w:spacing w:after="0" w:line="240" w:lineRule="auto"/>
              <w:jc w:val="center"/>
              <w:outlineLvl w:val="2"/>
              <w:rPr>
                <w:rFonts w:ascii="Times New Roman" w:hAnsi="Times New Roman" w:cs="Times New Roman"/>
                <w:bCs/>
                <w:sz w:val="28"/>
                <w:szCs w:val="28"/>
                <w:lang w:val="uz-Cyrl-UZ"/>
              </w:rPr>
            </w:pPr>
          </w:p>
        </w:tc>
        <w:tc>
          <w:tcPr>
            <w:tcW w:w="690"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1084"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910"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83"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385" w:type="pct"/>
            <w:vMerge/>
            <w:vAlign w:val="center"/>
          </w:tcPr>
          <w:p w:rsidR="00A11DE4" w:rsidRPr="00891B9D" w:rsidRDefault="00A11DE4" w:rsidP="007E77A3">
            <w:pPr>
              <w:spacing w:after="0" w:line="240" w:lineRule="auto"/>
              <w:jc w:val="center"/>
              <w:outlineLvl w:val="2"/>
              <w:rPr>
                <w:rFonts w:ascii="Times New Roman" w:hAnsi="Times New Roman" w:cs="Times New Roman"/>
                <w:sz w:val="28"/>
                <w:szCs w:val="28"/>
              </w:rPr>
            </w:pPr>
          </w:p>
        </w:tc>
        <w:tc>
          <w:tcPr>
            <w:tcW w:w="459"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920"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7E77A3">
        <w:trPr>
          <w:trHeight w:val="454"/>
        </w:trPr>
        <w:tc>
          <w:tcPr>
            <w:tcW w:w="169"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90" w:type="pct"/>
            <w:vAlign w:val="center"/>
          </w:tcPr>
          <w:p w:rsidR="00A11DE4" w:rsidRPr="00891B9D" w:rsidRDefault="00A11DE4" w:rsidP="007E77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84"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0.936</w:t>
            </w:r>
          </w:p>
        </w:tc>
        <w:tc>
          <w:tcPr>
            <w:tcW w:w="910"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0.978</w:t>
            </w:r>
          </w:p>
        </w:tc>
        <w:tc>
          <w:tcPr>
            <w:tcW w:w="383" w:type="pct"/>
            <w:vMerge w:val="restar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1.95</w:t>
            </w:r>
          </w:p>
        </w:tc>
        <w:tc>
          <w:tcPr>
            <w:tcW w:w="385" w:type="pct"/>
            <w:vMerge w:val="restar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0.16</w:t>
            </w:r>
          </w:p>
        </w:tc>
        <w:tc>
          <w:tcPr>
            <w:tcW w:w="459"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0.33</w:t>
            </w:r>
          </w:p>
        </w:tc>
        <w:tc>
          <w:tcPr>
            <w:tcW w:w="920"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 – 1.69</w:t>
            </w:r>
          </w:p>
        </w:tc>
      </w:tr>
      <w:tr w:rsidR="00A11DE4" w:rsidRPr="00891B9D" w:rsidTr="007E77A3">
        <w:trPr>
          <w:trHeight w:val="454"/>
        </w:trPr>
        <w:tc>
          <w:tcPr>
            <w:tcW w:w="169" w:type="pct"/>
          </w:tcPr>
          <w:p w:rsidR="00A11DE4" w:rsidRPr="00891B9D" w:rsidRDefault="00A11DE4" w:rsidP="007E77A3">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90" w:type="pct"/>
            <w:vAlign w:val="center"/>
          </w:tcPr>
          <w:p w:rsidR="00A11DE4" w:rsidRPr="00891B9D" w:rsidRDefault="00A11DE4" w:rsidP="007E77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84"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910"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0.022</w:t>
            </w:r>
          </w:p>
        </w:tc>
        <w:tc>
          <w:tcPr>
            <w:tcW w:w="383"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385" w:type="pct"/>
            <w:vMerge/>
            <w:vAlign w:val="center"/>
          </w:tcPr>
          <w:p w:rsidR="00A11DE4" w:rsidRPr="00891B9D" w:rsidRDefault="00A11DE4" w:rsidP="007E77A3">
            <w:pPr>
              <w:spacing w:after="0" w:line="240" w:lineRule="auto"/>
              <w:jc w:val="center"/>
              <w:outlineLvl w:val="2"/>
              <w:rPr>
                <w:rFonts w:ascii="Times New Roman" w:hAnsi="Times New Roman" w:cs="Times New Roman"/>
                <w:b/>
                <w:bCs/>
                <w:sz w:val="28"/>
                <w:szCs w:val="28"/>
                <w:lang w:val="en-US"/>
              </w:rPr>
            </w:pPr>
          </w:p>
        </w:tc>
        <w:tc>
          <w:tcPr>
            <w:tcW w:w="459"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3.05</w:t>
            </w:r>
          </w:p>
        </w:tc>
        <w:tc>
          <w:tcPr>
            <w:tcW w:w="920" w:type="pct"/>
            <w:vAlign w:val="center"/>
          </w:tcPr>
          <w:p w:rsidR="00A11DE4" w:rsidRPr="00891B9D" w:rsidRDefault="00A11DE4" w:rsidP="007E77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 – 15.64</w:t>
            </w:r>
          </w:p>
        </w:tc>
      </w:tr>
    </w:tbl>
    <w:p w:rsidR="00A11DE4" w:rsidRPr="00891B9D" w:rsidRDefault="00A11DE4" w:rsidP="007E77A3">
      <w:pPr>
        <w:spacing w:before="120"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sz w:val="28"/>
          <w:szCs w:val="28"/>
          <w:lang w:val="uz-Cyrl-UZ"/>
        </w:rPr>
        <w:t>Тем не менее превальирование частоты выявления генотипа 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w:t>
      </w:r>
      <w:r w:rsidRPr="00891B9D">
        <w:rPr>
          <w:rFonts w:ascii="Times New Roman" w:hAnsi="Times New Roman" w:cs="Times New Roman"/>
          <w:bCs/>
          <w:sz w:val="28"/>
          <w:szCs w:val="28"/>
        </w:rPr>
        <w:t xml:space="preserve">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 xml:space="preserve">1107946 гена </w:t>
      </w:r>
      <w:r w:rsidRPr="00891B9D">
        <w:rPr>
          <w:rFonts w:ascii="Times New Roman" w:hAnsi="Times New Roman" w:cs="Times New Roman"/>
          <w:bCs/>
          <w:sz w:val="28"/>
          <w:szCs w:val="28"/>
          <w:lang w:val="en-US"/>
        </w:rPr>
        <w:t>COL</w:t>
      </w:r>
      <w:r w:rsidRPr="00891B9D">
        <w:rPr>
          <w:rFonts w:ascii="Times New Roman" w:hAnsi="Times New Roman" w:cs="Times New Roman"/>
          <w:bCs/>
          <w:sz w:val="28"/>
          <w:szCs w:val="28"/>
        </w:rPr>
        <w:t>1</w:t>
      </w:r>
      <w:r w:rsidRPr="00891B9D">
        <w:rPr>
          <w:rFonts w:ascii="Times New Roman" w:hAnsi="Times New Roman" w:cs="Times New Roman"/>
          <w:bCs/>
          <w:sz w:val="28"/>
          <w:szCs w:val="28"/>
          <w:lang w:val="en-US"/>
        </w:rPr>
        <w:t>A</w:t>
      </w:r>
      <w:r w:rsidRPr="00891B9D">
        <w:rPr>
          <w:rFonts w:ascii="Times New Roman" w:hAnsi="Times New Roman" w:cs="Times New Roman"/>
          <w:bCs/>
          <w:sz w:val="28"/>
          <w:szCs w:val="28"/>
        </w:rPr>
        <w:t xml:space="preserve">1 в 1б-подгруппе не являлось </w:t>
      </w:r>
      <w:r w:rsidRPr="00891B9D">
        <w:rPr>
          <w:rFonts w:ascii="Times New Roman" w:hAnsi="Times New Roman" w:cs="Times New Roman"/>
          <w:bCs/>
          <w:sz w:val="28"/>
          <w:szCs w:val="28"/>
        </w:rPr>
        <w:lastRenderedPageBreak/>
        <w:t xml:space="preserve">статистически значимым </w:t>
      </w:r>
      <w:r w:rsidRPr="00891B9D">
        <w:rPr>
          <w:rFonts w:ascii="Times New Roman" w:hAnsi="Times New Roman" w:cs="Times New Roman"/>
          <w:sz w:val="28"/>
          <w:szCs w:val="28"/>
        </w:rPr>
        <w:t xml:space="preserve">(OR=3.05; 95% CI: 0.59 – 15.64) </w:t>
      </w:r>
      <w:r w:rsidRPr="00891B9D">
        <w:rPr>
          <w:rFonts w:ascii="Times New Roman" w:hAnsi="Times New Roman" w:cs="Times New Roman"/>
          <w:bCs/>
          <w:sz w:val="28"/>
          <w:szCs w:val="28"/>
        </w:rPr>
        <w:t>(смотрите Таблицу 3.19).</w:t>
      </w:r>
    </w:p>
    <w:p w:rsidR="00A11DE4" w:rsidRPr="00891B9D" w:rsidRDefault="00A11DE4" w:rsidP="007E77A3">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Далее представлены результаты сравнительного анализа распределения аллелей и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сред</w:t>
      </w:r>
      <w:r>
        <w:rPr>
          <w:rFonts w:ascii="Times New Roman" w:hAnsi="Times New Roman" w:cs="Times New Roman"/>
          <w:bCs/>
          <w:sz w:val="28"/>
          <w:szCs w:val="28"/>
        </w:rPr>
        <w:t>и больных, у которых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не сочетался с остеопорозом и </w:t>
      </w:r>
      <w:r>
        <w:rPr>
          <w:rFonts w:ascii="Times New Roman" w:hAnsi="Times New Roman" w:cs="Times New Roman"/>
          <w:bCs/>
          <w:sz w:val="28"/>
          <w:szCs w:val="28"/>
        </w:rPr>
        <w:t>пациентов, у которых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развился на фоне остеопороза (смотрите Рисунок 3.7 и 3.8). </w:t>
      </w:r>
    </w:p>
    <w:p w:rsidR="00A11DE4" w:rsidRPr="00891B9D" w:rsidRDefault="002463EA" w:rsidP="008B56A2">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4986655" cy="249872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1DE4" w:rsidRPr="00891B9D" w:rsidRDefault="00A11DE4" w:rsidP="007E77A3">
      <w:pPr>
        <w:autoSpaceDE w:val="0"/>
        <w:autoSpaceDN w:val="0"/>
        <w:adjustRightInd w:val="0"/>
        <w:spacing w:after="0" w:line="360" w:lineRule="auto"/>
        <w:jc w:val="center"/>
        <w:rPr>
          <w:rFonts w:ascii="Times New Roman" w:hAnsi="Times New Roman" w:cs="Times New Roman"/>
          <w:b/>
          <w:bCs/>
          <w:spacing w:val="-5"/>
          <w:sz w:val="28"/>
          <w:szCs w:val="28"/>
        </w:rPr>
      </w:pPr>
      <w:r w:rsidRPr="00891B9D">
        <w:rPr>
          <w:rFonts w:ascii="Times New Roman" w:hAnsi="Times New Roman" w:cs="Times New Roman"/>
          <w:spacing w:val="-2"/>
          <w:sz w:val="28"/>
          <w:szCs w:val="28"/>
          <w:lang w:val="uz-Cyrl-UZ"/>
        </w:rPr>
        <w:t>Рис. 3.</w:t>
      </w:r>
      <w:r w:rsidRPr="00891B9D">
        <w:rPr>
          <w:rFonts w:ascii="Times New Roman" w:hAnsi="Times New Roman" w:cs="Times New Roman"/>
          <w:spacing w:val="-2"/>
          <w:sz w:val="28"/>
          <w:szCs w:val="28"/>
        </w:rPr>
        <w:t>7.</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G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в подгруппах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в сочетании с</w:t>
      </w:r>
      <w:r w:rsidRPr="00891B9D">
        <w:rPr>
          <w:rFonts w:ascii="Times New Roman" w:hAnsi="Times New Roman" w:cs="Times New Roman"/>
          <w:sz w:val="28"/>
          <w:szCs w:val="28"/>
        </w:rPr>
        <w:t xml:space="preserve"> остеопорозом</w:t>
      </w:r>
      <w:r w:rsidRPr="00891B9D">
        <w:rPr>
          <w:rFonts w:ascii="Times New Roman" w:hAnsi="Times New Roman" w:cs="Times New Roman"/>
          <w:bCs/>
          <w:sz w:val="28"/>
          <w:szCs w:val="28"/>
          <w:lang w:val="uz-Cyrl-UZ"/>
        </w:rPr>
        <w:t xml:space="preserve"> и без </w:t>
      </w:r>
      <w:r w:rsidRPr="00891B9D">
        <w:rPr>
          <w:rFonts w:ascii="Times New Roman" w:hAnsi="Times New Roman" w:cs="Times New Roman"/>
          <w:sz w:val="28"/>
          <w:szCs w:val="28"/>
        </w:rPr>
        <w:t>остеопороза (%)</w:t>
      </w:r>
    </w:p>
    <w:p w:rsidR="00A11DE4" w:rsidRPr="00891B9D" w:rsidRDefault="002463EA" w:rsidP="008B56A2">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039995" cy="2519680"/>
            <wp:effectExtent l="0" t="0" r="0" b="0"/>
            <wp:docPr id="11"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1DE4" w:rsidRPr="00891B9D" w:rsidRDefault="00A11DE4" w:rsidP="008B56A2">
      <w:pPr>
        <w:autoSpaceDE w:val="0"/>
        <w:autoSpaceDN w:val="0"/>
        <w:adjustRightInd w:val="0"/>
        <w:spacing w:after="0" w:line="360" w:lineRule="auto"/>
        <w:jc w:val="center"/>
        <w:rPr>
          <w:rFonts w:ascii="Times New Roman" w:hAnsi="Times New Roman" w:cs="Times New Roman"/>
          <w:b/>
          <w:bCs/>
          <w:sz w:val="28"/>
          <w:szCs w:val="28"/>
          <w:lang w:val="uz-Cyrl-UZ"/>
        </w:rPr>
      </w:pPr>
      <w:r w:rsidRPr="00891B9D">
        <w:rPr>
          <w:rFonts w:ascii="Times New Roman" w:hAnsi="Times New Roman" w:cs="Times New Roman"/>
          <w:sz w:val="28"/>
          <w:szCs w:val="28"/>
        </w:rPr>
        <w:t>Р</w:t>
      </w:r>
      <w:r w:rsidRPr="00891B9D">
        <w:rPr>
          <w:rFonts w:ascii="Times New Roman" w:hAnsi="Times New Roman" w:cs="Times New Roman"/>
          <w:spacing w:val="-2"/>
          <w:sz w:val="28"/>
          <w:szCs w:val="28"/>
          <w:lang w:val="uz-Cyrl-UZ"/>
        </w:rPr>
        <w:t>ис. 3.</w:t>
      </w:r>
      <w:r w:rsidRPr="00891B9D">
        <w:rPr>
          <w:rFonts w:ascii="Times New Roman" w:hAnsi="Times New Roman" w:cs="Times New Roman"/>
          <w:spacing w:val="-2"/>
          <w:sz w:val="28"/>
          <w:szCs w:val="28"/>
        </w:rPr>
        <w:t>8.</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G/</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в сочетании с</w:t>
      </w:r>
      <w:r w:rsidRPr="00891B9D">
        <w:rPr>
          <w:rFonts w:ascii="Times New Roman" w:hAnsi="Times New Roman" w:cs="Times New Roman"/>
          <w:sz w:val="28"/>
          <w:szCs w:val="28"/>
        </w:rPr>
        <w:t xml:space="preserve"> остеопорозом</w:t>
      </w:r>
      <w:r w:rsidRPr="00891B9D">
        <w:rPr>
          <w:rFonts w:ascii="Times New Roman" w:hAnsi="Times New Roman" w:cs="Times New Roman"/>
          <w:bCs/>
          <w:sz w:val="28"/>
          <w:szCs w:val="28"/>
          <w:lang w:val="uz-Cyrl-UZ"/>
        </w:rPr>
        <w:t xml:space="preserve"> и без </w:t>
      </w:r>
      <w:r w:rsidRPr="00891B9D">
        <w:rPr>
          <w:rFonts w:ascii="Times New Roman" w:hAnsi="Times New Roman" w:cs="Times New Roman"/>
          <w:sz w:val="28"/>
          <w:szCs w:val="28"/>
        </w:rPr>
        <w:t xml:space="preserve">остеопороза </w:t>
      </w:r>
      <w:r w:rsidRPr="00891B9D">
        <w:rPr>
          <w:rFonts w:ascii="Times New Roman" w:hAnsi="Times New Roman" w:cs="Times New Roman"/>
          <w:bCs/>
          <w:sz w:val="28"/>
          <w:szCs w:val="28"/>
          <w:lang w:val="uz-Cyrl-UZ"/>
        </w:rPr>
        <w:t>(%)</w:t>
      </w:r>
    </w:p>
    <w:p w:rsidR="00A11DE4" w:rsidRPr="00891B9D" w:rsidRDefault="00A11DE4" w:rsidP="001A6018">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lastRenderedPageBreak/>
        <w:t xml:space="preserve">Далее представлен анализ распределения аллелей </w:t>
      </w:r>
      <w:r w:rsidRPr="00891B9D">
        <w:rPr>
          <w:rFonts w:ascii="Times New Roman" w:hAnsi="Times New Roman" w:cs="Times New Roman"/>
          <w:bCs/>
          <w:spacing w:val="-5"/>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согласно общей модели наследования, </w:t>
      </w:r>
      <w:r>
        <w:rPr>
          <w:rFonts w:ascii="Times New Roman" w:hAnsi="Times New Roman" w:cs="Times New Roman"/>
          <w:sz w:val="28"/>
          <w:szCs w:val="28"/>
        </w:rPr>
        <w:t>в группе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остеопороза и сре</w:t>
      </w:r>
      <w:r>
        <w:rPr>
          <w:rFonts w:ascii="Times New Roman" w:hAnsi="Times New Roman" w:cs="Times New Roman"/>
          <w:sz w:val="28"/>
          <w:szCs w:val="28"/>
        </w:rPr>
        <w:t>ди больных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сопровождался остеопорозом (смотрите Таблицу 3.20 и Таблицу 3.21). </w:t>
      </w:r>
    </w:p>
    <w:p w:rsidR="00A11DE4" w:rsidRPr="00891B9D" w:rsidRDefault="00A11DE4" w:rsidP="001A6018">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Полученные данные свидетельствовали о незначимости представленных различий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 xml:space="preserve">χ2=0.93;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=0.33</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(смотрите Таблицу 3.20).</w:t>
      </w:r>
    </w:p>
    <w:p w:rsidR="00A11DE4" w:rsidRPr="00891B9D" w:rsidRDefault="00A11DE4" w:rsidP="001A6018">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t xml:space="preserve">Анализ распределения аллелей свидетельствовал о статистически незначимом, в 1,07 раза, преобладании аллеля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 xml:space="preserve"> среди </w:t>
      </w:r>
      <w:r>
        <w:rPr>
          <w:rFonts w:ascii="Times New Roman" w:hAnsi="Times New Roman" w:cs="Times New Roman"/>
          <w:sz w:val="28"/>
          <w:szCs w:val="28"/>
        </w:rPr>
        <w:t>пациентов,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не сопровождался остеопорозом, относительно результатов больных 1б-подгруппы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=1.32;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0.75 – 2.34).</w:t>
      </w:r>
    </w:p>
    <w:p w:rsidR="00A11DE4" w:rsidRPr="00891B9D" w:rsidRDefault="00A11DE4" w:rsidP="007E77A3">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t>В противоположность этому, аллель Т статистически незначимо, 1,24 раза, преобладал сре</w:t>
      </w:r>
      <w:r>
        <w:rPr>
          <w:rFonts w:ascii="Times New Roman" w:hAnsi="Times New Roman" w:cs="Times New Roman"/>
          <w:sz w:val="28"/>
          <w:szCs w:val="28"/>
        </w:rPr>
        <w:t>ди больных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возникал на фоне остеопороза, по сравнению с выявляемостью данного аллеля в 1а-подгруппе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=0.76;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0.43 – 1.33) </w:t>
      </w:r>
      <w:r w:rsidRPr="00891B9D">
        <w:rPr>
          <w:rFonts w:ascii="Times New Roman" w:hAnsi="Times New Roman" w:cs="Times New Roman"/>
          <w:bCs/>
          <w:sz w:val="28"/>
          <w:szCs w:val="28"/>
        </w:rPr>
        <w:t>(смотрите Таблицу 3.20).</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3.20.</w:t>
      </w:r>
    </w:p>
    <w:p w:rsidR="00A11DE4" w:rsidRPr="00891B9D" w:rsidRDefault="00A11DE4" w:rsidP="00D03E17">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Pr>
          <w:rFonts w:ascii="Times New Roman" w:hAnsi="Times New Roman" w:cs="Times New Roman"/>
          <w:bCs/>
          <w:sz w:val="28"/>
          <w:szCs w:val="28"/>
          <w:lang w:val="uz-Cyrl-UZ"/>
        </w:rPr>
        <w:t>с остеоартрит</w:t>
      </w:r>
      <w:r w:rsidRPr="00891B9D">
        <w:rPr>
          <w:rFonts w:ascii="Times New Roman" w:hAnsi="Times New Roman" w:cs="Times New Roman"/>
          <w:bCs/>
          <w:sz w:val="28"/>
          <w:szCs w:val="28"/>
          <w:lang w:val="uz-Cyrl-UZ"/>
        </w:rPr>
        <w:t xml:space="preserve">ом в сочетании и без остеопороза и </w:t>
      </w:r>
      <w:r w:rsidRPr="00891B9D">
        <w:rPr>
          <w:rFonts w:ascii="Times New Roman" w:hAnsi="Times New Roman" w:cs="Times New Roman"/>
          <w:bCs/>
          <w:sz w:val="28"/>
          <w:szCs w:val="28"/>
        </w:rPr>
        <w:t>согласно 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9"/>
        <w:gridCol w:w="996"/>
        <w:gridCol w:w="2181"/>
        <w:gridCol w:w="1950"/>
        <w:gridCol w:w="790"/>
        <w:gridCol w:w="738"/>
        <w:gridCol w:w="849"/>
        <w:gridCol w:w="1577"/>
      </w:tblGrid>
      <w:tr w:rsidR="00A11DE4" w:rsidRPr="00891B9D" w:rsidTr="005B6EF8">
        <w:trPr>
          <w:trHeight w:val="454"/>
        </w:trPr>
        <w:tc>
          <w:tcPr>
            <w:tcW w:w="175"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29"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Аллели</w:t>
            </w:r>
          </w:p>
        </w:tc>
        <w:tc>
          <w:tcPr>
            <w:tcW w:w="2195" w:type="pct"/>
            <w:gridSpan w:val="2"/>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420"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92"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89" w:type="pct"/>
            <w:gridSpan w:val="2"/>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5B6EF8">
        <w:trPr>
          <w:trHeight w:val="454"/>
        </w:trPr>
        <w:tc>
          <w:tcPr>
            <w:tcW w:w="175" w:type="pct"/>
            <w:vMerge/>
            <w:vAlign w:val="center"/>
          </w:tcPr>
          <w:p w:rsidR="00A11DE4" w:rsidRPr="00891B9D" w:rsidRDefault="00A11DE4" w:rsidP="005B6EF8">
            <w:pPr>
              <w:spacing w:after="0" w:line="240" w:lineRule="auto"/>
              <w:jc w:val="center"/>
              <w:outlineLvl w:val="2"/>
              <w:rPr>
                <w:rFonts w:ascii="Times New Roman" w:hAnsi="Times New Roman" w:cs="Times New Roman"/>
                <w:bCs/>
                <w:sz w:val="28"/>
                <w:szCs w:val="28"/>
                <w:lang w:val="uz-Cyrl-UZ"/>
              </w:rPr>
            </w:pPr>
          </w:p>
        </w:tc>
        <w:tc>
          <w:tcPr>
            <w:tcW w:w="529" w:type="pct"/>
            <w:vMerge/>
            <w:vAlign w:val="center"/>
          </w:tcPr>
          <w:p w:rsidR="00A11DE4" w:rsidRPr="00891B9D" w:rsidRDefault="00A11DE4" w:rsidP="005B6EF8">
            <w:pPr>
              <w:spacing w:after="0" w:line="240" w:lineRule="auto"/>
              <w:jc w:val="center"/>
              <w:outlineLvl w:val="2"/>
              <w:rPr>
                <w:rFonts w:ascii="Times New Roman" w:hAnsi="Times New Roman" w:cs="Times New Roman"/>
                <w:sz w:val="28"/>
                <w:szCs w:val="28"/>
              </w:rPr>
            </w:pPr>
          </w:p>
        </w:tc>
        <w:tc>
          <w:tcPr>
            <w:tcW w:w="1159" w:type="pct"/>
            <w:vAlign w:val="center"/>
          </w:tcPr>
          <w:p w:rsidR="00A11DE4" w:rsidRPr="00891B9D" w:rsidRDefault="00A11DE4" w:rsidP="005B6EF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1а) без остеопороза</w:t>
            </w:r>
          </w:p>
          <w:p w:rsidR="00A11DE4" w:rsidRPr="00891B9D" w:rsidRDefault="00A11DE4" w:rsidP="005B6EF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100</w:t>
            </w:r>
            <w:r w:rsidRPr="00891B9D">
              <w:rPr>
                <w:rFonts w:ascii="Times New Roman" w:hAnsi="Times New Roman" w:cs="Times New Roman"/>
                <w:sz w:val="28"/>
                <w:szCs w:val="28"/>
                <w:lang w:val="uz-Cyrl-UZ"/>
              </w:rPr>
              <w:t>)</w:t>
            </w:r>
          </w:p>
        </w:tc>
        <w:tc>
          <w:tcPr>
            <w:tcW w:w="1036" w:type="pct"/>
            <w:vAlign w:val="center"/>
          </w:tcPr>
          <w:p w:rsidR="00A11DE4" w:rsidRPr="00891B9D" w:rsidRDefault="00A11DE4" w:rsidP="005B6EF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1б) с остеопорозом</w:t>
            </w:r>
          </w:p>
          <w:p w:rsidR="00A11DE4" w:rsidRPr="00891B9D" w:rsidRDefault="00A11DE4" w:rsidP="005B6EF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4</w:t>
            </w:r>
            <w:r w:rsidRPr="00891B9D">
              <w:rPr>
                <w:rFonts w:ascii="Times New Roman" w:hAnsi="Times New Roman" w:cs="Times New Roman"/>
                <w:sz w:val="28"/>
                <w:szCs w:val="28"/>
              </w:rPr>
              <w:t>7</w:t>
            </w:r>
            <w:r w:rsidRPr="00891B9D">
              <w:rPr>
                <w:rFonts w:ascii="Times New Roman" w:hAnsi="Times New Roman" w:cs="Times New Roman"/>
                <w:sz w:val="28"/>
                <w:szCs w:val="28"/>
                <w:lang w:val="uz-Cyrl-UZ"/>
              </w:rPr>
              <w:t>)</w:t>
            </w:r>
          </w:p>
        </w:tc>
        <w:tc>
          <w:tcPr>
            <w:tcW w:w="420" w:type="pct"/>
            <w:vMerge/>
            <w:vAlign w:val="center"/>
          </w:tcPr>
          <w:p w:rsidR="00A11DE4" w:rsidRPr="00891B9D" w:rsidRDefault="00A11DE4" w:rsidP="005B6EF8">
            <w:pPr>
              <w:spacing w:after="0" w:line="240" w:lineRule="auto"/>
              <w:jc w:val="center"/>
              <w:outlineLvl w:val="2"/>
              <w:rPr>
                <w:rFonts w:ascii="Times New Roman" w:hAnsi="Times New Roman" w:cs="Times New Roman"/>
                <w:sz w:val="28"/>
                <w:szCs w:val="28"/>
              </w:rPr>
            </w:pPr>
          </w:p>
        </w:tc>
        <w:tc>
          <w:tcPr>
            <w:tcW w:w="392" w:type="pct"/>
            <w:vMerge/>
            <w:vAlign w:val="center"/>
          </w:tcPr>
          <w:p w:rsidR="00A11DE4" w:rsidRPr="00891B9D" w:rsidRDefault="00A11DE4" w:rsidP="005B6EF8">
            <w:pPr>
              <w:spacing w:after="0" w:line="240" w:lineRule="auto"/>
              <w:jc w:val="center"/>
              <w:outlineLvl w:val="2"/>
              <w:rPr>
                <w:rFonts w:ascii="Times New Roman" w:hAnsi="Times New Roman" w:cs="Times New Roman"/>
                <w:sz w:val="28"/>
                <w:szCs w:val="28"/>
              </w:rPr>
            </w:pPr>
          </w:p>
        </w:tc>
        <w:tc>
          <w:tcPr>
            <w:tcW w:w="451"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38"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5B6EF8">
        <w:trPr>
          <w:trHeight w:val="454"/>
        </w:trPr>
        <w:tc>
          <w:tcPr>
            <w:tcW w:w="175" w:type="pct"/>
          </w:tcPr>
          <w:p w:rsidR="00A11DE4" w:rsidRPr="00891B9D" w:rsidRDefault="00A11DE4" w:rsidP="005B6EF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29" w:type="pct"/>
          </w:tcPr>
          <w:p w:rsidR="00A11DE4" w:rsidRPr="00891B9D" w:rsidRDefault="00A11DE4" w:rsidP="005B6EF8">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G</w:t>
            </w:r>
          </w:p>
        </w:tc>
        <w:tc>
          <w:tcPr>
            <w:tcW w:w="1159"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0.785</w:t>
            </w:r>
          </w:p>
        </w:tc>
        <w:tc>
          <w:tcPr>
            <w:tcW w:w="1036"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0.734</w:t>
            </w:r>
          </w:p>
        </w:tc>
        <w:tc>
          <w:tcPr>
            <w:tcW w:w="420" w:type="pct"/>
            <w:vMerge w:val="restar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0.93</w:t>
            </w:r>
          </w:p>
        </w:tc>
        <w:tc>
          <w:tcPr>
            <w:tcW w:w="392" w:type="pct"/>
            <w:vMerge w:val="restar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0.33</w:t>
            </w:r>
          </w:p>
        </w:tc>
        <w:tc>
          <w:tcPr>
            <w:tcW w:w="451"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1.32</w:t>
            </w:r>
          </w:p>
        </w:tc>
        <w:tc>
          <w:tcPr>
            <w:tcW w:w="838"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0.75 – 2.34</w:t>
            </w:r>
          </w:p>
        </w:tc>
      </w:tr>
      <w:tr w:rsidR="00A11DE4" w:rsidRPr="00891B9D" w:rsidTr="005B6EF8">
        <w:trPr>
          <w:trHeight w:val="454"/>
        </w:trPr>
        <w:tc>
          <w:tcPr>
            <w:tcW w:w="175" w:type="pct"/>
          </w:tcPr>
          <w:p w:rsidR="00A11DE4" w:rsidRPr="00891B9D" w:rsidRDefault="00A11DE4" w:rsidP="005B6EF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29" w:type="pct"/>
          </w:tcPr>
          <w:p w:rsidR="00A11DE4" w:rsidRPr="00891B9D" w:rsidRDefault="00A11DE4" w:rsidP="005B6EF8">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1159"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0.215</w:t>
            </w:r>
          </w:p>
        </w:tc>
        <w:tc>
          <w:tcPr>
            <w:tcW w:w="1036"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0.266</w:t>
            </w:r>
          </w:p>
        </w:tc>
        <w:tc>
          <w:tcPr>
            <w:tcW w:w="420" w:type="pct"/>
            <w:vMerge/>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p>
        </w:tc>
        <w:tc>
          <w:tcPr>
            <w:tcW w:w="392" w:type="pct"/>
            <w:vMerge/>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p>
        </w:tc>
        <w:tc>
          <w:tcPr>
            <w:tcW w:w="451"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0.76</w:t>
            </w:r>
          </w:p>
        </w:tc>
        <w:tc>
          <w:tcPr>
            <w:tcW w:w="838"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0.43 – 1.33</w:t>
            </w:r>
          </w:p>
        </w:tc>
      </w:tr>
    </w:tbl>
    <w:p w:rsidR="00A11DE4" w:rsidRPr="00891B9D" w:rsidRDefault="00A11DE4" w:rsidP="005B6EF8">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В таблице 3.21 представлены результаты анализа распределения генотипов полиморфного локуса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 xml:space="preserve">1107946 гена </w:t>
      </w:r>
      <w:r w:rsidRPr="00891B9D">
        <w:rPr>
          <w:rFonts w:ascii="Times New Roman" w:hAnsi="Times New Roman" w:cs="Times New Roman"/>
          <w:bCs/>
          <w:sz w:val="28"/>
          <w:szCs w:val="28"/>
          <w:lang w:val="en-US"/>
        </w:rPr>
        <w:t>COL</w:t>
      </w:r>
      <w:r w:rsidRPr="00891B9D">
        <w:rPr>
          <w:rFonts w:ascii="Times New Roman" w:hAnsi="Times New Roman" w:cs="Times New Roman"/>
          <w:bCs/>
          <w:sz w:val="28"/>
          <w:szCs w:val="28"/>
        </w:rPr>
        <w:t>1</w:t>
      </w:r>
      <w:r w:rsidRPr="00891B9D">
        <w:rPr>
          <w:rFonts w:ascii="Times New Roman" w:hAnsi="Times New Roman" w:cs="Times New Roman"/>
          <w:bCs/>
          <w:sz w:val="28"/>
          <w:szCs w:val="28"/>
          <w:lang w:val="en-US"/>
        </w:rPr>
        <w:t>A</w:t>
      </w:r>
      <w:r w:rsidRPr="00891B9D">
        <w:rPr>
          <w:rFonts w:ascii="Times New Roman" w:hAnsi="Times New Roman" w:cs="Times New Roman"/>
          <w:bCs/>
          <w:sz w:val="28"/>
          <w:szCs w:val="28"/>
        </w:rPr>
        <w:t>1 в подгруппах пациентов с остеоартрозом без сопутствую</w:t>
      </w:r>
      <w:r>
        <w:rPr>
          <w:rFonts w:ascii="Times New Roman" w:hAnsi="Times New Roman" w:cs="Times New Roman"/>
          <w:bCs/>
          <w:sz w:val="28"/>
          <w:szCs w:val="28"/>
        </w:rPr>
        <w:t>щего остеопороза и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сопровождающимся остеопорозом, свидетельствующие о статистической незначимости обнаруженных различий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=1,03; p=0,6</w:t>
      </w:r>
      <w:r w:rsidRPr="00891B9D">
        <w:rPr>
          <w:rFonts w:ascii="Times New Roman" w:hAnsi="Times New Roman" w:cs="Times New Roman"/>
          <w:bCs/>
          <w:spacing w:val="-5"/>
          <w:sz w:val="28"/>
          <w:szCs w:val="28"/>
        </w:rPr>
        <w:t>)</w:t>
      </w:r>
      <w:r w:rsidRPr="00891B9D">
        <w:rPr>
          <w:rFonts w:ascii="Times New Roman" w:hAnsi="Times New Roman" w:cs="Times New Roman"/>
          <w:bCs/>
          <w:sz w:val="28"/>
          <w:szCs w:val="28"/>
        </w:rPr>
        <w:t>.</w:t>
      </w:r>
    </w:p>
    <w:p w:rsidR="00A11DE4" w:rsidRPr="00891B9D" w:rsidRDefault="00A11DE4" w:rsidP="0062340C">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lastRenderedPageBreak/>
        <w:t>Доля лиц с выявленным диким вариантом гомозиготного генотипа G/G в 1а-подгруппе в 1,17 раза статистически-незначимо превосходила выявлемость больных с данным генотипом в 1б-подгруппе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=1.44;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0.71 – 2.89).</w:t>
      </w:r>
    </w:p>
    <w:p w:rsidR="00A11DE4" w:rsidRPr="00891B9D" w:rsidRDefault="00A11DE4" w:rsidP="0062340C">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rPr>
        <w:t>G/</w:t>
      </w:r>
      <w:r w:rsidRPr="00891B9D">
        <w:rPr>
          <w:rFonts w:ascii="Times New Roman" w:hAnsi="Times New Roman" w:cs="Times New Roman"/>
          <w:sz w:val="28"/>
          <w:szCs w:val="28"/>
          <w:lang w:val="uz-Cyrl-UZ"/>
        </w:rPr>
        <w:t>Т в 1б-подгруппе в 1,22 раза, незначимо превосходила степень обнаружения данного гено</w:t>
      </w:r>
      <w:r>
        <w:rPr>
          <w:rFonts w:ascii="Times New Roman" w:hAnsi="Times New Roman" w:cs="Times New Roman"/>
          <w:sz w:val="28"/>
          <w:szCs w:val="28"/>
          <w:lang w:val="uz-Cyrl-UZ"/>
        </w:rPr>
        <w:t>типа среди больных с остеоартрит</w:t>
      </w:r>
      <w:r w:rsidRPr="00891B9D">
        <w:rPr>
          <w:rFonts w:ascii="Times New Roman" w:hAnsi="Times New Roman" w:cs="Times New Roman"/>
          <w:sz w:val="28"/>
          <w:szCs w:val="28"/>
          <w:lang w:val="uz-Cyrl-UZ"/>
        </w:rPr>
        <w:t xml:space="preserve">ом и без остеопороза </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=0.73;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0.35 – 1.49).</w:t>
      </w:r>
    </w:p>
    <w:p w:rsidR="00A11DE4" w:rsidRPr="00891B9D" w:rsidRDefault="00A11DE4" w:rsidP="0062340C">
      <w:pPr>
        <w:spacing w:after="0" w:line="360" w:lineRule="auto"/>
        <w:ind w:firstLine="709"/>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Частота обнаружения гомозиготного неблагоприятного генотипа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среди </w:t>
      </w:r>
      <w:r>
        <w:rPr>
          <w:rFonts w:ascii="Times New Roman" w:hAnsi="Times New Roman" w:cs="Times New Roman"/>
          <w:sz w:val="28"/>
          <w:szCs w:val="28"/>
          <w:lang w:val="uz-Cyrl-UZ"/>
        </w:rPr>
        <w:t>пациентов с остеоартрит</w:t>
      </w:r>
      <w:r w:rsidRPr="00891B9D">
        <w:rPr>
          <w:rFonts w:ascii="Times New Roman" w:hAnsi="Times New Roman" w:cs="Times New Roman"/>
          <w:sz w:val="28"/>
          <w:szCs w:val="28"/>
          <w:lang w:val="uz-Cyrl-UZ"/>
        </w:rPr>
        <w:t>ом в сочетании с остеопорозом незначимо, в 1,28 раза превышала частоту выявления данного генотипа</w:t>
      </w:r>
      <w:r>
        <w:rPr>
          <w:rFonts w:ascii="Times New Roman" w:hAnsi="Times New Roman" w:cs="Times New Roman"/>
          <w:sz w:val="28"/>
          <w:szCs w:val="28"/>
          <w:lang w:val="uz-Cyrl-UZ"/>
        </w:rPr>
        <w:t xml:space="preserve"> у больных у которых остеоартрит</w:t>
      </w:r>
      <w:r w:rsidRPr="00891B9D">
        <w:rPr>
          <w:rFonts w:ascii="Times New Roman" w:hAnsi="Times New Roman" w:cs="Times New Roman"/>
          <w:sz w:val="28"/>
          <w:szCs w:val="28"/>
          <w:lang w:val="uz-Cyrl-UZ"/>
        </w:rPr>
        <w:t xml:space="preserve"> был диагносцирован на фоне остеопороза </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=0.77;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0.18 – 3.38)</w:t>
      </w:r>
      <w:r w:rsidRPr="00891B9D">
        <w:rPr>
          <w:rFonts w:ascii="Times New Roman" w:hAnsi="Times New Roman" w:cs="Times New Roman"/>
          <w:bCs/>
          <w:sz w:val="28"/>
          <w:szCs w:val="28"/>
        </w:rPr>
        <w:t xml:space="preserve"> (смотрите Таблицу 3.21).</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3.21.</w:t>
      </w:r>
    </w:p>
    <w:p w:rsidR="00124684" w:rsidRDefault="00A11DE4" w:rsidP="005B6EF8">
      <w:pPr>
        <w:shd w:val="clear" w:color="auto" w:fill="FFFFFF"/>
        <w:spacing w:after="0" w:line="360" w:lineRule="auto"/>
        <w:ind w:firstLine="709"/>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Pr>
          <w:rFonts w:ascii="Times New Roman" w:hAnsi="Times New Roman" w:cs="Times New Roman"/>
          <w:bCs/>
          <w:sz w:val="28"/>
          <w:szCs w:val="28"/>
          <w:lang w:val="uz-Cyrl-UZ"/>
        </w:rPr>
        <w:t>с остеоартрит</w:t>
      </w:r>
      <w:r w:rsidRPr="00891B9D">
        <w:rPr>
          <w:rFonts w:ascii="Times New Roman" w:hAnsi="Times New Roman" w:cs="Times New Roman"/>
          <w:bCs/>
          <w:sz w:val="28"/>
          <w:szCs w:val="28"/>
          <w:lang w:val="uz-Cyrl-UZ"/>
        </w:rPr>
        <w:t xml:space="preserve">ом в сочетании и без остеопороза </w:t>
      </w:r>
    </w:p>
    <w:p w:rsidR="00A11DE4" w:rsidRPr="00891B9D" w:rsidRDefault="00A11DE4" w:rsidP="005B6EF8">
      <w:pPr>
        <w:shd w:val="clear" w:color="auto" w:fill="FFFFFF"/>
        <w:spacing w:after="0" w:line="360" w:lineRule="auto"/>
        <w:ind w:firstLine="709"/>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58"/>
        <w:gridCol w:w="1280"/>
        <w:gridCol w:w="1999"/>
        <w:gridCol w:w="1989"/>
        <w:gridCol w:w="681"/>
        <w:gridCol w:w="615"/>
        <w:gridCol w:w="869"/>
        <w:gridCol w:w="1519"/>
      </w:tblGrid>
      <w:tr w:rsidR="00A11DE4" w:rsidRPr="00891B9D" w:rsidTr="00476251">
        <w:trPr>
          <w:trHeight w:val="340"/>
        </w:trPr>
        <w:tc>
          <w:tcPr>
            <w:tcW w:w="243"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80"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2119" w:type="pct"/>
            <w:gridSpan w:val="2"/>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362"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27" w:type="pct"/>
            <w:vMerge w:val="restart"/>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69" w:type="pct"/>
            <w:gridSpan w:val="2"/>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476251">
        <w:trPr>
          <w:trHeight w:val="340"/>
        </w:trPr>
        <w:tc>
          <w:tcPr>
            <w:tcW w:w="243" w:type="pct"/>
            <w:vMerge/>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uz-Cyrl-UZ"/>
              </w:rPr>
            </w:pPr>
          </w:p>
        </w:tc>
        <w:tc>
          <w:tcPr>
            <w:tcW w:w="680" w:type="pct"/>
            <w:vMerge/>
            <w:vAlign w:val="center"/>
          </w:tcPr>
          <w:p w:rsidR="00A11DE4" w:rsidRPr="00891B9D" w:rsidRDefault="00A11DE4" w:rsidP="005B6EF8">
            <w:pPr>
              <w:spacing w:after="0" w:line="240" w:lineRule="auto"/>
              <w:jc w:val="center"/>
              <w:outlineLvl w:val="2"/>
              <w:rPr>
                <w:rFonts w:ascii="Times New Roman" w:hAnsi="Times New Roman" w:cs="Times New Roman"/>
                <w:sz w:val="28"/>
                <w:szCs w:val="28"/>
              </w:rPr>
            </w:pPr>
          </w:p>
        </w:tc>
        <w:tc>
          <w:tcPr>
            <w:tcW w:w="1062" w:type="pct"/>
            <w:vAlign w:val="center"/>
          </w:tcPr>
          <w:p w:rsidR="00A11DE4" w:rsidRPr="00891B9D" w:rsidRDefault="00A11DE4" w:rsidP="005B6EF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без остеопороза</w:t>
            </w:r>
          </w:p>
          <w:p w:rsidR="00A11DE4" w:rsidRPr="00891B9D" w:rsidRDefault="00A11DE4" w:rsidP="005B6EF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100</w:t>
            </w:r>
            <w:r w:rsidRPr="00891B9D">
              <w:rPr>
                <w:rFonts w:ascii="Times New Roman" w:hAnsi="Times New Roman" w:cs="Times New Roman"/>
                <w:sz w:val="28"/>
                <w:szCs w:val="28"/>
                <w:lang w:val="uz-Cyrl-UZ"/>
              </w:rPr>
              <w:t>)</w:t>
            </w:r>
          </w:p>
        </w:tc>
        <w:tc>
          <w:tcPr>
            <w:tcW w:w="1057" w:type="pct"/>
            <w:vAlign w:val="center"/>
          </w:tcPr>
          <w:p w:rsidR="00A11DE4" w:rsidRPr="00891B9D" w:rsidRDefault="00A11DE4" w:rsidP="005B6EF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с остеопорозом</w:t>
            </w:r>
          </w:p>
          <w:p w:rsidR="00A11DE4" w:rsidRPr="00891B9D" w:rsidRDefault="00A11DE4" w:rsidP="005B6EF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362" w:type="pct"/>
            <w:vMerge/>
            <w:vAlign w:val="center"/>
          </w:tcPr>
          <w:p w:rsidR="00A11DE4" w:rsidRPr="00891B9D" w:rsidRDefault="00A11DE4" w:rsidP="005B6EF8">
            <w:pPr>
              <w:spacing w:after="0" w:line="240" w:lineRule="auto"/>
              <w:jc w:val="center"/>
              <w:outlineLvl w:val="2"/>
              <w:rPr>
                <w:rFonts w:ascii="Times New Roman" w:hAnsi="Times New Roman" w:cs="Times New Roman"/>
                <w:sz w:val="28"/>
                <w:szCs w:val="28"/>
              </w:rPr>
            </w:pPr>
          </w:p>
        </w:tc>
        <w:tc>
          <w:tcPr>
            <w:tcW w:w="327" w:type="pct"/>
            <w:vMerge/>
            <w:vAlign w:val="center"/>
          </w:tcPr>
          <w:p w:rsidR="00A11DE4" w:rsidRPr="00891B9D" w:rsidRDefault="00A11DE4" w:rsidP="005B6EF8">
            <w:pPr>
              <w:spacing w:after="0" w:line="240" w:lineRule="auto"/>
              <w:jc w:val="center"/>
              <w:outlineLvl w:val="2"/>
              <w:rPr>
                <w:rFonts w:ascii="Times New Roman" w:hAnsi="Times New Roman" w:cs="Times New Roman"/>
                <w:sz w:val="28"/>
                <w:szCs w:val="28"/>
              </w:rPr>
            </w:pPr>
          </w:p>
        </w:tc>
        <w:tc>
          <w:tcPr>
            <w:tcW w:w="4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07"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476251">
        <w:trPr>
          <w:trHeight w:val="340"/>
        </w:trPr>
        <w:tc>
          <w:tcPr>
            <w:tcW w:w="243" w:type="pct"/>
          </w:tcPr>
          <w:p w:rsidR="00A11DE4" w:rsidRPr="00891B9D" w:rsidRDefault="00A11DE4" w:rsidP="005B6EF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80" w:type="pct"/>
            <w:vAlign w:val="center"/>
          </w:tcPr>
          <w:p w:rsidR="00A11DE4" w:rsidRPr="00891B9D" w:rsidRDefault="00A11DE4" w:rsidP="005B6EF8">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10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0.620</w:t>
            </w:r>
          </w:p>
        </w:tc>
        <w:tc>
          <w:tcPr>
            <w:tcW w:w="1057"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362" w:type="pct"/>
            <w:vMerge w:val="restar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w:t>
            </w:r>
          </w:p>
        </w:tc>
        <w:tc>
          <w:tcPr>
            <w:tcW w:w="327" w:type="pct"/>
            <w:vMerge w:val="restar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w:t>
            </w:r>
          </w:p>
        </w:tc>
        <w:tc>
          <w:tcPr>
            <w:tcW w:w="4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1.44</w:t>
            </w:r>
          </w:p>
        </w:tc>
        <w:tc>
          <w:tcPr>
            <w:tcW w:w="807"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0.71 – 2.89</w:t>
            </w:r>
          </w:p>
        </w:tc>
      </w:tr>
      <w:tr w:rsidR="00A11DE4" w:rsidRPr="00891B9D" w:rsidTr="00476251">
        <w:trPr>
          <w:trHeight w:val="340"/>
        </w:trPr>
        <w:tc>
          <w:tcPr>
            <w:tcW w:w="243" w:type="pct"/>
          </w:tcPr>
          <w:p w:rsidR="00A11DE4" w:rsidRPr="00891B9D" w:rsidRDefault="00A11DE4" w:rsidP="005B6EF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80" w:type="pct"/>
            <w:vAlign w:val="center"/>
          </w:tcPr>
          <w:p w:rsidR="00A11DE4" w:rsidRPr="00891B9D" w:rsidRDefault="00A11DE4" w:rsidP="005B6EF8">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G/</w:t>
            </w:r>
            <w:r w:rsidRPr="00891B9D">
              <w:rPr>
                <w:rFonts w:ascii="Times New Roman" w:hAnsi="Times New Roman" w:cs="Times New Roman"/>
                <w:sz w:val="28"/>
                <w:szCs w:val="28"/>
                <w:lang w:val="uz-Cyrl-UZ"/>
              </w:rPr>
              <w:t>Т</w:t>
            </w:r>
          </w:p>
        </w:tc>
        <w:tc>
          <w:tcPr>
            <w:tcW w:w="10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0.330</w:t>
            </w:r>
          </w:p>
        </w:tc>
        <w:tc>
          <w:tcPr>
            <w:tcW w:w="1057"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0.404</w:t>
            </w:r>
          </w:p>
        </w:tc>
        <w:tc>
          <w:tcPr>
            <w:tcW w:w="362" w:type="pct"/>
            <w:vMerge/>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p>
        </w:tc>
        <w:tc>
          <w:tcPr>
            <w:tcW w:w="327" w:type="pct"/>
            <w:vMerge/>
            <w:vAlign w:val="center"/>
          </w:tcPr>
          <w:p w:rsidR="00A11DE4" w:rsidRPr="00891B9D" w:rsidRDefault="00A11DE4" w:rsidP="005B6EF8">
            <w:pPr>
              <w:spacing w:after="0" w:line="240" w:lineRule="auto"/>
              <w:jc w:val="center"/>
              <w:outlineLvl w:val="2"/>
              <w:rPr>
                <w:rFonts w:ascii="Times New Roman" w:hAnsi="Times New Roman" w:cs="Times New Roman"/>
                <w:b/>
                <w:bCs/>
                <w:sz w:val="28"/>
                <w:szCs w:val="28"/>
                <w:lang w:val="en-US"/>
              </w:rPr>
            </w:pPr>
          </w:p>
        </w:tc>
        <w:tc>
          <w:tcPr>
            <w:tcW w:w="4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0.73</w:t>
            </w:r>
          </w:p>
        </w:tc>
        <w:tc>
          <w:tcPr>
            <w:tcW w:w="807" w:type="pct"/>
            <w:vAlign w:val="center"/>
          </w:tcPr>
          <w:p w:rsidR="00A11DE4" w:rsidRPr="00891B9D" w:rsidRDefault="00A11DE4" w:rsidP="005B6EF8">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0.35 – 1.49</w:t>
            </w:r>
          </w:p>
        </w:tc>
      </w:tr>
      <w:tr w:rsidR="00A11DE4" w:rsidRPr="00891B9D" w:rsidTr="00476251">
        <w:trPr>
          <w:trHeight w:val="340"/>
        </w:trPr>
        <w:tc>
          <w:tcPr>
            <w:tcW w:w="243" w:type="pct"/>
          </w:tcPr>
          <w:p w:rsidR="00A11DE4" w:rsidRPr="00891B9D" w:rsidRDefault="00A11DE4" w:rsidP="005B6EF8">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680" w:type="pct"/>
            <w:vAlign w:val="center"/>
          </w:tcPr>
          <w:p w:rsidR="00A11DE4" w:rsidRPr="00891B9D" w:rsidRDefault="00A11DE4" w:rsidP="005B6EF8">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1057"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362" w:type="pct"/>
            <w:vMerge/>
            <w:vAlign w:val="center"/>
          </w:tcPr>
          <w:p w:rsidR="00A11DE4" w:rsidRPr="00891B9D" w:rsidRDefault="00A11DE4" w:rsidP="005B6EF8">
            <w:pPr>
              <w:spacing w:after="0" w:line="240" w:lineRule="auto"/>
              <w:jc w:val="both"/>
              <w:outlineLvl w:val="2"/>
              <w:rPr>
                <w:rFonts w:ascii="Times New Roman" w:hAnsi="Times New Roman" w:cs="Times New Roman"/>
                <w:b/>
                <w:bCs/>
                <w:sz w:val="28"/>
                <w:szCs w:val="28"/>
                <w:lang w:val="en-US"/>
              </w:rPr>
            </w:pPr>
          </w:p>
        </w:tc>
        <w:tc>
          <w:tcPr>
            <w:tcW w:w="327" w:type="pct"/>
            <w:vMerge/>
            <w:vAlign w:val="center"/>
          </w:tcPr>
          <w:p w:rsidR="00A11DE4" w:rsidRPr="00891B9D" w:rsidRDefault="00A11DE4" w:rsidP="005B6EF8">
            <w:pPr>
              <w:spacing w:after="0" w:line="240" w:lineRule="auto"/>
              <w:jc w:val="both"/>
              <w:outlineLvl w:val="2"/>
              <w:rPr>
                <w:rFonts w:ascii="Times New Roman" w:hAnsi="Times New Roman" w:cs="Times New Roman"/>
                <w:b/>
                <w:bCs/>
                <w:sz w:val="28"/>
                <w:szCs w:val="28"/>
                <w:lang w:val="en-US"/>
              </w:rPr>
            </w:pPr>
          </w:p>
        </w:tc>
        <w:tc>
          <w:tcPr>
            <w:tcW w:w="462"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w:t>
            </w:r>
          </w:p>
        </w:tc>
        <w:tc>
          <w:tcPr>
            <w:tcW w:w="807" w:type="pct"/>
            <w:vAlign w:val="center"/>
          </w:tcPr>
          <w:p w:rsidR="00A11DE4" w:rsidRPr="00891B9D" w:rsidRDefault="00A11DE4" w:rsidP="005B6EF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0.18 – 3.38</w:t>
            </w:r>
          </w:p>
        </w:tc>
      </w:tr>
    </w:tbl>
    <w:p w:rsidR="00A11DE4" w:rsidRPr="00891B9D" w:rsidRDefault="00A11DE4" w:rsidP="0062340C">
      <w:pPr>
        <w:spacing w:before="120"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В таблице 3.60 представлены результаты анализа распределения значений встречаемости генотипов </w:t>
      </w:r>
      <w:r w:rsidRPr="00891B9D">
        <w:rPr>
          <w:rFonts w:ascii="Times New Roman" w:hAnsi="Times New Roman" w:cs="Times New Roman"/>
          <w:sz w:val="28"/>
          <w:szCs w:val="28"/>
          <w:lang w:val="uz-Cyrl-UZ"/>
        </w:rPr>
        <w:t xml:space="preserve">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 xml:space="preserve">1107946 гена </w:t>
      </w:r>
      <w:r w:rsidRPr="00891B9D">
        <w:rPr>
          <w:rFonts w:ascii="Times New Roman" w:hAnsi="Times New Roman" w:cs="Times New Roman"/>
          <w:bCs/>
          <w:sz w:val="28"/>
          <w:szCs w:val="28"/>
          <w:lang w:val="en-US"/>
        </w:rPr>
        <w:t>COL</w:t>
      </w:r>
      <w:r w:rsidRPr="00891B9D">
        <w:rPr>
          <w:rFonts w:ascii="Times New Roman" w:hAnsi="Times New Roman" w:cs="Times New Roman"/>
          <w:bCs/>
          <w:sz w:val="28"/>
          <w:szCs w:val="28"/>
        </w:rPr>
        <w:t>1</w:t>
      </w:r>
      <w:r w:rsidRPr="00891B9D">
        <w:rPr>
          <w:rFonts w:ascii="Times New Roman" w:hAnsi="Times New Roman" w:cs="Times New Roman"/>
          <w:bCs/>
          <w:sz w:val="28"/>
          <w:szCs w:val="28"/>
          <w:lang w:val="en-US"/>
        </w:rPr>
        <w:t>A</w:t>
      </w:r>
      <w:r w:rsidRPr="00891B9D">
        <w:rPr>
          <w:rFonts w:ascii="Times New Roman" w:hAnsi="Times New Roman" w:cs="Times New Roman"/>
          <w:bCs/>
          <w:sz w:val="28"/>
          <w:szCs w:val="28"/>
        </w:rPr>
        <w:t xml:space="preserve">1 согласно доминантной модели наследования. Из представленных результатов видно, что частота </w:t>
      </w:r>
      <w:r w:rsidRPr="00891B9D">
        <w:rPr>
          <w:rFonts w:ascii="Times New Roman" w:hAnsi="Times New Roman" w:cs="Times New Roman"/>
          <w:bCs/>
          <w:spacing w:val="-5"/>
          <w:sz w:val="28"/>
          <w:szCs w:val="28"/>
        </w:rPr>
        <w:t xml:space="preserve">генотипа </w:t>
      </w:r>
      <w:r w:rsidRPr="00891B9D">
        <w:rPr>
          <w:rFonts w:ascii="Times New Roman" w:hAnsi="Times New Roman" w:cs="Times New Roman"/>
          <w:sz w:val="28"/>
          <w:szCs w:val="28"/>
        </w:rPr>
        <w:t xml:space="preserve">G/G и суммарной частоты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не имела статистически-значимых различий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 xml:space="preserve">χ2=0.12;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=0.73</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(смотрите Таблицу 3.22).</w:t>
      </w:r>
    </w:p>
    <w:p w:rsidR="00A11DE4" w:rsidRPr="00891B9D" w:rsidRDefault="00A11DE4" w:rsidP="0047625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выявления гомозиготного дикого генотипа </w:t>
      </w:r>
      <w:r w:rsidRPr="00891B9D">
        <w:rPr>
          <w:rFonts w:ascii="Times New Roman" w:hAnsi="Times New Roman" w:cs="Times New Roman"/>
          <w:sz w:val="28"/>
          <w:szCs w:val="28"/>
        </w:rPr>
        <w:t xml:space="preserve">G/G статистически незначимо и крайне незначительно превальировала среди пациентов 1а-подгруппы, относительно частоты выявления данного генотипа среди </w:t>
      </w:r>
      <w:r w:rsidRPr="00891B9D">
        <w:rPr>
          <w:rFonts w:ascii="Times New Roman" w:hAnsi="Times New Roman" w:cs="Times New Roman"/>
          <w:sz w:val="28"/>
          <w:szCs w:val="28"/>
        </w:rPr>
        <w:lastRenderedPageBreak/>
        <w:t>пациентов 1б-подгруппы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=1.30;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0.30 – 5.66) </w:t>
      </w:r>
      <w:r w:rsidRPr="00891B9D">
        <w:rPr>
          <w:rFonts w:ascii="Times New Roman" w:hAnsi="Times New Roman" w:cs="Times New Roman"/>
          <w:bCs/>
          <w:sz w:val="28"/>
          <w:szCs w:val="28"/>
        </w:rPr>
        <w:t>(смотрите Таблицу 3.22).</w:t>
      </w:r>
    </w:p>
    <w:p w:rsidR="00A11DE4" w:rsidRPr="00891B9D" w:rsidRDefault="00A11DE4" w:rsidP="00476251">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Суммарная частота выявления генотипов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статистически незначимо, в 1,28 раза, преоблада</w:t>
      </w:r>
      <w:r>
        <w:rPr>
          <w:rFonts w:ascii="Times New Roman" w:hAnsi="Times New Roman" w:cs="Times New Roman"/>
          <w:sz w:val="28"/>
          <w:szCs w:val="28"/>
          <w:lang w:val="uz-Cyrl-UZ"/>
        </w:rPr>
        <w:t>ла среди пациентов с остеоартрит</w:t>
      </w:r>
      <w:r w:rsidRPr="00891B9D">
        <w:rPr>
          <w:rFonts w:ascii="Times New Roman" w:hAnsi="Times New Roman" w:cs="Times New Roman"/>
          <w:sz w:val="28"/>
          <w:szCs w:val="28"/>
          <w:lang w:val="uz-Cyrl-UZ"/>
        </w:rPr>
        <w:t xml:space="preserve">ом в сочетании с остеопорозом, по сравнению </w:t>
      </w:r>
      <w:r>
        <w:rPr>
          <w:rFonts w:ascii="Times New Roman" w:hAnsi="Times New Roman" w:cs="Times New Roman"/>
          <w:sz w:val="28"/>
          <w:szCs w:val="28"/>
          <w:lang w:val="uz-Cyrl-UZ"/>
        </w:rPr>
        <w:t>с больными у которых остеоартрит</w:t>
      </w:r>
      <w:r w:rsidRPr="00891B9D">
        <w:rPr>
          <w:rFonts w:ascii="Times New Roman" w:hAnsi="Times New Roman" w:cs="Times New Roman"/>
          <w:sz w:val="28"/>
          <w:szCs w:val="28"/>
          <w:lang w:val="uz-Cyrl-UZ"/>
        </w:rPr>
        <w:t xml:space="preserve"> не сопровождался остеопорозом </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=0.77;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0.18 – 3.38)</w:t>
      </w:r>
      <w:r w:rsidRPr="00891B9D">
        <w:rPr>
          <w:rFonts w:ascii="Times New Roman" w:hAnsi="Times New Roman" w:cs="Times New Roman"/>
          <w:bCs/>
          <w:sz w:val="28"/>
          <w:szCs w:val="28"/>
        </w:rPr>
        <w:t xml:space="preserve"> (смотрите Таблицу 3.22).</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3.22.</w:t>
      </w:r>
    </w:p>
    <w:p w:rsidR="0041291C" w:rsidRDefault="00A11DE4" w:rsidP="00A97D1A">
      <w:pPr>
        <w:spacing w:after="0" w:line="360" w:lineRule="auto"/>
        <w:jc w:val="center"/>
        <w:rPr>
          <w:rFonts w:ascii="Times New Roman" w:hAnsi="Times New Roman" w:cs="Times New Roman"/>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Pr>
          <w:rFonts w:ascii="Times New Roman" w:hAnsi="Times New Roman" w:cs="Times New Roman"/>
          <w:bCs/>
          <w:sz w:val="28"/>
          <w:szCs w:val="28"/>
          <w:lang w:val="uz-Cyrl-UZ"/>
        </w:rPr>
        <w:t>с остеоартрит</w:t>
      </w:r>
      <w:r w:rsidRPr="00891B9D">
        <w:rPr>
          <w:rFonts w:ascii="Times New Roman" w:hAnsi="Times New Roman" w:cs="Times New Roman"/>
          <w:bCs/>
          <w:sz w:val="28"/>
          <w:szCs w:val="28"/>
          <w:lang w:val="uz-Cyrl-UZ"/>
        </w:rPr>
        <w:t>ом в сочетании и без остеопороза</w:t>
      </w:r>
    </w:p>
    <w:p w:rsidR="00A11DE4" w:rsidRPr="00891B9D" w:rsidRDefault="00A11DE4" w:rsidP="00A97D1A">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89"/>
        <w:gridCol w:w="1254"/>
        <w:gridCol w:w="2091"/>
        <w:gridCol w:w="2104"/>
        <w:gridCol w:w="710"/>
        <w:gridCol w:w="710"/>
        <w:gridCol w:w="710"/>
        <w:gridCol w:w="1442"/>
      </w:tblGrid>
      <w:tr w:rsidR="00A11DE4" w:rsidRPr="00891B9D" w:rsidTr="00476251">
        <w:trPr>
          <w:trHeight w:val="397"/>
        </w:trPr>
        <w:tc>
          <w:tcPr>
            <w:tcW w:w="207"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67"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2229" w:type="pct"/>
            <w:gridSpan w:val="2"/>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377"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7"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143" w:type="pct"/>
            <w:gridSpan w:val="2"/>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476251">
        <w:trPr>
          <w:trHeight w:val="397"/>
        </w:trPr>
        <w:tc>
          <w:tcPr>
            <w:tcW w:w="207" w:type="pct"/>
            <w:vMerge/>
            <w:vAlign w:val="center"/>
          </w:tcPr>
          <w:p w:rsidR="00A11DE4" w:rsidRPr="00891B9D" w:rsidRDefault="00A11DE4" w:rsidP="0062340C">
            <w:pPr>
              <w:spacing w:after="0" w:line="240" w:lineRule="auto"/>
              <w:jc w:val="center"/>
              <w:outlineLvl w:val="2"/>
              <w:rPr>
                <w:rFonts w:ascii="Times New Roman" w:hAnsi="Times New Roman" w:cs="Times New Roman"/>
                <w:bCs/>
                <w:sz w:val="28"/>
                <w:szCs w:val="28"/>
                <w:lang w:val="uz-Cyrl-UZ"/>
              </w:rPr>
            </w:pPr>
          </w:p>
        </w:tc>
        <w:tc>
          <w:tcPr>
            <w:tcW w:w="667" w:type="pct"/>
            <w:vMerge/>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p>
        </w:tc>
        <w:tc>
          <w:tcPr>
            <w:tcW w:w="1111" w:type="pct"/>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без остеопороза, n = </w:t>
            </w:r>
            <w:r w:rsidRPr="00891B9D">
              <w:rPr>
                <w:rFonts w:ascii="Times New Roman" w:hAnsi="Times New Roman" w:cs="Times New Roman"/>
                <w:sz w:val="28"/>
                <w:szCs w:val="28"/>
                <w:lang w:val="en-US"/>
              </w:rPr>
              <w:t>100</w:t>
            </w:r>
          </w:p>
        </w:tc>
        <w:tc>
          <w:tcPr>
            <w:tcW w:w="1118" w:type="pct"/>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с остеопорозом, n = </w:t>
            </w:r>
            <w:r w:rsidRPr="00891B9D">
              <w:rPr>
                <w:rFonts w:ascii="Times New Roman" w:hAnsi="Times New Roman" w:cs="Times New Roman"/>
                <w:sz w:val="28"/>
                <w:szCs w:val="28"/>
                <w:lang w:val="en-US"/>
              </w:rPr>
              <w:t>47</w:t>
            </w:r>
          </w:p>
        </w:tc>
        <w:tc>
          <w:tcPr>
            <w:tcW w:w="377" w:type="pct"/>
            <w:vMerge/>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p>
        </w:tc>
        <w:tc>
          <w:tcPr>
            <w:tcW w:w="377" w:type="pct"/>
            <w:vMerge/>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p>
        </w:tc>
        <w:tc>
          <w:tcPr>
            <w:tcW w:w="377"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66"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476251">
        <w:trPr>
          <w:trHeight w:val="397"/>
        </w:trPr>
        <w:tc>
          <w:tcPr>
            <w:tcW w:w="207" w:type="pct"/>
          </w:tcPr>
          <w:p w:rsidR="00A11DE4" w:rsidRPr="00891B9D" w:rsidRDefault="00A11DE4" w:rsidP="0062340C">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67" w:type="pct"/>
            <w:vAlign w:val="center"/>
          </w:tcPr>
          <w:p w:rsidR="00A11DE4" w:rsidRPr="00891B9D" w:rsidRDefault="00A11DE4" w:rsidP="0062340C">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G/G</w:t>
            </w:r>
          </w:p>
        </w:tc>
        <w:tc>
          <w:tcPr>
            <w:tcW w:w="1111"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0.950</w:t>
            </w:r>
          </w:p>
        </w:tc>
        <w:tc>
          <w:tcPr>
            <w:tcW w:w="1118"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0.936</w:t>
            </w:r>
          </w:p>
        </w:tc>
        <w:tc>
          <w:tcPr>
            <w:tcW w:w="377" w:type="pct"/>
            <w:vMerge w:val="restar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0.12</w:t>
            </w:r>
          </w:p>
        </w:tc>
        <w:tc>
          <w:tcPr>
            <w:tcW w:w="377" w:type="pct"/>
            <w:vMerge w:val="restar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0.73</w:t>
            </w:r>
          </w:p>
        </w:tc>
        <w:tc>
          <w:tcPr>
            <w:tcW w:w="377"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1.30</w:t>
            </w:r>
          </w:p>
        </w:tc>
        <w:tc>
          <w:tcPr>
            <w:tcW w:w="766"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0.30 – 5.66</w:t>
            </w:r>
          </w:p>
        </w:tc>
      </w:tr>
      <w:tr w:rsidR="00A11DE4" w:rsidRPr="00891B9D" w:rsidTr="00476251">
        <w:trPr>
          <w:trHeight w:val="397"/>
        </w:trPr>
        <w:tc>
          <w:tcPr>
            <w:tcW w:w="207" w:type="pct"/>
          </w:tcPr>
          <w:p w:rsidR="00A11DE4" w:rsidRPr="00891B9D" w:rsidRDefault="00A11DE4" w:rsidP="0062340C">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67" w:type="pct"/>
            <w:vAlign w:val="center"/>
          </w:tcPr>
          <w:p w:rsidR="00A11DE4" w:rsidRPr="00891B9D" w:rsidRDefault="00A11DE4" w:rsidP="0062340C">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11"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1118"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377" w:type="pct"/>
            <w:vMerge/>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p>
        </w:tc>
        <w:tc>
          <w:tcPr>
            <w:tcW w:w="377" w:type="pct"/>
            <w:vMerge/>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p>
        </w:tc>
        <w:tc>
          <w:tcPr>
            <w:tcW w:w="377"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w:t>
            </w:r>
          </w:p>
        </w:tc>
        <w:tc>
          <w:tcPr>
            <w:tcW w:w="766"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0.18 – 3.38</w:t>
            </w:r>
          </w:p>
        </w:tc>
      </w:tr>
    </w:tbl>
    <w:p w:rsidR="00A11DE4" w:rsidRPr="00891B9D" w:rsidRDefault="00A11DE4" w:rsidP="00476251">
      <w:pPr>
        <w:spacing w:before="120"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Далее представлен анализ распределения генотипов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в соответствии с рецессивной моделью наследован</w:t>
      </w:r>
      <w:r>
        <w:rPr>
          <w:rFonts w:ascii="Times New Roman" w:hAnsi="Times New Roman" w:cs="Times New Roman"/>
          <w:bCs/>
          <w:sz w:val="28"/>
          <w:szCs w:val="28"/>
        </w:rPr>
        <w:t>ия среди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сопутствующего ост</w:t>
      </w:r>
      <w:r>
        <w:rPr>
          <w:rFonts w:ascii="Times New Roman" w:hAnsi="Times New Roman" w:cs="Times New Roman"/>
          <w:bCs/>
          <w:sz w:val="28"/>
          <w:szCs w:val="28"/>
        </w:rPr>
        <w:t>еопороза и больных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в сочетании с остеопорозом, показавший отсутствие статистически значимых различий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=1,03; p=0,31</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(смотрите Таблицу 3.23).</w:t>
      </w:r>
    </w:p>
    <w:p w:rsidR="00A11DE4" w:rsidRPr="00891B9D" w:rsidRDefault="00A11DE4" w:rsidP="008B56A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3.23.</w:t>
      </w:r>
    </w:p>
    <w:p w:rsidR="0076694C" w:rsidRDefault="00A11DE4" w:rsidP="008B56A2">
      <w:pPr>
        <w:shd w:val="clear" w:color="auto" w:fill="FFFFFF"/>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в группах пациентов </w:t>
      </w:r>
      <w:r>
        <w:rPr>
          <w:rFonts w:ascii="Times New Roman" w:hAnsi="Times New Roman" w:cs="Times New Roman"/>
          <w:bCs/>
          <w:sz w:val="28"/>
          <w:szCs w:val="28"/>
          <w:lang w:val="uz-Cyrl-UZ"/>
        </w:rPr>
        <w:t>с остеоартрит</w:t>
      </w:r>
      <w:r w:rsidRPr="00891B9D">
        <w:rPr>
          <w:rFonts w:ascii="Times New Roman" w:hAnsi="Times New Roman" w:cs="Times New Roman"/>
          <w:bCs/>
          <w:sz w:val="28"/>
          <w:szCs w:val="28"/>
          <w:lang w:val="uz-Cyrl-UZ"/>
        </w:rPr>
        <w:t xml:space="preserve">ом в сочетании и без остеопороза </w:t>
      </w:r>
    </w:p>
    <w:p w:rsidR="00A11DE4" w:rsidRPr="00891B9D" w:rsidRDefault="00A11DE4" w:rsidP="008B56A2">
      <w:pPr>
        <w:shd w:val="clear" w:color="auto" w:fill="FFFFFF"/>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rPr>
        <w:t>(тест хи-квадрат, df = 1)</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6"/>
        <w:gridCol w:w="1273"/>
        <w:gridCol w:w="1981"/>
        <w:gridCol w:w="1987"/>
        <w:gridCol w:w="566"/>
        <w:gridCol w:w="709"/>
        <w:gridCol w:w="711"/>
        <w:gridCol w:w="1499"/>
      </w:tblGrid>
      <w:tr w:rsidR="00A11DE4" w:rsidRPr="00891B9D" w:rsidTr="0062340C">
        <w:trPr>
          <w:trHeight w:val="454"/>
        </w:trPr>
        <w:tc>
          <w:tcPr>
            <w:tcW w:w="248"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93"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2161" w:type="pct"/>
            <w:gridSpan w:val="2"/>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308"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86" w:type="pct"/>
            <w:vMerge w:val="restart"/>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03" w:type="pct"/>
            <w:gridSpan w:val="2"/>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62340C">
        <w:trPr>
          <w:trHeight w:val="454"/>
        </w:trPr>
        <w:tc>
          <w:tcPr>
            <w:tcW w:w="248" w:type="pct"/>
            <w:vMerge/>
            <w:vAlign w:val="center"/>
          </w:tcPr>
          <w:p w:rsidR="00A11DE4" w:rsidRPr="00891B9D" w:rsidRDefault="00A11DE4" w:rsidP="0062340C">
            <w:pPr>
              <w:spacing w:after="0" w:line="240" w:lineRule="auto"/>
              <w:jc w:val="center"/>
              <w:outlineLvl w:val="2"/>
              <w:rPr>
                <w:rFonts w:ascii="Times New Roman" w:hAnsi="Times New Roman" w:cs="Times New Roman"/>
                <w:bCs/>
                <w:sz w:val="28"/>
                <w:szCs w:val="28"/>
                <w:lang w:val="uz-Cyrl-UZ"/>
              </w:rPr>
            </w:pPr>
          </w:p>
        </w:tc>
        <w:tc>
          <w:tcPr>
            <w:tcW w:w="693" w:type="pct"/>
            <w:vMerge/>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p>
        </w:tc>
        <w:tc>
          <w:tcPr>
            <w:tcW w:w="1079" w:type="pct"/>
            <w:vAlign w:val="center"/>
          </w:tcPr>
          <w:p w:rsidR="00A11DE4" w:rsidRPr="00891B9D" w:rsidRDefault="00A11DE4" w:rsidP="0062340C">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без остеопороза</w:t>
            </w:r>
          </w:p>
          <w:p w:rsidR="00A11DE4" w:rsidRPr="00891B9D" w:rsidRDefault="00A11DE4" w:rsidP="0062340C">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100</w:t>
            </w:r>
            <w:r w:rsidRPr="00891B9D">
              <w:rPr>
                <w:rFonts w:ascii="Times New Roman" w:hAnsi="Times New Roman" w:cs="Times New Roman"/>
                <w:sz w:val="28"/>
                <w:szCs w:val="28"/>
                <w:lang w:val="uz-Cyrl-UZ"/>
              </w:rPr>
              <w:t>)</w:t>
            </w:r>
          </w:p>
        </w:tc>
        <w:tc>
          <w:tcPr>
            <w:tcW w:w="1082" w:type="pct"/>
            <w:vAlign w:val="center"/>
          </w:tcPr>
          <w:p w:rsidR="00A11DE4" w:rsidRPr="00891B9D" w:rsidRDefault="00A11DE4" w:rsidP="0062340C">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с остеопорозом</w:t>
            </w:r>
          </w:p>
          <w:p w:rsidR="00A11DE4" w:rsidRPr="00891B9D" w:rsidRDefault="00A11DE4" w:rsidP="0062340C">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308" w:type="pct"/>
            <w:vMerge/>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p>
        </w:tc>
        <w:tc>
          <w:tcPr>
            <w:tcW w:w="386" w:type="pct"/>
            <w:vMerge/>
            <w:vAlign w:val="center"/>
          </w:tcPr>
          <w:p w:rsidR="00A11DE4" w:rsidRPr="00891B9D" w:rsidRDefault="00A11DE4" w:rsidP="0062340C">
            <w:pPr>
              <w:spacing w:after="0" w:line="240" w:lineRule="auto"/>
              <w:jc w:val="center"/>
              <w:outlineLvl w:val="2"/>
              <w:rPr>
                <w:rFonts w:ascii="Times New Roman" w:hAnsi="Times New Roman" w:cs="Times New Roman"/>
                <w:sz w:val="28"/>
                <w:szCs w:val="28"/>
              </w:rPr>
            </w:pPr>
          </w:p>
        </w:tc>
        <w:tc>
          <w:tcPr>
            <w:tcW w:w="387"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16"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62340C">
        <w:trPr>
          <w:trHeight w:val="454"/>
        </w:trPr>
        <w:tc>
          <w:tcPr>
            <w:tcW w:w="248" w:type="pct"/>
          </w:tcPr>
          <w:p w:rsidR="00A11DE4" w:rsidRPr="00891B9D" w:rsidRDefault="00A11DE4" w:rsidP="0062340C">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93" w:type="pct"/>
            <w:vAlign w:val="center"/>
          </w:tcPr>
          <w:p w:rsidR="00A11DE4" w:rsidRPr="00891B9D" w:rsidRDefault="00A11DE4" w:rsidP="0062340C">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79"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0.620</w:t>
            </w:r>
          </w:p>
        </w:tc>
        <w:tc>
          <w:tcPr>
            <w:tcW w:w="1082"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308" w:type="pct"/>
            <w:vMerge w:val="restar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w:t>
            </w:r>
          </w:p>
        </w:tc>
        <w:tc>
          <w:tcPr>
            <w:tcW w:w="386" w:type="pct"/>
            <w:vMerge w:val="restar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0.31</w:t>
            </w:r>
          </w:p>
        </w:tc>
        <w:tc>
          <w:tcPr>
            <w:tcW w:w="387"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1.44</w:t>
            </w:r>
          </w:p>
        </w:tc>
        <w:tc>
          <w:tcPr>
            <w:tcW w:w="816"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0.71 – 2.89</w:t>
            </w:r>
          </w:p>
        </w:tc>
      </w:tr>
      <w:tr w:rsidR="00A11DE4" w:rsidRPr="00891B9D" w:rsidTr="0062340C">
        <w:trPr>
          <w:trHeight w:val="454"/>
        </w:trPr>
        <w:tc>
          <w:tcPr>
            <w:tcW w:w="248" w:type="pct"/>
          </w:tcPr>
          <w:p w:rsidR="00A11DE4" w:rsidRPr="00891B9D" w:rsidRDefault="00A11DE4" w:rsidP="0062340C">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93" w:type="pct"/>
            <w:vAlign w:val="center"/>
          </w:tcPr>
          <w:p w:rsidR="00A11DE4" w:rsidRPr="00891B9D" w:rsidRDefault="00A11DE4" w:rsidP="0062340C">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79"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0.380</w:t>
            </w:r>
          </w:p>
        </w:tc>
        <w:tc>
          <w:tcPr>
            <w:tcW w:w="1082"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0.468</w:t>
            </w:r>
          </w:p>
        </w:tc>
        <w:tc>
          <w:tcPr>
            <w:tcW w:w="308" w:type="pct"/>
            <w:vMerge/>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p>
        </w:tc>
        <w:tc>
          <w:tcPr>
            <w:tcW w:w="386" w:type="pct"/>
            <w:vMerge/>
            <w:vAlign w:val="center"/>
          </w:tcPr>
          <w:p w:rsidR="00A11DE4" w:rsidRPr="00891B9D" w:rsidRDefault="00A11DE4" w:rsidP="0062340C">
            <w:pPr>
              <w:spacing w:after="0" w:line="240" w:lineRule="auto"/>
              <w:jc w:val="center"/>
              <w:outlineLvl w:val="2"/>
              <w:rPr>
                <w:rFonts w:ascii="Times New Roman" w:hAnsi="Times New Roman" w:cs="Times New Roman"/>
                <w:b/>
                <w:bCs/>
                <w:sz w:val="28"/>
                <w:szCs w:val="28"/>
                <w:lang w:val="en-US"/>
              </w:rPr>
            </w:pPr>
          </w:p>
        </w:tc>
        <w:tc>
          <w:tcPr>
            <w:tcW w:w="387"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0.70</w:t>
            </w:r>
          </w:p>
        </w:tc>
        <w:tc>
          <w:tcPr>
            <w:tcW w:w="816" w:type="pct"/>
            <w:vAlign w:val="center"/>
          </w:tcPr>
          <w:p w:rsidR="00A11DE4" w:rsidRPr="00891B9D" w:rsidRDefault="00A11DE4" w:rsidP="0062340C">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0.35 – 1.40</w:t>
            </w:r>
          </w:p>
        </w:tc>
      </w:tr>
    </w:tbl>
    <w:p w:rsidR="00A11DE4" w:rsidRPr="00891B9D" w:rsidRDefault="00A11DE4" w:rsidP="0062340C">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 xml:space="preserve">Суммарная частота выявления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 в 1а-подгруппе незначимо, в 1,17 раз превосходила встречаемость совокупной выявляемостиданных генов сре</w:t>
      </w:r>
      <w:r>
        <w:rPr>
          <w:rFonts w:ascii="Times New Roman" w:hAnsi="Times New Roman" w:cs="Times New Roman"/>
          <w:sz w:val="28"/>
          <w:szCs w:val="28"/>
          <w:lang w:val="uz-Cyrl-UZ"/>
        </w:rPr>
        <w:t>ди больных у которых остеоартрит</w:t>
      </w:r>
      <w:r w:rsidRPr="00891B9D">
        <w:rPr>
          <w:rFonts w:ascii="Times New Roman" w:hAnsi="Times New Roman" w:cs="Times New Roman"/>
          <w:sz w:val="28"/>
          <w:szCs w:val="28"/>
          <w:lang w:val="uz-Cyrl-UZ"/>
        </w:rPr>
        <w:t xml:space="preserve"> сопровождался остеопороз</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=1.44;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0.71 – 2.89) (смотрите Таблицу 3.23)</w:t>
      </w:r>
    </w:p>
    <w:p w:rsidR="00A11DE4" w:rsidRPr="00891B9D" w:rsidRDefault="00A11DE4" w:rsidP="0062340C">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pacing w:val="-5"/>
          <w:sz w:val="28"/>
          <w:szCs w:val="28"/>
        </w:rPr>
        <w:t xml:space="preserve">Генотип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bCs/>
          <w:spacing w:val="-5"/>
          <w:sz w:val="28"/>
          <w:szCs w:val="28"/>
        </w:rPr>
        <w:t xml:space="preserve">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s1107946 гена COL1A1 статистически-незначимо в 1,23 раза чаще встречался в 1б-подгрупее, от</w:t>
      </w:r>
      <w:r>
        <w:rPr>
          <w:rFonts w:ascii="Times New Roman" w:hAnsi="Times New Roman" w:cs="Times New Roman"/>
          <w:bCs/>
          <w:sz w:val="28"/>
          <w:szCs w:val="28"/>
        </w:rPr>
        <w:t>носительно больных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сопутствующего остеопороза </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=0.70;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0.35 – 1.40)</w:t>
      </w:r>
      <w:r w:rsidRPr="00891B9D">
        <w:rPr>
          <w:rFonts w:ascii="Times New Roman" w:hAnsi="Times New Roman" w:cs="Times New Roman"/>
          <w:bCs/>
          <w:sz w:val="28"/>
          <w:szCs w:val="28"/>
        </w:rPr>
        <w:t xml:space="preserve"> (смотрите Таблицу 3.23).</w:t>
      </w:r>
    </w:p>
    <w:p w:rsidR="00A11DE4" w:rsidRPr="00891B9D" w:rsidRDefault="00A11DE4" w:rsidP="0062340C">
      <w:pPr>
        <w:spacing w:after="0" w:line="360" w:lineRule="auto"/>
        <w:ind w:firstLine="720"/>
        <w:jc w:val="both"/>
        <w:rPr>
          <w:rFonts w:ascii="Times New Roman" w:hAnsi="Times New Roman" w:cs="Times New Roman"/>
          <w:spacing w:val="-1"/>
          <w:sz w:val="28"/>
          <w:szCs w:val="28"/>
        </w:rPr>
      </w:pPr>
      <w:r w:rsidRPr="00891B9D">
        <w:rPr>
          <w:rFonts w:ascii="Times New Roman" w:hAnsi="Times New Roman" w:cs="Times New Roman"/>
          <w:spacing w:val="-1"/>
          <w:sz w:val="28"/>
          <w:szCs w:val="28"/>
        </w:rPr>
        <w:t>Полученные результаты показали наличие ассо</w:t>
      </w:r>
      <w:r>
        <w:rPr>
          <w:rFonts w:ascii="Times New Roman" w:hAnsi="Times New Roman" w:cs="Times New Roman"/>
          <w:spacing w:val="-1"/>
          <w:sz w:val="28"/>
          <w:szCs w:val="28"/>
        </w:rPr>
        <w:t>циации остеоартр</w:t>
      </w:r>
      <w:r>
        <w:rPr>
          <w:rFonts w:ascii="Times New Roman" w:hAnsi="Times New Roman" w:cs="Times New Roman"/>
          <w:spacing w:val="-1"/>
          <w:sz w:val="28"/>
          <w:szCs w:val="28"/>
          <w:lang w:val="uz-Cyrl-UZ"/>
        </w:rPr>
        <w:t>ит</w:t>
      </w:r>
      <w:r w:rsidRPr="00891B9D">
        <w:rPr>
          <w:rFonts w:ascii="Times New Roman" w:hAnsi="Times New Roman" w:cs="Times New Roman"/>
          <w:spacing w:val="-1"/>
          <w:sz w:val="28"/>
          <w:szCs w:val="28"/>
        </w:rPr>
        <w:t>а в комбинации с остеопорозом, что в целом согласуется с данными авторов [2, 3]. Так, по данным исследователей известно о том, что однонуклеотидный полиморфизм в гене COL1A1 может быть связан с восприимчивостью скелетно-мышечных дегенеративных заболеваний, таких как остеоартрит (ОА). Однако данные разных исследований противоречивы [10]. Результаты, проведенных нами исследований подтверждают наличие ассоциации полиморфизма rs1107946 гена COL1A1 и ОА.</w:t>
      </w:r>
    </w:p>
    <w:p w:rsidR="00A11DE4" w:rsidRPr="00891B9D" w:rsidRDefault="00A11DE4" w:rsidP="0062340C">
      <w:pPr>
        <w:spacing w:after="0" w:line="360" w:lineRule="auto"/>
        <w:ind w:firstLine="720"/>
        <w:jc w:val="both"/>
        <w:rPr>
          <w:rFonts w:ascii="Times New Roman" w:hAnsi="Times New Roman" w:cs="Times New Roman"/>
          <w:spacing w:val="-1"/>
          <w:sz w:val="28"/>
          <w:szCs w:val="28"/>
        </w:rPr>
      </w:pPr>
      <w:r w:rsidRPr="00891B9D">
        <w:rPr>
          <w:rFonts w:ascii="Times New Roman" w:hAnsi="Times New Roman" w:cs="Times New Roman"/>
          <w:spacing w:val="-1"/>
          <w:sz w:val="28"/>
          <w:szCs w:val="28"/>
        </w:rPr>
        <w:t>Таким образом, можно заключить, что полученные нами результаты в целом не противоречат результатам зарубежных исследователей, при этом дополняя и обогащая уже имеющиеся познания в области взаимосвязи rs1107946 гена COL1</w:t>
      </w:r>
      <w:r>
        <w:rPr>
          <w:rFonts w:ascii="Times New Roman" w:hAnsi="Times New Roman" w:cs="Times New Roman"/>
          <w:spacing w:val="-1"/>
          <w:sz w:val="28"/>
          <w:szCs w:val="28"/>
        </w:rPr>
        <w:t>A1 с риском развития остеоартр</w:t>
      </w:r>
      <w:r>
        <w:rPr>
          <w:rFonts w:ascii="Times New Roman" w:hAnsi="Times New Roman" w:cs="Times New Roman"/>
          <w:spacing w:val="-1"/>
          <w:sz w:val="28"/>
          <w:szCs w:val="28"/>
          <w:lang w:val="uz-Cyrl-UZ"/>
        </w:rPr>
        <w:t>ит</w:t>
      </w:r>
      <w:r w:rsidRPr="00891B9D">
        <w:rPr>
          <w:rFonts w:ascii="Times New Roman" w:hAnsi="Times New Roman" w:cs="Times New Roman"/>
          <w:spacing w:val="-1"/>
          <w:sz w:val="28"/>
          <w:szCs w:val="28"/>
        </w:rPr>
        <w:t>а и остеопороза.</w:t>
      </w:r>
    </w:p>
    <w:p w:rsidR="00A11DE4" w:rsidRPr="00891B9D" w:rsidRDefault="00A11DE4" w:rsidP="0062340C">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pacing w:val="-1"/>
          <w:sz w:val="28"/>
          <w:szCs w:val="28"/>
        </w:rPr>
        <w:t>Из полученных резуьтатов следует, что в результате анализа полученных данных было отмечено превалирование частоты выявления аллеля T и суммарной частоты выявления генотипов G/Т+Т/Т среди пациентов с ОА и ОП в 1б-подгруппе, относительно условно-здоровых лиц популяционной группы, что может указывать на наличие ассоциированности аллеля T и генотипа T/T с ОА в сочетании с ОП. Также, в ходе исследования было установлено преобладание аллеля G и генотипа G/G в группе контроля в популяционной группе, относительно 1б-подгруппы, что может свидетельствовать о наличии у них протективных свойств.</w:t>
      </w:r>
    </w:p>
    <w:p w:rsidR="00A11DE4" w:rsidRPr="00891B9D" w:rsidRDefault="00A11DE4" w:rsidP="00E250E2">
      <w:pPr>
        <w:pStyle w:val="aff6"/>
        <w:tabs>
          <w:tab w:val="left" w:pos="0"/>
        </w:tabs>
        <w:autoSpaceDE w:val="0"/>
        <w:autoSpaceDN w:val="0"/>
        <w:adjustRightInd w:val="0"/>
        <w:spacing w:before="240" w:after="240" w:line="360" w:lineRule="auto"/>
        <w:ind w:left="0" w:firstLine="720"/>
        <w:jc w:val="center"/>
        <w:rPr>
          <w:rFonts w:ascii="Times New Roman" w:hAnsi="Times New Roman"/>
          <w:b/>
          <w:bCs/>
          <w:sz w:val="28"/>
          <w:szCs w:val="28"/>
        </w:rPr>
      </w:pPr>
      <w:r w:rsidRPr="00891B9D">
        <w:rPr>
          <w:rFonts w:ascii="Times New Roman" w:hAnsi="Times New Roman"/>
          <w:b/>
          <w:bCs/>
          <w:sz w:val="28"/>
          <w:szCs w:val="28"/>
        </w:rPr>
        <w:lastRenderedPageBreak/>
        <w:t>§</w:t>
      </w:r>
      <w:r w:rsidRPr="00891B9D">
        <w:rPr>
          <w:rFonts w:ascii="Times New Roman" w:hAnsi="Times New Roman"/>
          <w:b/>
          <w:bCs/>
          <w:sz w:val="28"/>
          <w:szCs w:val="28"/>
          <w:lang w:val="uz-Cyrl-UZ"/>
        </w:rPr>
        <w:t>3.1.3</w:t>
      </w:r>
      <w:r w:rsidRPr="00891B9D">
        <w:rPr>
          <w:rFonts w:ascii="Times New Roman" w:hAnsi="Times New Roman"/>
          <w:b/>
          <w:bCs/>
          <w:sz w:val="28"/>
          <w:szCs w:val="28"/>
        </w:rPr>
        <w:t>. Исследование распределения полиморфизма rs1801197 гена CALCR</w:t>
      </w:r>
    </w:p>
    <w:p w:rsidR="00A11DE4" w:rsidRPr="00891B9D" w:rsidRDefault="00A11DE4" w:rsidP="00B552E9">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Был изучен вклад полиморфного варианта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развитии остео</w:t>
      </w:r>
      <w:r>
        <w:rPr>
          <w:rFonts w:ascii="Times New Roman" w:hAnsi="Times New Roman" w:cs="Times New Roman"/>
          <w:bCs/>
          <w:sz w:val="28"/>
          <w:szCs w:val="28"/>
        </w:rPr>
        <w:t>пороза в сочетании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основную группу были</w:t>
      </w:r>
      <w:r>
        <w:rPr>
          <w:rFonts w:ascii="Times New Roman" w:hAnsi="Times New Roman" w:cs="Times New Roman"/>
          <w:bCs/>
          <w:sz w:val="28"/>
          <w:szCs w:val="28"/>
        </w:rPr>
        <w:t xml:space="preserve"> включены пациенты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составлявшие 1а подгруппу и</w:t>
      </w:r>
      <w:r>
        <w:rPr>
          <w:rFonts w:ascii="Times New Roman" w:hAnsi="Times New Roman" w:cs="Times New Roman"/>
          <w:bCs/>
          <w:sz w:val="28"/>
          <w:szCs w:val="28"/>
        </w:rPr>
        <w:t xml:space="preserve"> пациенты, у которых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развился на фоне остеопороза включенные в 1б подгруппу. В сравнительное исследование также была включена группа контроля, состоящая из условно-здоровых лиц </w:t>
      </w:r>
      <w:r w:rsidRPr="00891B9D">
        <w:rPr>
          <w:rFonts w:ascii="Times New Roman" w:hAnsi="Times New Roman" w:cs="Times New Roman"/>
          <w:sz w:val="28"/>
          <w:szCs w:val="28"/>
          <w:lang w:eastAsia="en-US"/>
        </w:rPr>
        <w:t>(смотрите Рисунок 3.9 и 3.10).</w:t>
      </w:r>
      <w:r w:rsidRPr="00891B9D">
        <w:rPr>
          <w:rFonts w:ascii="Times New Roman" w:hAnsi="Times New Roman" w:cs="Times New Roman"/>
          <w:sz w:val="28"/>
          <w:szCs w:val="28"/>
        </w:rPr>
        <w:t xml:space="preserve"> </w:t>
      </w:r>
    </w:p>
    <w:p w:rsidR="00A11DE4" w:rsidRPr="00891B9D" w:rsidRDefault="002463EA" w:rsidP="00273DB5">
      <w:pPr>
        <w:pStyle w:val="111"/>
        <w:tabs>
          <w:tab w:val="left" w:pos="0"/>
        </w:tabs>
        <w:autoSpaceDE w:val="0"/>
        <w:autoSpaceDN w:val="0"/>
        <w:adjustRightInd w:val="0"/>
        <w:spacing w:line="360" w:lineRule="auto"/>
        <w:ind w:left="0"/>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5008245" cy="2105025"/>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1DE4" w:rsidRPr="00891B9D" w:rsidRDefault="00A11DE4" w:rsidP="002E3338">
      <w:pPr>
        <w:pStyle w:val="111"/>
        <w:tabs>
          <w:tab w:val="left" w:pos="0"/>
        </w:tabs>
        <w:autoSpaceDE w:val="0"/>
        <w:autoSpaceDN w:val="0"/>
        <w:adjustRightInd w:val="0"/>
        <w:spacing w:line="360" w:lineRule="auto"/>
        <w:ind w:left="0"/>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 xml:space="preserve">Рис. 3.9. </w:t>
      </w:r>
      <w:r w:rsidRPr="00891B9D">
        <w:rPr>
          <w:rFonts w:ascii="Times New Roman" w:hAnsi="Times New Roman" w:cs="Times New Roman"/>
          <w:bCs/>
          <w:sz w:val="28"/>
          <w:szCs w:val="28"/>
        </w:rPr>
        <w:t xml:space="preserve">Частота распределения аллелей С и 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w:t>
      </w:r>
      <w:r w:rsidRPr="00891B9D">
        <w:rPr>
          <w:rFonts w:ascii="Times New Roman" w:hAnsi="Times New Roman" w:cs="Times New Roman"/>
          <w:bCs/>
          <w:sz w:val="28"/>
          <w:szCs w:val="28"/>
          <w:lang w:val="uz-Cyrl-UZ"/>
        </w:rPr>
        <w:t>и контроля</w:t>
      </w:r>
    </w:p>
    <w:p w:rsidR="00A11DE4" w:rsidRPr="00891B9D" w:rsidRDefault="002463EA" w:rsidP="00273DB5">
      <w:pPr>
        <w:autoSpaceDE w:val="0"/>
        <w:autoSpaceDN w:val="0"/>
        <w:adjustRightInd w:val="0"/>
        <w:spacing w:after="0" w:line="360" w:lineRule="auto"/>
        <w:jc w:val="center"/>
        <w:rPr>
          <w:noProof/>
        </w:rPr>
      </w:pPr>
      <w:r>
        <w:rPr>
          <w:noProof/>
        </w:rPr>
        <w:drawing>
          <wp:inline distT="0" distB="0" distL="0" distR="0">
            <wp:extent cx="4784725" cy="2509520"/>
            <wp:effectExtent l="0" t="0" r="0" b="0"/>
            <wp:docPr id="13" name="Объект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1DE4" w:rsidRPr="00891B9D" w:rsidRDefault="00A11DE4" w:rsidP="002E3338">
      <w:pPr>
        <w:autoSpaceDE w:val="0"/>
        <w:autoSpaceDN w:val="0"/>
        <w:adjustRightInd w:val="0"/>
        <w:spacing w:after="0" w:line="360" w:lineRule="auto"/>
        <w:jc w:val="center"/>
        <w:rPr>
          <w:rFonts w:ascii="Times New Roman" w:eastAsia="TimesNewRoman" w:hAnsi="Times New Roman" w:cs="Times New Roman"/>
          <w:sz w:val="28"/>
          <w:szCs w:val="28"/>
        </w:rPr>
      </w:pPr>
      <w:r w:rsidRPr="00891B9D">
        <w:rPr>
          <w:rFonts w:ascii="Times New Roman" w:hAnsi="Times New Roman" w:cs="Times New Roman"/>
          <w:spacing w:val="-2"/>
          <w:sz w:val="28"/>
          <w:szCs w:val="28"/>
          <w:lang w:val="uz-Cyrl-UZ"/>
        </w:rPr>
        <w:t xml:space="preserve">Рис. 3.10. </w:t>
      </w:r>
      <w:r w:rsidRPr="00891B9D">
        <w:rPr>
          <w:rFonts w:ascii="Times New Roman" w:hAnsi="Times New Roman" w:cs="Times New Roman"/>
          <w:bCs/>
          <w:sz w:val="28"/>
          <w:szCs w:val="28"/>
        </w:rPr>
        <w:t xml:space="preserve">Частота распределения генотипов С/С, С/Т и Т/Т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w:t>
      </w:r>
      <w:r w:rsidRPr="00891B9D">
        <w:rPr>
          <w:rFonts w:ascii="Times New Roman" w:hAnsi="Times New Roman" w:cs="Times New Roman"/>
          <w:bCs/>
          <w:sz w:val="28"/>
          <w:szCs w:val="28"/>
          <w:lang w:val="uz-Cyrl-UZ"/>
        </w:rPr>
        <w:t>и контроля</w:t>
      </w:r>
    </w:p>
    <w:p w:rsidR="00A11DE4" w:rsidRPr="00891B9D" w:rsidRDefault="00A11DE4" w:rsidP="0062340C">
      <w:pPr>
        <w:pStyle w:val="111"/>
        <w:tabs>
          <w:tab w:val="left" w:pos="0"/>
        </w:tabs>
        <w:autoSpaceDE w:val="0"/>
        <w:autoSpaceDN w:val="0"/>
        <w:adjustRightInd w:val="0"/>
        <w:spacing w:line="360" w:lineRule="auto"/>
        <w:ind w:left="0" w:firstLine="720"/>
        <w:jc w:val="both"/>
        <w:rPr>
          <w:rFonts w:ascii="Times New Roman" w:eastAsia="TimesNewRoman" w:hAnsi="Times New Roman" w:cs="Times New Roman"/>
          <w:sz w:val="28"/>
          <w:szCs w:val="28"/>
        </w:rPr>
      </w:pPr>
      <w:r w:rsidRPr="00891B9D">
        <w:rPr>
          <w:rFonts w:ascii="Times New Roman" w:eastAsia="TimesNewRoman" w:hAnsi="Times New Roman" w:cs="Times New Roman"/>
          <w:sz w:val="28"/>
          <w:szCs w:val="28"/>
        </w:rPr>
        <w:lastRenderedPageBreak/>
        <w:t xml:space="preserve">В таблице 3.24 представлены результаты анализа ассоциаций аллелей и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w:t>
      </w:r>
      <w:r w:rsidRPr="00891B9D">
        <w:rPr>
          <w:rFonts w:ascii="Times New Roman" w:hAnsi="Times New Roman" w:cs="Times New Roman"/>
          <w:sz w:val="28"/>
          <w:szCs w:val="28"/>
        </w:rPr>
        <w:t xml:space="preserve"> гена </w:t>
      </w:r>
      <w:r w:rsidRPr="00891B9D">
        <w:rPr>
          <w:rFonts w:ascii="Times New Roman" w:hAnsi="Times New Roman" w:cs="Times New Roman"/>
          <w:bCs/>
          <w:sz w:val="28"/>
          <w:szCs w:val="28"/>
        </w:rPr>
        <w:t>CALCR</w:t>
      </w:r>
      <w:r w:rsidRPr="00891B9D">
        <w:rPr>
          <w:rFonts w:ascii="Times New Roman" w:hAnsi="Times New Roman" w:cs="Times New Roman"/>
          <w:sz w:val="28"/>
          <w:szCs w:val="28"/>
        </w:rPr>
        <w:t xml:space="preserve"> </w:t>
      </w:r>
      <w:r>
        <w:rPr>
          <w:rFonts w:ascii="Times New Roman" w:eastAsia="TimesNewRoman" w:hAnsi="Times New Roman" w:cs="Times New Roman"/>
          <w:sz w:val="28"/>
          <w:szCs w:val="28"/>
        </w:rPr>
        <w:t>с риском развития остеоартр</w:t>
      </w:r>
      <w:r>
        <w:rPr>
          <w:rFonts w:ascii="Times New Roman" w:eastAsia="TimesNewRoman" w:hAnsi="Times New Roman" w:cs="Times New Roman"/>
          <w:sz w:val="28"/>
          <w:szCs w:val="28"/>
          <w:lang w:val="uz-Cyrl-UZ"/>
        </w:rPr>
        <w:t>ит</w:t>
      </w:r>
      <w:r w:rsidRPr="00891B9D">
        <w:rPr>
          <w:rFonts w:ascii="Times New Roman" w:eastAsia="TimesNewRoman" w:hAnsi="Times New Roman" w:cs="Times New Roman"/>
          <w:sz w:val="28"/>
          <w:szCs w:val="28"/>
        </w:rPr>
        <w:t xml:space="preserve">а (смотрите Таблицу 3.24). </w:t>
      </w:r>
    </w:p>
    <w:p w:rsidR="00A11DE4" w:rsidRPr="00891B9D" w:rsidRDefault="00A11DE4" w:rsidP="002E3338">
      <w:pPr>
        <w:spacing w:after="0" w:line="360" w:lineRule="auto"/>
        <w:ind w:firstLine="720"/>
        <w:jc w:val="both"/>
        <w:rPr>
          <w:rFonts w:ascii="Times New Roman" w:hAnsi="Times New Roman" w:cs="Times New Roman"/>
          <w:b/>
          <w:bCs/>
          <w:spacing w:val="-5"/>
          <w:sz w:val="28"/>
          <w:szCs w:val="28"/>
        </w:rPr>
      </w:pPr>
      <w:r w:rsidRPr="00891B9D">
        <w:rPr>
          <w:rFonts w:ascii="Times New Roman" w:eastAsia="TimesNewRoman" w:hAnsi="Times New Roman" w:cs="Times New Roman"/>
          <w:sz w:val="28"/>
          <w:szCs w:val="28"/>
        </w:rPr>
        <w:t>По данным изложенным в таблице 3.24. видно, что и в основной и в контрольной группах превальирует аллель С.</w:t>
      </w:r>
      <w:r w:rsidRPr="00891B9D">
        <w:rPr>
          <w:rFonts w:ascii="Times New Roman" w:eastAsia="TimesNewRoman" w:hAnsi="Times New Roman" w:cs="Times New Roman"/>
          <w:sz w:val="28"/>
          <w:szCs w:val="28"/>
          <w:lang w:val="uz-Cyrl-UZ"/>
        </w:rPr>
        <w:t xml:space="preserve"> </w:t>
      </w:r>
      <w:r w:rsidRPr="00891B9D">
        <w:rPr>
          <w:rFonts w:ascii="Times New Roman" w:hAnsi="Times New Roman" w:cs="Times New Roman"/>
          <w:bCs/>
          <w:spacing w:val="-5"/>
          <w:sz w:val="28"/>
          <w:szCs w:val="28"/>
        </w:rPr>
        <w:t>Частота обнаружения аллеля С</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Cs/>
          <w:spacing w:val="-5"/>
          <w:sz w:val="28"/>
          <w:szCs w:val="28"/>
        </w:rPr>
        <w:t xml:space="preserve"> в основной группе при наличии незначимой тенденции к уменьшению не имела статистически значимых отличий от контрольной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 0,01; p=0,91; OR=0,97; 95% CI: 0,62-1,54</w:t>
      </w:r>
      <w:r w:rsidRPr="00891B9D">
        <w:rPr>
          <w:rFonts w:ascii="Times New Roman" w:hAnsi="Times New Roman" w:cs="Times New Roman"/>
          <w:bCs/>
          <w:spacing w:val="-5"/>
          <w:sz w:val="28"/>
          <w:szCs w:val="28"/>
        </w:rPr>
        <w:t>), находясь с ней практически на одном уровне. Аналогичную ситуацию можно отметить и при изучении аллеля Т, который незначимо чаще встречался в основной группе, при отсутствии статистически достоверных отличий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=0,01; p=0,91; OR=1.03; 95% CI: 0,65–1,63</w:t>
      </w:r>
      <w:r w:rsidRPr="00891B9D">
        <w:rPr>
          <w:rFonts w:ascii="Times New Roman" w:hAnsi="Times New Roman" w:cs="Times New Roman"/>
          <w:bCs/>
          <w:spacing w:val="-5"/>
          <w:sz w:val="28"/>
          <w:szCs w:val="28"/>
        </w:rPr>
        <w:t xml:space="preserve">). При этом, значения частот встречаемости аллеля Т, также находились практически на одном уровне. </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3.24.</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основной и контрольной группах, согласно общей модели наследования </w:t>
      </w:r>
    </w:p>
    <w:p w:rsidR="00A11DE4" w:rsidRPr="00891B9D" w:rsidRDefault="00A11DE4" w:rsidP="006173C1">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169"/>
        <w:gridCol w:w="1887"/>
        <w:gridCol w:w="1857"/>
        <w:gridCol w:w="817"/>
        <w:gridCol w:w="953"/>
        <w:gridCol w:w="812"/>
        <w:gridCol w:w="1577"/>
      </w:tblGrid>
      <w:tr w:rsidR="00A11DE4" w:rsidRPr="00891B9D" w:rsidTr="002E3338">
        <w:trPr>
          <w:trHeight w:val="454"/>
        </w:trPr>
        <w:tc>
          <w:tcPr>
            <w:tcW w:w="260"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11"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Аллели</w:t>
            </w:r>
          </w:p>
        </w:tc>
        <w:tc>
          <w:tcPr>
            <w:tcW w:w="1956"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Группы:</w:t>
            </w:r>
          </w:p>
        </w:tc>
        <w:tc>
          <w:tcPr>
            <w:tcW w:w="427"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98"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48"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2E3338">
        <w:trPr>
          <w:trHeight w:val="454"/>
        </w:trPr>
        <w:tc>
          <w:tcPr>
            <w:tcW w:w="260" w:type="pct"/>
            <w:vMerge/>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p>
        </w:tc>
        <w:tc>
          <w:tcPr>
            <w:tcW w:w="611"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986"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Основная </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969"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Контрольная </w:t>
            </w:r>
          </w:p>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w:t>
            </w:r>
            <w:r w:rsidRPr="00891B9D">
              <w:rPr>
                <w:rFonts w:ascii="Times New Roman" w:hAnsi="Times New Roman" w:cs="Times New Roman"/>
                <w:sz w:val="28"/>
                <w:szCs w:val="28"/>
                <w:lang w:val="en-US"/>
              </w:rPr>
              <w:t>7</w:t>
            </w:r>
            <w:r w:rsidRPr="00891B9D">
              <w:rPr>
                <w:rFonts w:ascii="Times New Roman" w:hAnsi="Times New Roman" w:cs="Times New Roman"/>
                <w:sz w:val="28"/>
                <w:szCs w:val="28"/>
                <w:lang w:val="uz-Cyrl-UZ"/>
              </w:rPr>
              <w:t>)</w:t>
            </w:r>
          </w:p>
        </w:tc>
        <w:tc>
          <w:tcPr>
            <w:tcW w:w="427"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98"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2E3338">
        <w:trPr>
          <w:trHeight w:val="454"/>
        </w:trPr>
        <w:tc>
          <w:tcPr>
            <w:tcW w:w="260"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11" w:type="pct"/>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С</w:t>
            </w:r>
          </w:p>
        </w:tc>
        <w:tc>
          <w:tcPr>
            <w:tcW w:w="986"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0.847</w:t>
            </w:r>
          </w:p>
        </w:tc>
        <w:tc>
          <w:tcPr>
            <w:tcW w:w="96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0.850</w:t>
            </w:r>
          </w:p>
        </w:tc>
        <w:tc>
          <w:tcPr>
            <w:tcW w:w="427"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0.01</w:t>
            </w:r>
          </w:p>
        </w:tc>
        <w:tc>
          <w:tcPr>
            <w:tcW w:w="498"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0.91</w:t>
            </w:r>
          </w:p>
        </w:tc>
        <w:tc>
          <w:tcPr>
            <w:tcW w:w="4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0.97</w:t>
            </w:r>
          </w:p>
        </w:tc>
        <w:tc>
          <w:tcPr>
            <w:tcW w:w="8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 – 1.54</w:t>
            </w:r>
          </w:p>
        </w:tc>
      </w:tr>
      <w:tr w:rsidR="00A11DE4" w:rsidRPr="00891B9D" w:rsidTr="002E3338">
        <w:trPr>
          <w:trHeight w:val="454"/>
        </w:trPr>
        <w:tc>
          <w:tcPr>
            <w:tcW w:w="260"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11" w:type="pct"/>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986"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0.153</w:t>
            </w:r>
          </w:p>
        </w:tc>
        <w:tc>
          <w:tcPr>
            <w:tcW w:w="96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0.150</w:t>
            </w:r>
          </w:p>
        </w:tc>
        <w:tc>
          <w:tcPr>
            <w:tcW w:w="427"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98"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w:t>
            </w:r>
          </w:p>
        </w:tc>
        <w:tc>
          <w:tcPr>
            <w:tcW w:w="8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0.65 – 1.63</w:t>
            </w:r>
          </w:p>
        </w:tc>
      </w:tr>
    </w:tbl>
    <w:p w:rsidR="00A11DE4" w:rsidRPr="00891B9D" w:rsidRDefault="00A11DE4" w:rsidP="002E3338">
      <w:pPr>
        <w:spacing w:before="120"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pacing w:val="-5"/>
          <w:sz w:val="28"/>
          <w:szCs w:val="28"/>
        </w:rPr>
        <w:t xml:space="preserve">В таблице 3.25. были рассмотрены частоты распределения генотипов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w:t>
      </w:r>
      <w:r w:rsidRPr="00891B9D">
        <w:rPr>
          <w:rFonts w:ascii="Times New Roman" w:hAnsi="Times New Roman" w:cs="Times New Roman"/>
          <w:sz w:val="28"/>
          <w:szCs w:val="28"/>
        </w:rPr>
        <w:t xml:space="preserve"> гена </w:t>
      </w:r>
      <w:r w:rsidRPr="00891B9D">
        <w:rPr>
          <w:rFonts w:ascii="Times New Roman" w:hAnsi="Times New Roman" w:cs="Times New Roman"/>
          <w:bCs/>
          <w:sz w:val="28"/>
          <w:szCs w:val="28"/>
        </w:rPr>
        <w:t>CALCR</w:t>
      </w:r>
      <w:r w:rsidRPr="00891B9D">
        <w:rPr>
          <w:rFonts w:ascii="Times New Roman" w:hAnsi="Times New Roman" w:cs="Times New Roman"/>
          <w:sz w:val="28"/>
          <w:szCs w:val="28"/>
        </w:rPr>
        <w:t xml:space="preserve"> </w:t>
      </w:r>
      <w:r w:rsidRPr="00891B9D">
        <w:rPr>
          <w:rFonts w:ascii="Times New Roman" w:hAnsi="Times New Roman" w:cs="Times New Roman"/>
          <w:bCs/>
          <w:spacing w:val="-5"/>
          <w:sz w:val="28"/>
          <w:szCs w:val="28"/>
        </w:rPr>
        <w:t xml:space="preserve">в основной и контрольной группах. Из данной таблицы видно, что как в основной, так и в контрольной группах превальирует генотип С/С который в обеих исследованных группах с крайне несущественными отличиями находился практически на одном уровне. </w:t>
      </w:r>
    </w:p>
    <w:p w:rsidR="00A11DE4" w:rsidRPr="00891B9D" w:rsidRDefault="00A11DE4" w:rsidP="0047625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rPr>
        <w:t xml:space="preserve">С/С в основной группе не имела статистически значимых отличий, по сравнению с группой контроля </w:t>
      </w:r>
      <w:r w:rsidRPr="00891B9D">
        <w:rPr>
          <w:rFonts w:ascii="Times New Roman" w:hAnsi="Times New Roman" w:cs="Times New Roman"/>
          <w:sz w:val="28"/>
          <w:szCs w:val="28"/>
        </w:rPr>
        <w:lastRenderedPageBreak/>
        <w:t>(χ2=0.02; p=0.99), в отличие от которой она была несущественно ниже (OR=0.98; 95% CI: 0.58 – 1.68) (смотрите Таблицу 3.</w:t>
      </w:r>
      <w:r w:rsidRPr="00891B9D">
        <w:rPr>
          <w:rFonts w:ascii="Times New Roman" w:hAnsi="Times New Roman" w:cs="Times New Roman"/>
          <w:sz w:val="28"/>
          <w:szCs w:val="28"/>
          <w:lang w:val="uz-Cyrl-UZ"/>
        </w:rPr>
        <w:t>25</w:t>
      </w:r>
      <w:r w:rsidRPr="00891B9D">
        <w:rPr>
          <w:rFonts w:ascii="Times New Roman" w:hAnsi="Times New Roman" w:cs="Times New Roman"/>
          <w:sz w:val="28"/>
          <w:szCs w:val="28"/>
        </w:rPr>
        <w:t xml:space="preserve">). </w:t>
      </w:r>
    </w:p>
    <w:p w:rsidR="00A11DE4" w:rsidRPr="00891B9D" w:rsidRDefault="00A11DE4" w:rsidP="0047625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Частота встречаемости генотипа С/Т в основной группе также не имела значимых отличий при наличии крайне незначительной тенденции к понижению в основной группе, по сравнению с контрольной группой (OR=1.00; 95% CI: 0.56 – 1.76) (смотрите Таблицу 3.25). </w:t>
      </w:r>
    </w:p>
    <w:p w:rsidR="00A11DE4" w:rsidRPr="00891B9D" w:rsidRDefault="00A11DE4" w:rsidP="0047625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При изучении генотипа Т/Т в основной группе, напротив, была выявлена статистически незначимая тенденция к повышению, относительно группы контроля (OR=1.09; 95% CI: 0.36 – 3.33) (смотрите Таблицу 3.25).</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3.25.</w:t>
      </w:r>
    </w:p>
    <w:p w:rsidR="00A11DE4" w:rsidRPr="00891B9D" w:rsidRDefault="00A11DE4" w:rsidP="006173C1">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основной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466"/>
        <w:gridCol w:w="1692"/>
        <w:gridCol w:w="1876"/>
        <w:gridCol w:w="771"/>
        <w:gridCol w:w="838"/>
        <w:gridCol w:w="840"/>
        <w:gridCol w:w="1571"/>
      </w:tblGrid>
      <w:tr w:rsidR="00A11DE4" w:rsidRPr="00891B9D" w:rsidTr="002E3338">
        <w:trPr>
          <w:trHeight w:val="454"/>
        </w:trPr>
        <w:tc>
          <w:tcPr>
            <w:tcW w:w="269"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66"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864"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Группы:</w:t>
            </w:r>
          </w:p>
        </w:tc>
        <w:tc>
          <w:tcPr>
            <w:tcW w:w="403"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38"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60"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2E3338">
        <w:trPr>
          <w:trHeight w:val="454"/>
        </w:trPr>
        <w:tc>
          <w:tcPr>
            <w:tcW w:w="269"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p>
        </w:tc>
        <w:tc>
          <w:tcPr>
            <w:tcW w:w="766"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884"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основная </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980"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контрольная </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w:t>
            </w:r>
            <w:r w:rsidRPr="00891B9D">
              <w:rPr>
                <w:rFonts w:ascii="Times New Roman" w:hAnsi="Times New Roman" w:cs="Times New Roman"/>
                <w:sz w:val="28"/>
                <w:szCs w:val="28"/>
                <w:lang w:val="en-US"/>
              </w:rPr>
              <w:t>7</w:t>
            </w:r>
            <w:r w:rsidRPr="00891B9D">
              <w:rPr>
                <w:rFonts w:ascii="Times New Roman" w:hAnsi="Times New Roman" w:cs="Times New Roman"/>
                <w:sz w:val="28"/>
                <w:szCs w:val="28"/>
                <w:lang w:val="uz-Cyrl-UZ"/>
              </w:rPr>
              <w:t>)</w:t>
            </w:r>
          </w:p>
        </w:tc>
        <w:tc>
          <w:tcPr>
            <w:tcW w:w="403"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38"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3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21"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2E3338">
        <w:trPr>
          <w:trHeight w:val="454"/>
        </w:trPr>
        <w:tc>
          <w:tcPr>
            <w:tcW w:w="269"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66"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С/С</w:t>
            </w:r>
          </w:p>
        </w:tc>
        <w:tc>
          <w:tcPr>
            <w:tcW w:w="88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0.741</w:t>
            </w:r>
          </w:p>
        </w:tc>
        <w:tc>
          <w:tcPr>
            <w:tcW w:w="980"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0.745</w:t>
            </w:r>
          </w:p>
        </w:tc>
        <w:tc>
          <w:tcPr>
            <w:tcW w:w="403"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w:t>
            </w:r>
          </w:p>
        </w:tc>
        <w:tc>
          <w:tcPr>
            <w:tcW w:w="438"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0.99</w:t>
            </w:r>
          </w:p>
        </w:tc>
        <w:tc>
          <w:tcPr>
            <w:tcW w:w="43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0.98</w:t>
            </w:r>
          </w:p>
        </w:tc>
        <w:tc>
          <w:tcPr>
            <w:tcW w:w="821"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0.58 – 1.68</w:t>
            </w:r>
          </w:p>
        </w:tc>
      </w:tr>
      <w:tr w:rsidR="00A11DE4" w:rsidRPr="00891B9D" w:rsidTr="002E3338">
        <w:trPr>
          <w:trHeight w:val="454"/>
        </w:trPr>
        <w:tc>
          <w:tcPr>
            <w:tcW w:w="269"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66" w:type="pct"/>
            <w:vAlign w:val="center"/>
          </w:tcPr>
          <w:p w:rsidR="00A11DE4" w:rsidRPr="00891B9D" w:rsidRDefault="00A11DE4" w:rsidP="002E3338">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p>
        </w:tc>
        <w:tc>
          <w:tcPr>
            <w:tcW w:w="88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0.211</w:t>
            </w:r>
          </w:p>
        </w:tc>
        <w:tc>
          <w:tcPr>
            <w:tcW w:w="980"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0.212</w:t>
            </w:r>
          </w:p>
        </w:tc>
        <w:tc>
          <w:tcPr>
            <w:tcW w:w="403"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38"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3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1.00</w:t>
            </w:r>
          </w:p>
        </w:tc>
        <w:tc>
          <w:tcPr>
            <w:tcW w:w="821" w:type="pct"/>
            <w:vAlign w:val="center"/>
          </w:tcPr>
          <w:p w:rsidR="00A11DE4" w:rsidRPr="00891B9D" w:rsidRDefault="00A11DE4" w:rsidP="002E3338">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0.56 – 1.76</w:t>
            </w:r>
          </w:p>
        </w:tc>
      </w:tr>
      <w:tr w:rsidR="00A11DE4" w:rsidRPr="00891B9D" w:rsidTr="002E3338">
        <w:trPr>
          <w:trHeight w:val="454"/>
        </w:trPr>
        <w:tc>
          <w:tcPr>
            <w:tcW w:w="269"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766" w:type="pct"/>
            <w:vAlign w:val="center"/>
          </w:tcPr>
          <w:p w:rsidR="00A11DE4" w:rsidRPr="00891B9D" w:rsidRDefault="00A11DE4" w:rsidP="002E3338">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88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0.048</w:t>
            </w:r>
          </w:p>
        </w:tc>
        <w:tc>
          <w:tcPr>
            <w:tcW w:w="980"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0.044</w:t>
            </w:r>
          </w:p>
        </w:tc>
        <w:tc>
          <w:tcPr>
            <w:tcW w:w="403"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38"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3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1.09</w:t>
            </w:r>
          </w:p>
        </w:tc>
        <w:tc>
          <w:tcPr>
            <w:tcW w:w="821"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 – 3.33</w:t>
            </w:r>
          </w:p>
        </w:tc>
      </w:tr>
    </w:tbl>
    <w:p w:rsidR="00A11DE4" w:rsidRPr="00891B9D" w:rsidRDefault="00A11DE4" w:rsidP="00476251">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целом статистически незначимое преобладание аллеля Т и генотипа Т/Т в основной группе позволяет предположить наличие возможной взаимосвязи между полиморфизмом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и исследуемой патологией, а также о неблагоприятной роли данного аллеля и</w:t>
      </w:r>
      <w:r>
        <w:rPr>
          <w:rFonts w:ascii="Times New Roman" w:hAnsi="Times New Roman" w:cs="Times New Roman"/>
          <w:bCs/>
          <w:sz w:val="28"/>
          <w:szCs w:val="28"/>
        </w:rPr>
        <w:t xml:space="preserve"> генотипа в развитии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а в сочетании с остеопорозом.</w:t>
      </w:r>
      <w:r w:rsidRPr="00891B9D">
        <w:rPr>
          <w:rFonts w:ascii="Times New Roman" w:hAnsi="Times New Roman" w:cs="Times New Roman"/>
          <w:sz w:val="28"/>
          <w:szCs w:val="28"/>
        </w:rPr>
        <w:t xml:space="preserve"> </w:t>
      </w:r>
    </w:p>
    <w:p w:rsidR="00A11DE4" w:rsidRPr="00891B9D" w:rsidRDefault="00A11DE4" w:rsidP="0062340C">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В целом, по данным изложенным в таблице 3.25 можно сделать заключение об отсутствии значимых различий в распределении исследованных генотипов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w:t>
      </w:r>
      <w:r w:rsidRPr="00891B9D">
        <w:rPr>
          <w:rFonts w:ascii="Times New Roman" w:hAnsi="Times New Roman" w:cs="Times New Roman"/>
          <w:sz w:val="28"/>
          <w:szCs w:val="28"/>
        </w:rPr>
        <w:t xml:space="preserve"> гена </w:t>
      </w:r>
      <w:r w:rsidRPr="00891B9D">
        <w:rPr>
          <w:rFonts w:ascii="Times New Roman" w:hAnsi="Times New Roman" w:cs="Times New Roman"/>
          <w:bCs/>
          <w:sz w:val="28"/>
          <w:szCs w:val="28"/>
        </w:rPr>
        <w:t xml:space="preserve">CALCR в основной и контрольной группах, причем частоты выявления соответствующих генотипов находились практически на одном уровне. </w:t>
      </w:r>
      <w:r w:rsidRPr="00891B9D">
        <w:rPr>
          <w:rFonts w:ascii="Times New Roman" w:hAnsi="Times New Roman" w:cs="Times New Roman"/>
          <w:bCs/>
          <w:spacing w:val="-5"/>
          <w:sz w:val="28"/>
          <w:szCs w:val="28"/>
        </w:rPr>
        <w:t xml:space="preserve">Для </w:t>
      </w:r>
      <w:r w:rsidRPr="00891B9D">
        <w:rPr>
          <w:rFonts w:ascii="Times New Roman" w:hAnsi="Times New Roman" w:cs="Times New Roman"/>
          <w:bCs/>
          <w:spacing w:val="-5"/>
          <w:sz w:val="28"/>
          <w:szCs w:val="28"/>
        </w:rPr>
        <w:lastRenderedPageBreak/>
        <w:t xml:space="preserve">генотипа С/С характерна большая частота выявления, чем для генотипов С/Т и Т/Т вместе взятых как в основной, так и в контрольной группах. </w:t>
      </w:r>
    </w:p>
    <w:p w:rsidR="00A11DE4" w:rsidRPr="00891B9D" w:rsidRDefault="00A11DE4" w:rsidP="002E3338">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Проведенное исследование показало, что частота обнаружения генотипа С/С в основной группе не имела статистически значимых отличий от группы контроля (</w:t>
      </w:r>
      <w:r w:rsidRPr="00891B9D">
        <w:rPr>
          <w:rFonts w:ascii="Times New Roman" w:hAnsi="Times New Roman" w:cs="Times New Roman"/>
          <w:sz w:val="28"/>
          <w:szCs w:val="28"/>
        </w:rPr>
        <w:t>χ2=0.00; p=0.95; OR</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0.98; 95% CI: 0.58 – 1.68), при наличии крайне незначительного превальирования среди условно-здоровых лиц, находясь в обоих группах практически на одном уровне (смотрите Таблицу 3.26). В то же время, совокупная встречаемость генотипов С/Т и Т/Т в основной группе также не имела значимых отличий от их частоты выявления в группе контроля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=0,00; p=0,95; OR</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1,02; 95% CI: 0,60 – 1,73).</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3.26.</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основной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 </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
        <w:gridCol w:w="1418"/>
        <w:gridCol w:w="1702"/>
        <w:gridCol w:w="1973"/>
        <w:gridCol w:w="741"/>
        <w:gridCol w:w="706"/>
        <w:gridCol w:w="833"/>
        <w:gridCol w:w="1807"/>
      </w:tblGrid>
      <w:tr w:rsidR="00A11DE4" w:rsidRPr="00891B9D" w:rsidTr="002E3338">
        <w:trPr>
          <w:trHeight w:val="454"/>
        </w:trPr>
        <w:tc>
          <w:tcPr>
            <w:tcW w:w="204"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1"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920"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Группы:</w:t>
            </w:r>
          </w:p>
        </w:tc>
        <w:tc>
          <w:tcPr>
            <w:tcW w:w="387"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p>
        </w:tc>
        <w:tc>
          <w:tcPr>
            <w:tcW w:w="369"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p</w:t>
            </w:r>
          </w:p>
        </w:tc>
        <w:tc>
          <w:tcPr>
            <w:tcW w:w="1379"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OR</w:t>
            </w:r>
          </w:p>
        </w:tc>
      </w:tr>
      <w:tr w:rsidR="00A11DE4" w:rsidRPr="00891B9D" w:rsidTr="002E3338">
        <w:trPr>
          <w:trHeight w:val="454"/>
        </w:trPr>
        <w:tc>
          <w:tcPr>
            <w:tcW w:w="204" w:type="pct"/>
            <w:vMerge/>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p>
        </w:tc>
        <w:tc>
          <w:tcPr>
            <w:tcW w:w="741"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889"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основная</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147</w:t>
            </w:r>
            <w:r w:rsidRPr="00891B9D">
              <w:rPr>
                <w:rFonts w:ascii="Times New Roman" w:hAnsi="Times New Roman" w:cs="Times New Roman"/>
                <w:sz w:val="28"/>
                <w:szCs w:val="28"/>
                <w:lang w:val="uz-Cyrl-UZ"/>
              </w:rPr>
              <w:t>)</w:t>
            </w:r>
          </w:p>
        </w:tc>
        <w:tc>
          <w:tcPr>
            <w:tcW w:w="1031"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387"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369"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35"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94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2E3338">
        <w:trPr>
          <w:trHeight w:val="454"/>
        </w:trPr>
        <w:tc>
          <w:tcPr>
            <w:tcW w:w="204"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1"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С/С</w:t>
            </w:r>
          </w:p>
        </w:tc>
        <w:tc>
          <w:tcPr>
            <w:tcW w:w="88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0.741</w:t>
            </w:r>
          </w:p>
        </w:tc>
        <w:tc>
          <w:tcPr>
            <w:tcW w:w="1031"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0.745</w:t>
            </w:r>
          </w:p>
        </w:tc>
        <w:tc>
          <w:tcPr>
            <w:tcW w:w="387"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0.00</w:t>
            </w:r>
          </w:p>
        </w:tc>
        <w:tc>
          <w:tcPr>
            <w:tcW w:w="369"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w:t>
            </w:r>
          </w:p>
        </w:tc>
        <w:tc>
          <w:tcPr>
            <w:tcW w:w="435"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0.98</w:t>
            </w:r>
          </w:p>
        </w:tc>
        <w:tc>
          <w:tcPr>
            <w:tcW w:w="94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0.58 – 1.68</w:t>
            </w:r>
          </w:p>
        </w:tc>
      </w:tr>
      <w:tr w:rsidR="00A11DE4" w:rsidRPr="00891B9D" w:rsidTr="002E3338">
        <w:trPr>
          <w:trHeight w:val="454"/>
        </w:trPr>
        <w:tc>
          <w:tcPr>
            <w:tcW w:w="204"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1" w:type="pct"/>
            <w:vAlign w:val="center"/>
          </w:tcPr>
          <w:p w:rsidR="00A11DE4" w:rsidRPr="00891B9D" w:rsidRDefault="00A11DE4" w:rsidP="002E3338">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88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0.259</w:t>
            </w:r>
          </w:p>
        </w:tc>
        <w:tc>
          <w:tcPr>
            <w:tcW w:w="1031"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0.255</w:t>
            </w:r>
          </w:p>
        </w:tc>
        <w:tc>
          <w:tcPr>
            <w:tcW w:w="387"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369"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35"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1.02</w:t>
            </w:r>
          </w:p>
        </w:tc>
        <w:tc>
          <w:tcPr>
            <w:tcW w:w="94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0.60 – 1.73</w:t>
            </w:r>
          </w:p>
        </w:tc>
      </w:tr>
    </w:tbl>
    <w:p w:rsidR="00A11DE4" w:rsidRPr="00891B9D" w:rsidRDefault="00A11DE4" w:rsidP="002E3338">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Также необходимо отметить наличие статистически незначимого и крайне несущественного преобладания доли пациентов основной группы с генотипами С/Т+Т/Т по сравнению с суммарной частотой выявления данных генотипов среди условно здоровых лиц в популяционной группе (смотрите Таблицу 3.26). При этом, можно было отметить статистически незначимую тенденцию к преобладанию совокупной частоты выявления генотипов 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 среди пациентов основной группы, однако в целом значения данного показателя находились практически на одном уровне (смотрите Таблицу 3.26). </w:t>
      </w:r>
    </w:p>
    <w:p w:rsidR="00A11DE4" w:rsidRPr="00891B9D" w:rsidRDefault="00A11DE4" w:rsidP="0062340C">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При этом частота в основной группе выявления генотипа С/С была в в 2,86 раза выше, чем генотипов С/С и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весте взятых. В группе контроля </w:t>
      </w:r>
      <w:r w:rsidRPr="00891B9D">
        <w:rPr>
          <w:rFonts w:ascii="Times New Roman" w:hAnsi="Times New Roman" w:cs="Times New Roman"/>
          <w:sz w:val="28"/>
          <w:szCs w:val="28"/>
          <w:lang w:val="uz-Cyrl-UZ"/>
        </w:rPr>
        <w:lastRenderedPageBreak/>
        <w:t xml:space="preserve">также можно было отметить, что встречаемость генотипа </w:t>
      </w:r>
      <w:r w:rsidRPr="00891B9D">
        <w:rPr>
          <w:rFonts w:ascii="Times New Roman" w:hAnsi="Times New Roman" w:cs="Times New Roman"/>
          <w:sz w:val="28"/>
          <w:szCs w:val="28"/>
        </w:rPr>
        <w:t xml:space="preserve">С/С была в 2,92 раза выше, чем суммарная частота выявления генотипов С/С и Т/Т (смотрите Таблицу 3.26). </w:t>
      </w:r>
    </w:p>
    <w:p w:rsidR="00A11DE4" w:rsidRPr="00891B9D" w:rsidRDefault="00A11DE4" w:rsidP="002E3338">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В таблице 3.</w:t>
      </w:r>
      <w:r w:rsidRPr="00891B9D">
        <w:rPr>
          <w:rFonts w:ascii="Times New Roman" w:hAnsi="Times New Roman" w:cs="Times New Roman"/>
          <w:bCs/>
          <w:spacing w:val="-5"/>
          <w:sz w:val="28"/>
          <w:szCs w:val="28"/>
          <w:lang w:val="uz-Cyrl-UZ"/>
        </w:rPr>
        <w:t>27</w:t>
      </w:r>
      <w:r w:rsidRPr="00891B9D">
        <w:rPr>
          <w:rFonts w:ascii="Times New Roman" w:hAnsi="Times New Roman" w:cs="Times New Roman"/>
          <w:bCs/>
          <w:spacing w:val="-5"/>
          <w:sz w:val="28"/>
          <w:szCs w:val="28"/>
        </w:rPr>
        <w:t xml:space="preserve"> представлены результаты проведенного сравнительного анализа по рецессивной модели наследования. </w:t>
      </w:r>
    </w:p>
    <w:p w:rsidR="00A11DE4" w:rsidRPr="00891B9D" w:rsidRDefault="00A11DE4" w:rsidP="002E3338">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Анализ распределения генотипов С/С+С/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 в основной группе данного полиморфизма показал, что значимые отличия от его их частоты выявления в контрольной группе отсутствовали (χ2=0.02; p=0.88; OR</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0.92; 95% CI: 0.30 – 2.27). Гомозиготный генотип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встречался крайне незначительно чаще в основной группе по сравнению группой контроля, однако данное различие не было значимым (χ2=0.02; p=0.88; OR</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1.09; 95% CI: 0.36 – 3.33) (смотрите Таблицу 3.27). </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3.27</w:t>
      </w:r>
    </w:p>
    <w:p w:rsidR="00A11DE4" w:rsidRPr="00891B9D" w:rsidRDefault="00A11DE4" w:rsidP="006173C1">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основной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w:t>
      </w:r>
    </w:p>
    <w:p w:rsidR="00A11DE4" w:rsidRPr="00891B9D" w:rsidRDefault="00A11DE4" w:rsidP="006173C1">
      <w:pPr>
        <w:shd w:val="clear" w:color="auto" w:fill="FFFFFF"/>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612"/>
        <w:gridCol w:w="1556"/>
        <w:gridCol w:w="1767"/>
        <w:gridCol w:w="706"/>
        <w:gridCol w:w="928"/>
        <w:gridCol w:w="852"/>
        <w:gridCol w:w="1665"/>
      </w:tblGrid>
      <w:tr w:rsidR="00A11DE4" w:rsidRPr="00891B9D" w:rsidTr="002E3338">
        <w:trPr>
          <w:trHeight w:val="454"/>
        </w:trPr>
        <w:tc>
          <w:tcPr>
            <w:tcW w:w="253"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842"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736"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Группы</w:t>
            </w:r>
          </w:p>
        </w:tc>
        <w:tc>
          <w:tcPr>
            <w:tcW w:w="369"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χ2</w:t>
            </w:r>
          </w:p>
        </w:tc>
        <w:tc>
          <w:tcPr>
            <w:tcW w:w="485"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p</w:t>
            </w:r>
          </w:p>
        </w:tc>
        <w:tc>
          <w:tcPr>
            <w:tcW w:w="1315"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OR</w:t>
            </w:r>
          </w:p>
        </w:tc>
      </w:tr>
      <w:tr w:rsidR="00A11DE4" w:rsidRPr="00891B9D" w:rsidTr="002E3338">
        <w:trPr>
          <w:trHeight w:val="454"/>
        </w:trPr>
        <w:tc>
          <w:tcPr>
            <w:tcW w:w="253" w:type="pct"/>
            <w:vMerge/>
            <w:vAlign w:val="center"/>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p>
        </w:tc>
        <w:tc>
          <w:tcPr>
            <w:tcW w:w="842"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813"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основная </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147</w:t>
            </w:r>
            <w:r w:rsidRPr="00891B9D">
              <w:rPr>
                <w:rFonts w:ascii="Times New Roman" w:hAnsi="Times New Roman" w:cs="Times New Roman"/>
                <w:sz w:val="28"/>
                <w:szCs w:val="28"/>
                <w:lang w:val="uz-Cyrl-UZ"/>
              </w:rPr>
              <w:t>)</w:t>
            </w:r>
          </w:p>
        </w:tc>
        <w:tc>
          <w:tcPr>
            <w:tcW w:w="923" w:type="pc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контрольная </w:t>
            </w:r>
          </w:p>
          <w:p w:rsidR="00A11DE4" w:rsidRPr="00891B9D" w:rsidRDefault="00A11DE4" w:rsidP="002E3338">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369"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85"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45"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70"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2E3338">
        <w:trPr>
          <w:trHeight w:val="454"/>
        </w:trPr>
        <w:tc>
          <w:tcPr>
            <w:tcW w:w="253"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842" w:type="pct"/>
            <w:vAlign w:val="center"/>
          </w:tcPr>
          <w:p w:rsidR="00A11DE4" w:rsidRPr="00891B9D" w:rsidRDefault="00A11DE4" w:rsidP="002E3338">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lang w:val="en-US"/>
              </w:rPr>
              <w:t> </w:t>
            </w: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Т</w:t>
            </w:r>
          </w:p>
        </w:tc>
        <w:tc>
          <w:tcPr>
            <w:tcW w:w="813"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0.952</w:t>
            </w:r>
          </w:p>
        </w:tc>
        <w:tc>
          <w:tcPr>
            <w:tcW w:w="923"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0.956</w:t>
            </w:r>
          </w:p>
        </w:tc>
        <w:tc>
          <w:tcPr>
            <w:tcW w:w="369"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w:t>
            </w:r>
          </w:p>
        </w:tc>
        <w:tc>
          <w:tcPr>
            <w:tcW w:w="485"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0.88</w:t>
            </w:r>
          </w:p>
        </w:tc>
        <w:tc>
          <w:tcPr>
            <w:tcW w:w="445"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0.92</w:t>
            </w:r>
          </w:p>
        </w:tc>
        <w:tc>
          <w:tcPr>
            <w:tcW w:w="870"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0.30 – 2.80</w:t>
            </w:r>
          </w:p>
        </w:tc>
      </w:tr>
      <w:tr w:rsidR="00A11DE4" w:rsidRPr="00891B9D" w:rsidTr="002E3338">
        <w:trPr>
          <w:trHeight w:val="454"/>
        </w:trPr>
        <w:tc>
          <w:tcPr>
            <w:tcW w:w="253" w:type="pct"/>
          </w:tcPr>
          <w:p w:rsidR="00A11DE4" w:rsidRPr="00891B9D" w:rsidRDefault="00A11DE4" w:rsidP="002E3338">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842" w:type="pct"/>
            <w:vAlign w:val="center"/>
          </w:tcPr>
          <w:p w:rsidR="00A11DE4" w:rsidRPr="00891B9D" w:rsidRDefault="00A11DE4" w:rsidP="002E3338">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813"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0.048</w:t>
            </w:r>
          </w:p>
        </w:tc>
        <w:tc>
          <w:tcPr>
            <w:tcW w:w="923"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0.044</w:t>
            </w:r>
          </w:p>
        </w:tc>
        <w:tc>
          <w:tcPr>
            <w:tcW w:w="369"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85" w:type="pct"/>
            <w:vMerge/>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p>
        </w:tc>
        <w:tc>
          <w:tcPr>
            <w:tcW w:w="445"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1.09</w:t>
            </w:r>
          </w:p>
        </w:tc>
        <w:tc>
          <w:tcPr>
            <w:tcW w:w="870"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 – 3.33</w:t>
            </w:r>
          </w:p>
        </w:tc>
      </w:tr>
    </w:tbl>
    <w:p w:rsidR="00A11DE4" w:rsidRPr="00891B9D" w:rsidRDefault="00A11DE4" w:rsidP="002E3338">
      <w:pPr>
        <w:spacing w:before="120"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rPr>
        <w:t>Также, необходимо отметить различия между частотой выявления генотипов С/С+С/</w:t>
      </w:r>
      <w:r w:rsidRPr="00891B9D">
        <w:rPr>
          <w:rFonts w:ascii="Times New Roman" w:hAnsi="Times New Roman" w:cs="Times New Roman"/>
          <w:sz w:val="28"/>
          <w:szCs w:val="28"/>
          <w:lang w:val="uz-Cyrl-UZ"/>
        </w:rPr>
        <w:t>Т и генотипом 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 в основной группе. </w:t>
      </w:r>
      <w:r w:rsidRPr="00891B9D">
        <w:rPr>
          <w:rFonts w:ascii="Times New Roman" w:hAnsi="Times New Roman" w:cs="Times New Roman"/>
          <w:bCs/>
          <w:spacing w:val="-5"/>
          <w:sz w:val="28"/>
          <w:szCs w:val="28"/>
        </w:rPr>
        <w:t xml:space="preserve">Так, было показано преобладание суммарной встречаемости генотипов С/С+С/Т, по сравнению с частотой распределения неблагоприятного генотипа Т/Т в обеих исследованных группах (смотрите Таблицу 3.27). </w:t>
      </w:r>
      <w:r w:rsidRPr="00891B9D">
        <w:rPr>
          <w:rFonts w:ascii="Times New Roman" w:hAnsi="Times New Roman" w:cs="Times New Roman"/>
          <w:sz w:val="28"/>
          <w:szCs w:val="28"/>
        </w:rPr>
        <w:t>Сочетание генотипов С/С+С/</w:t>
      </w:r>
      <w:r w:rsidRPr="00891B9D">
        <w:rPr>
          <w:rFonts w:ascii="Times New Roman" w:hAnsi="Times New Roman" w:cs="Times New Roman"/>
          <w:sz w:val="28"/>
          <w:szCs w:val="28"/>
          <w:lang w:val="uz-Cyrl-UZ"/>
        </w:rPr>
        <w:t xml:space="preserve">Т в основной группе встречалось в 19,8 раза чаще, чем генотип Т/Т среди пациентов этой же группы. Аналогичную ситуацию можно было наблюдать и вгруппе контроля, где </w:t>
      </w:r>
      <w:r w:rsidRPr="00891B9D">
        <w:rPr>
          <w:rFonts w:ascii="Times New Roman" w:hAnsi="Times New Roman" w:cs="Times New Roman"/>
          <w:sz w:val="28"/>
          <w:szCs w:val="28"/>
        </w:rPr>
        <w:t>генотипы</w:t>
      </w:r>
      <w:r w:rsidRPr="00891B9D">
        <w:rPr>
          <w:rFonts w:ascii="Times New Roman" w:hAnsi="Times New Roman" w:cs="Times New Roman"/>
          <w:sz w:val="28"/>
          <w:szCs w:val="28"/>
          <w:lang w:val="en-US"/>
        </w:rPr>
        <w:t> </w:t>
      </w: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Т были выявлены чаще, чем генотип Т/Т в 21,7 раза.</w:t>
      </w:r>
    </w:p>
    <w:p w:rsidR="00A11DE4" w:rsidRPr="00891B9D" w:rsidRDefault="00A11DE4" w:rsidP="0062340C">
      <w:pPr>
        <w:autoSpaceDE w:val="0"/>
        <w:autoSpaceDN w:val="0"/>
        <w:adjustRightInd w:val="0"/>
        <w:spacing w:after="0" w:line="360" w:lineRule="auto"/>
        <w:ind w:firstLine="720"/>
        <w:jc w:val="both"/>
        <w:rPr>
          <w:rFonts w:ascii="Times New Roman" w:hAnsi="Times New Roman" w:cs="Times New Roman"/>
          <w:bCs/>
          <w:sz w:val="28"/>
          <w:szCs w:val="28"/>
          <w:lang w:val="uz-Cyrl-UZ"/>
        </w:rPr>
      </w:pPr>
      <w:r w:rsidRPr="00891B9D">
        <w:rPr>
          <w:rFonts w:ascii="Times New Roman" w:hAnsi="Times New Roman" w:cs="Times New Roman"/>
          <w:spacing w:val="-2"/>
          <w:sz w:val="28"/>
          <w:szCs w:val="28"/>
          <w:lang w:val="uz-Cyrl-UZ"/>
        </w:rPr>
        <w:lastRenderedPageBreak/>
        <w:t xml:space="preserve">Далее представлены результаты исследования распределения аллелей и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в группах паци</w:t>
      </w:r>
      <w:r>
        <w:rPr>
          <w:rFonts w:ascii="Times New Roman" w:hAnsi="Times New Roman" w:cs="Times New Roman"/>
          <w:bCs/>
          <w:sz w:val="28"/>
          <w:szCs w:val="28"/>
        </w:rPr>
        <w:t>ентов 1а-подгруппы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остеопороза </w:t>
      </w:r>
      <w:r w:rsidRPr="00891B9D">
        <w:rPr>
          <w:rFonts w:ascii="Times New Roman" w:hAnsi="Times New Roman" w:cs="Times New Roman"/>
          <w:bCs/>
          <w:sz w:val="28"/>
          <w:szCs w:val="28"/>
          <w:lang w:val="uz-Cyrl-UZ"/>
        </w:rPr>
        <w:t>и контроля (смотрите Рисунок 3.11 и 3.12).</w:t>
      </w:r>
    </w:p>
    <w:p w:rsidR="00A11DE4" w:rsidRPr="00891B9D" w:rsidRDefault="00A11DE4" w:rsidP="002E3338">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t xml:space="preserve">В таблице 3.28 продемонстрировано распределение аллелей </w:t>
      </w:r>
      <w:r w:rsidRPr="00891B9D">
        <w:rPr>
          <w:rFonts w:ascii="Times New Roman" w:hAnsi="Times New Roman" w:cs="Times New Roman"/>
          <w:bCs/>
          <w:spacing w:val="-1"/>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w:t>
      </w:r>
      <w:r w:rsidRPr="00891B9D">
        <w:rPr>
          <w:rFonts w:ascii="Times New Roman" w:hAnsi="Times New Roman" w:cs="Times New Roman"/>
          <w:sz w:val="28"/>
          <w:szCs w:val="28"/>
        </w:rPr>
        <w:t xml:space="preserve"> гена </w:t>
      </w:r>
      <w:r w:rsidRPr="00891B9D">
        <w:rPr>
          <w:rFonts w:ascii="Times New Roman" w:hAnsi="Times New Roman" w:cs="Times New Roman"/>
          <w:bCs/>
          <w:sz w:val="28"/>
          <w:szCs w:val="28"/>
        </w:rPr>
        <w:t>CALCR</w:t>
      </w:r>
      <w:r>
        <w:rPr>
          <w:rFonts w:ascii="Times New Roman" w:hAnsi="Times New Roman" w:cs="Times New Roman"/>
          <w:sz w:val="28"/>
          <w:szCs w:val="28"/>
        </w:rPr>
        <w:t xml:space="preserve"> среди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не сопровождающимся остеопорозом и в популяционной выборке.</w:t>
      </w:r>
    </w:p>
    <w:p w:rsidR="00A11DE4" w:rsidRPr="00891B9D" w:rsidRDefault="00A11DE4" w:rsidP="002E3338">
      <w:pPr>
        <w:pStyle w:val="111"/>
        <w:tabs>
          <w:tab w:val="left" w:pos="0"/>
        </w:tabs>
        <w:autoSpaceDE w:val="0"/>
        <w:autoSpaceDN w:val="0"/>
        <w:adjustRightInd w:val="0"/>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При этом необходимо отметить, что частота выявляемости аллеля С в основной и контрольной группа не имела значимых различий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=1,19; p=0,28), составляя 88,5 и </w:t>
      </w:r>
      <w:r w:rsidRPr="00891B9D">
        <w:rPr>
          <w:rFonts w:ascii="Times New Roman" w:hAnsi="Times New Roman" w:cs="Times New Roman"/>
          <w:sz w:val="28"/>
          <w:szCs w:val="28"/>
          <w:lang w:val="uz-Cyrl-UZ"/>
        </w:rPr>
        <w:t>85,1% (</w:t>
      </w:r>
      <w:r w:rsidRPr="00891B9D">
        <w:rPr>
          <w:rFonts w:ascii="Times New Roman" w:hAnsi="Times New Roman" w:cs="Times New Roman"/>
          <w:sz w:val="28"/>
          <w:szCs w:val="28"/>
        </w:rPr>
        <w:t>OR=1,35; 95% CI: 0,78 – 2,34</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 xml:space="preserve">соответственно, как и аллеля Т частота встречаемости которого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rPr>
        <w:t xml:space="preserve">ом и в группе контроля составляла 11,5 и </w:t>
      </w:r>
      <w:r w:rsidRPr="00891B9D">
        <w:rPr>
          <w:rFonts w:ascii="Times New Roman" w:hAnsi="Times New Roman" w:cs="Times New Roman"/>
          <w:sz w:val="28"/>
          <w:szCs w:val="28"/>
          <w:lang w:val="uz-Cyrl-UZ"/>
        </w:rPr>
        <w:t>14,9% соответственно (</w:t>
      </w:r>
      <w:r w:rsidRPr="00891B9D">
        <w:rPr>
          <w:rFonts w:ascii="Times New Roman" w:hAnsi="Times New Roman" w:cs="Times New Roman"/>
          <w:sz w:val="28"/>
          <w:szCs w:val="28"/>
        </w:rPr>
        <w:t>OR=0,74; 95% CI: 0,43–1,28</w:t>
      </w:r>
      <w:r w:rsidRPr="00891B9D">
        <w:rPr>
          <w:rFonts w:ascii="Times New Roman" w:hAnsi="Times New Roman" w:cs="Times New Roman"/>
          <w:sz w:val="28"/>
          <w:szCs w:val="28"/>
          <w:lang w:val="uz-Cyrl-UZ"/>
        </w:rPr>
        <w:t xml:space="preserve">) (смотрите Таблицу 3.10). </w:t>
      </w:r>
      <w:r w:rsidRPr="00891B9D">
        <w:rPr>
          <w:rFonts w:ascii="Times New Roman" w:hAnsi="Times New Roman" w:cs="Times New Roman"/>
          <w:sz w:val="28"/>
          <w:szCs w:val="28"/>
        </w:rPr>
        <w:t xml:space="preserve">Как видно, распределение частот генотипов данного локуса в нашей популяции соответствует РХВ, т.е. сдвиг равновесия в данном случае не наблюдался </w:t>
      </w:r>
      <w:r w:rsidRPr="00891B9D">
        <w:rPr>
          <w:rFonts w:ascii="Times New Roman" w:hAnsi="Times New Roman" w:cs="Times New Roman"/>
          <w:spacing w:val="-1"/>
          <w:sz w:val="28"/>
          <w:szCs w:val="28"/>
        </w:rPr>
        <w:t>(χ</w:t>
      </w:r>
      <w:r w:rsidRPr="00891B9D">
        <w:rPr>
          <w:rFonts w:ascii="Times New Roman" w:hAnsi="Times New Roman" w:cs="Times New Roman"/>
          <w:spacing w:val="-1"/>
          <w:sz w:val="28"/>
          <w:szCs w:val="28"/>
          <w:vertAlign w:val="superscript"/>
        </w:rPr>
        <w:t>2</w:t>
      </w:r>
      <w:r w:rsidRPr="00891B9D">
        <w:rPr>
          <w:rFonts w:ascii="Times New Roman" w:hAnsi="Times New Roman" w:cs="Times New Roman"/>
          <w:spacing w:val="-1"/>
          <w:sz w:val="28"/>
          <w:szCs w:val="28"/>
        </w:rPr>
        <w:t>=1,31, р=0,25)</w:t>
      </w:r>
      <w:r w:rsidRPr="00891B9D">
        <w:rPr>
          <w:rFonts w:ascii="Times New Roman" w:hAnsi="Times New Roman" w:cs="Times New Roman"/>
          <w:sz w:val="28"/>
          <w:szCs w:val="28"/>
        </w:rPr>
        <w:t>.</w:t>
      </w:r>
    </w:p>
    <w:p w:rsidR="00A11DE4" w:rsidRPr="00891B9D" w:rsidRDefault="002463EA" w:rsidP="006173C1">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4827270" cy="2519680"/>
            <wp:effectExtent l="0" t="0" r="0" b="0"/>
            <wp:docPr id="14"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11DE4" w:rsidRPr="00891B9D" w:rsidRDefault="00A11DE4" w:rsidP="006173C1">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 xml:space="preserve">Рис. 3.11. </w:t>
      </w:r>
      <w:r w:rsidRPr="00891B9D">
        <w:rPr>
          <w:rFonts w:ascii="Times New Roman" w:hAnsi="Times New Roman" w:cs="Times New Roman"/>
          <w:bCs/>
          <w:sz w:val="28"/>
          <w:szCs w:val="28"/>
        </w:rPr>
        <w:t xml:space="preserve">Частота распределения аллелей С и 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w:t>
      </w:r>
      <w:r w:rsidRPr="00891B9D">
        <w:rPr>
          <w:rFonts w:ascii="Times New Roman" w:hAnsi="Times New Roman" w:cs="Times New Roman"/>
          <w:bCs/>
          <w:sz w:val="28"/>
          <w:szCs w:val="28"/>
          <w:lang w:val="uz-Cyrl-UZ"/>
        </w:rPr>
        <w:t>и контроля</w:t>
      </w:r>
    </w:p>
    <w:p w:rsidR="00A11DE4" w:rsidRPr="00891B9D" w:rsidRDefault="00A11DE4" w:rsidP="006173C1">
      <w:pPr>
        <w:autoSpaceDE w:val="0"/>
        <w:autoSpaceDN w:val="0"/>
        <w:adjustRightInd w:val="0"/>
        <w:spacing w:after="0" w:line="360" w:lineRule="auto"/>
        <w:ind w:firstLine="720"/>
        <w:jc w:val="both"/>
        <w:rPr>
          <w:rFonts w:ascii="Times New Roman" w:hAnsi="Times New Roman" w:cs="Times New Roman"/>
          <w:spacing w:val="-2"/>
          <w:sz w:val="28"/>
          <w:szCs w:val="28"/>
        </w:rPr>
      </w:pPr>
    </w:p>
    <w:p w:rsidR="00A11DE4" w:rsidRPr="00891B9D" w:rsidRDefault="002463EA" w:rsidP="00326AA3">
      <w:pPr>
        <w:autoSpaceDE w:val="0"/>
        <w:autoSpaceDN w:val="0"/>
        <w:adjustRightInd w:val="0"/>
        <w:spacing w:after="0" w:line="360" w:lineRule="auto"/>
        <w:jc w:val="center"/>
        <w:rPr>
          <w:noProof/>
        </w:rPr>
      </w:pPr>
      <w:r>
        <w:rPr>
          <w:noProof/>
        </w:rPr>
        <w:lastRenderedPageBreak/>
        <w:drawing>
          <wp:inline distT="0" distB="0" distL="0" distR="0">
            <wp:extent cx="5060950" cy="2434590"/>
            <wp:effectExtent l="0" t="0" r="0" b="0"/>
            <wp:docPr id="15"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1DE4" w:rsidRPr="00891B9D" w:rsidRDefault="00A11DE4" w:rsidP="00326AA3">
      <w:pPr>
        <w:autoSpaceDE w:val="0"/>
        <w:autoSpaceDN w:val="0"/>
        <w:adjustRightInd w:val="0"/>
        <w:spacing w:after="0" w:line="360" w:lineRule="auto"/>
        <w:jc w:val="center"/>
        <w:rPr>
          <w:rFonts w:ascii="Times New Roman" w:hAnsi="Times New Roman" w:cs="Times New Roman"/>
          <w:bCs/>
          <w:sz w:val="28"/>
          <w:szCs w:val="28"/>
          <w:lang w:val="uz-Cyrl-UZ"/>
        </w:rPr>
      </w:pPr>
      <w:r w:rsidRPr="00891B9D">
        <w:rPr>
          <w:rFonts w:ascii="Times New Roman" w:hAnsi="Times New Roman" w:cs="Times New Roman"/>
          <w:spacing w:val="-2"/>
          <w:sz w:val="28"/>
          <w:szCs w:val="28"/>
          <w:lang w:val="uz-Cyrl-UZ"/>
        </w:rPr>
        <w:t xml:space="preserve">Рис. 3.12. </w:t>
      </w:r>
      <w:r w:rsidRPr="00891B9D">
        <w:rPr>
          <w:rFonts w:ascii="Times New Roman" w:hAnsi="Times New Roman" w:cs="Times New Roman"/>
          <w:bCs/>
          <w:sz w:val="28"/>
          <w:szCs w:val="28"/>
        </w:rPr>
        <w:t xml:space="preserve">Частота распределения генотипов С/С, С/Т и Т/Т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w:t>
      </w:r>
      <w:r w:rsidRPr="00891B9D">
        <w:rPr>
          <w:rFonts w:ascii="Times New Roman" w:hAnsi="Times New Roman" w:cs="Times New Roman"/>
          <w:bCs/>
          <w:sz w:val="28"/>
          <w:szCs w:val="28"/>
          <w:lang w:val="uz-Cyrl-UZ"/>
        </w:rPr>
        <w:t>и контроля</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3.28.</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49"/>
        <w:gridCol w:w="1061"/>
        <w:gridCol w:w="2409"/>
        <w:gridCol w:w="1984"/>
        <w:gridCol w:w="708"/>
        <w:gridCol w:w="578"/>
        <w:gridCol w:w="798"/>
        <w:gridCol w:w="1523"/>
      </w:tblGrid>
      <w:tr w:rsidR="00A11DE4" w:rsidRPr="00891B9D" w:rsidTr="002E3338">
        <w:trPr>
          <w:trHeight w:val="454"/>
        </w:trPr>
        <w:tc>
          <w:tcPr>
            <w:tcW w:w="185" w:type="pct"/>
            <w:vMerge w:val="restart"/>
            <w:vAlign w:val="center"/>
          </w:tcPr>
          <w:p w:rsidR="00A11DE4" w:rsidRPr="00891B9D" w:rsidRDefault="00A11DE4" w:rsidP="002E3338">
            <w:pPr>
              <w:spacing w:after="0" w:line="240" w:lineRule="auto"/>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64"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Аллели</w:t>
            </w:r>
          </w:p>
        </w:tc>
        <w:tc>
          <w:tcPr>
            <w:tcW w:w="1280"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p>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1054"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2) Контрольная группа</w:t>
            </w:r>
          </w:p>
          <w:p w:rsidR="00A11DE4" w:rsidRPr="00891B9D" w:rsidRDefault="00A11DE4" w:rsidP="002E3338">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137</w:t>
            </w:r>
            <w:r w:rsidRPr="00891B9D">
              <w:rPr>
                <w:rFonts w:ascii="Times New Roman" w:hAnsi="Times New Roman" w:cs="Times New Roman"/>
                <w:sz w:val="28"/>
                <w:szCs w:val="28"/>
                <w:lang w:val="uz-Cyrl-UZ"/>
              </w:rPr>
              <w:t>)</w:t>
            </w:r>
          </w:p>
        </w:tc>
        <w:tc>
          <w:tcPr>
            <w:tcW w:w="376"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07" w:type="pct"/>
            <w:vMerge w:val="restart"/>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33" w:type="pct"/>
            <w:gridSpan w:val="2"/>
            <w:vAlign w:val="center"/>
          </w:tcPr>
          <w:p w:rsidR="00A11DE4" w:rsidRPr="00891B9D" w:rsidRDefault="00A11DE4" w:rsidP="002E3338">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2E3338">
        <w:trPr>
          <w:trHeight w:val="454"/>
        </w:trPr>
        <w:tc>
          <w:tcPr>
            <w:tcW w:w="185" w:type="pct"/>
            <w:vMerge/>
            <w:vAlign w:val="center"/>
          </w:tcPr>
          <w:p w:rsidR="00A11DE4" w:rsidRPr="00891B9D" w:rsidRDefault="00A11DE4" w:rsidP="002E3338">
            <w:pPr>
              <w:spacing w:after="0" w:line="240" w:lineRule="auto"/>
              <w:outlineLvl w:val="2"/>
              <w:rPr>
                <w:rFonts w:ascii="Times New Roman" w:hAnsi="Times New Roman" w:cs="Times New Roman"/>
                <w:bCs/>
                <w:sz w:val="28"/>
                <w:szCs w:val="28"/>
                <w:lang w:val="uz-Cyrl-UZ"/>
              </w:rPr>
            </w:pPr>
          </w:p>
        </w:tc>
        <w:tc>
          <w:tcPr>
            <w:tcW w:w="564"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1280"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1054"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376"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307" w:type="pct"/>
            <w:vMerge/>
            <w:vAlign w:val="center"/>
          </w:tcPr>
          <w:p w:rsidR="00A11DE4" w:rsidRPr="00891B9D" w:rsidRDefault="00A11DE4" w:rsidP="002E3338">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0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2E3338">
        <w:trPr>
          <w:trHeight w:val="454"/>
        </w:trPr>
        <w:tc>
          <w:tcPr>
            <w:tcW w:w="185" w:type="pct"/>
            <w:vAlign w:val="center"/>
          </w:tcPr>
          <w:p w:rsidR="00A11DE4" w:rsidRPr="00891B9D" w:rsidRDefault="00A11DE4" w:rsidP="002E3338">
            <w:pPr>
              <w:spacing w:after="0" w:line="240" w:lineRule="auto"/>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64" w:type="pct"/>
            <w:vAlign w:val="center"/>
          </w:tcPr>
          <w:p w:rsidR="00A11DE4" w:rsidRPr="00891B9D" w:rsidRDefault="00A11DE4" w:rsidP="002E3338">
            <w:pPr>
              <w:spacing w:after="0" w:line="240" w:lineRule="auto"/>
              <w:outlineLvl w:val="2"/>
              <w:rPr>
                <w:rFonts w:ascii="Times New Roman" w:hAnsi="Times New Roman" w:cs="Times New Roman"/>
                <w:b/>
                <w:bCs/>
                <w:sz w:val="28"/>
                <w:szCs w:val="28"/>
                <w:lang w:val="en-US"/>
              </w:rPr>
            </w:pPr>
            <w:r w:rsidRPr="00891B9D">
              <w:rPr>
                <w:rFonts w:ascii="Times New Roman" w:hAnsi="Times New Roman" w:cs="Times New Roman"/>
                <w:sz w:val="28"/>
                <w:szCs w:val="28"/>
              </w:rPr>
              <w:t>С</w:t>
            </w:r>
          </w:p>
        </w:tc>
        <w:tc>
          <w:tcPr>
            <w:tcW w:w="1280"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0.885</w:t>
            </w:r>
          </w:p>
        </w:tc>
        <w:tc>
          <w:tcPr>
            <w:tcW w:w="1054"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0.850</w:t>
            </w:r>
          </w:p>
        </w:tc>
        <w:tc>
          <w:tcPr>
            <w:tcW w:w="376"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1.19</w:t>
            </w:r>
          </w:p>
        </w:tc>
        <w:tc>
          <w:tcPr>
            <w:tcW w:w="307" w:type="pct"/>
            <w:vMerge w:val="restar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0.28</w:t>
            </w:r>
          </w:p>
        </w:tc>
        <w:tc>
          <w:tcPr>
            <w:tcW w:w="424"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1.35</w:t>
            </w:r>
          </w:p>
        </w:tc>
        <w:tc>
          <w:tcPr>
            <w:tcW w:w="809" w:type="pct"/>
            <w:vAlign w:val="center"/>
          </w:tcPr>
          <w:p w:rsidR="00A11DE4" w:rsidRPr="00891B9D" w:rsidRDefault="00A11DE4" w:rsidP="002E3338">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0.78 – 2.34</w:t>
            </w:r>
          </w:p>
        </w:tc>
      </w:tr>
      <w:tr w:rsidR="00A11DE4" w:rsidRPr="00891B9D" w:rsidTr="002E3338">
        <w:trPr>
          <w:trHeight w:val="454"/>
        </w:trPr>
        <w:tc>
          <w:tcPr>
            <w:tcW w:w="185" w:type="pct"/>
            <w:vAlign w:val="center"/>
          </w:tcPr>
          <w:p w:rsidR="00A11DE4" w:rsidRPr="00891B9D" w:rsidRDefault="00A11DE4" w:rsidP="002E3338">
            <w:pPr>
              <w:spacing w:after="0" w:line="240" w:lineRule="auto"/>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64" w:type="pct"/>
            <w:vAlign w:val="center"/>
          </w:tcPr>
          <w:p w:rsidR="00A11DE4" w:rsidRPr="00891B9D" w:rsidRDefault="00A11DE4" w:rsidP="002E3338">
            <w:pPr>
              <w:spacing w:after="0" w:line="240" w:lineRule="auto"/>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1280"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0.115</w:t>
            </w:r>
          </w:p>
        </w:tc>
        <w:tc>
          <w:tcPr>
            <w:tcW w:w="1054"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0.150</w:t>
            </w:r>
          </w:p>
        </w:tc>
        <w:tc>
          <w:tcPr>
            <w:tcW w:w="376" w:type="pct"/>
            <w:vMerge/>
            <w:vAlign w:val="center"/>
          </w:tcPr>
          <w:p w:rsidR="00A11DE4" w:rsidRPr="00891B9D" w:rsidRDefault="00A11DE4" w:rsidP="002E3338">
            <w:pPr>
              <w:spacing w:after="0" w:line="240" w:lineRule="auto"/>
              <w:outlineLvl w:val="2"/>
              <w:rPr>
                <w:rFonts w:ascii="Times New Roman" w:hAnsi="Times New Roman" w:cs="Times New Roman"/>
                <w:b/>
                <w:bCs/>
                <w:sz w:val="28"/>
                <w:szCs w:val="28"/>
                <w:lang w:val="en-US"/>
              </w:rPr>
            </w:pPr>
          </w:p>
        </w:tc>
        <w:tc>
          <w:tcPr>
            <w:tcW w:w="307" w:type="pct"/>
            <w:vMerge/>
            <w:vAlign w:val="center"/>
          </w:tcPr>
          <w:p w:rsidR="00A11DE4" w:rsidRPr="00891B9D" w:rsidRDefault="00A11DE4" w:rsidP="002E3338">
            <w:pPr>
              <w:spacing w:after="0" w:line="240" w:lineRule="auto"/>
              <w:outlineLvl w:val="2"/>
              <w:rPr>
                <w:rFonts w:ascii="Times New Roman" w:hAnsi="Times New Roman" w:cs="Times New Roman"/>
                <w:b/>
                <w:bCs/>
                <w:sz w:val="28"/>
                <w:szCs w:val="28"/>
                <w:lang w:val="en-US"/>
              </w:rPr>
            </w:pPr>
          </w:p>
        </w:tc>
        <w:tc>
          <w:tcPr>
            <w:tcW w:w="424"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0.74</w:t>
            </w:r>
          </w:p>
        </w:tc>
        <w:tc>
          <w:tcPr>
            <w:tcW w:w="809" w:type="pct"/>
            <w:vAlign w:val="center"/>
          </w:tcPr>
          <w:p w:rsidR="00A11DE4" w:rsidRPr="00891B9D" w:rsidRDefault="00A11DE4" w:rsidP="002E3338">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0.43 – 1.28</w:t>
            </w:r>
          </w:p>
        </w:tc>
      </w:tr>
    </w:tbl>
    <w:p w:rsidR="00A11DE4" w:rsidRPr="00891B9D" w:rsidRDefault="00A11DE4" w:rsidP="00FD45A3">
      <w:pPr>
        <w:spacing w:before="120"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t xml:space="preserve">В таблице 3.29 продемонстрированы результаты сравнительных данных генетической структуры </w:t>
      </w:r>
      <w:r w:rsidRPr="00891B9D">
        <w:rPr>
          <w:rFonts w:ascii="Times New Roman" w:hAnsi="Times New Roman" w:cs="Times New Roman"/>
          <w:bCs/>
          <w:spacing w:val="-1"/>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w:t>
      </w:r>
      <w:r w:rsidRPr="00891B9D">
        <w:rPr>
          <w:rFonts w:ascii="Times New Roman" w:hAnsi="Times New Roman" w:cs="Times New Roman"/>
          <w:sz w:val="28"/>
          <w:szCs w:val="28"/>
        </w:rPr>
        <w:t xml:space="preserve"> гена </w:t>
      </w:r>
      <w:r w:rsidRPr="00891B9D">
        <w:rPr>
          <w:rFonts w:ascii="Times New Roman" w:hAnsi="Times New Roman" w:cs="Times New Roman"/>
          <w:bCs/>
          <w:sz w:val="28"/>
          <w:szCs w:val="28"/>
        </w:rPr>
        <w:t>CALCR</w:t>
      </w:r>
      <w:r>
        <w:rPr>
          <w:rFonts w:ascii="Times New Roman" w:hAnsi="Times New Roman" w:cs="Times New Roman"/>
          <w:sz w:val="28"/>
          <w:szCs w:val="28"/>
        </w:rPr>
        <w:t xml:space="preserve"> среди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остеопороза, по сравнению с контрольной группой.</w:t>
      </w:r>
    </w:p>
    <w:p w:rsidR="00A11DE4" w:rsidRPr="00891B9D" w:rsidRDefault="00A11DE4" w:rsidP="00FD45A3">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Так, при рассмотрении полиморфного варианта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 xml:space="preserve">гомозиготный </w:t>
      </w:r>
      <w:r w:rsidRPr="00891B9D">
        <w:rPr>
          <w:rFonts w:ascii="Times New Roman" w:hAnsi="Times New Roman" w:cs="Times New Roman"/>
          <w:sz w:val="28"/>
          <w:szCs w:val="28"/>
        </w:rPr>
        <w:t xml:space="preserve">генотип С/С незначимо (χ2=1.53; p=0.47) чаще встречался в основной группе среди пациентов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uz-Cyrl-UZ"/>
        </w:rPr>
        <w:t>ос</w:t>
      </w:r>
      <w:r>
        <w:rPr>
          <w:rFonts w:ascii="Times New Roman" w:hAnsi="Times New Roman" w:cs="Times New Roman"/>
          <w:sz w:val="28"/>
          <w:szCs w:val="28"/>
          <w:lang w:val="uz-Cyrl-UZ"/>
        </w:rPr>
        <w:t>теоартрит</w:t>
      </w:r>
      <w:r w:rsidRPr="00891B9D">
        <w:rPr>
          <w:rFonts w:ascii="Times New Roman" w:hAnsi="Times New Roman" w:cs="Times New Roman"/>
          <w:sz w:val="28"/>
          <w:szCs w:val="28"/>
        </w:rPr>
        <w:t xml:space="preserve">ом и без остеопороза, где его выявляемость была равна 0.810, против 0.745 в контрольной группе (OR=1.46; 95% CI: 0.78 – 2.75) (смотрите Таблицу 3.29). </w:t>
      </w:r>
    </w:p>
    <w:p w:rsidR="00A11DE4" w:rsidRPr="00891B9D" w:rsidRDefault="00A11DE4" w:rsidP="006173C1">
      <w:pPr>
        <w:spacing w:after="0" w:line="360" w:lineRule="auto"/>
        <w:jc w:val="right"/>
        <w:rPr>
          <w:rFonts w:ascii="Times New Roman" w:hAnsi="Times New Roman" w:cs="Times New Roman"/>
          <w:bCs/>
          <w:spacing w:val="-5"/>
          <w:sz w:val="28"/>
          <w:szCs w:val="28"/>
        </w:rPr>
      </w:pPr>
    </w:p>
    <w:p w:rsidR="00A11DE4" w:rsidRPr="00891B9D" w:rsidRDefault="00A11DE4" w:rsidP="006173C1">
      <w:pPr>
        <w:spacing w:after="0" w:line="360" w:lineRule="auto"/>
        <w:jc w:val="right"/>
        <w:rPr>
          <w:rFonts w:ascii="Times New Roman" w:hAnsi="Times New Roman" w:cs="Times New Roman"/>
          <w:bCs/>
          <w:spacing w:val="-5"/>
          <w:sz w:val="28"/>
          <w:szCs w:val="28"/>
        </w:rPr>
      </w:pP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lastRenderedPageBreak/>
        <w:t>Таблица 3.29.</w:t>
      </w:r>
    </w:p>
    <w:p w:rsidR="00A11DE4" w:rsidRPr="00891B9D" w:rsidRDefault="00A11DE4" w:rsidP="006173C1">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5"/>
        <w:gridCol w:w="1404"/>
        <w:gridCol w:w="2456"/>
        <w:gridCol w:w="1735"/>
        <w:gridCol w:w="725"/>
        <w:gridCol w:w="578"/>
        <w:gridCol w:w="725"/>
        <w:gridCol w:w="1462"/>
      </w:tblGrid>
      <w:tr w:rsidR="00A11DE4" w:rsidRPr="00891B9D" w:rsidTr="00FD45A3">
        <w:trPr>
          <w:trHeight w:val="454"/>
        </w:trPr>
        <w:tc>
          <w:tcPr>
            <w:tcW w:w="173"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6"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305"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p>
          <w:p w:rsidR="00A11DE4" w:rsidRPr="00891B9D" w:rsidRDefault="00A11DE4" w:rsidP="00FD45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922"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FD45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137</w:t>
            </w:r>
            <w:r w:rsidRPr="00891B9D">
              <w:rPr>
                <w:rFonts w:ascii="Times New Roman" w:hAnsi="Times New Roman" w:cs="Times New Roman"/>
                <w:sz w:val="28"/>
                <w:szCs w:val="28"/>
                <w:lang w:val="uz-Cyrl-UZ"/>
              </w:rPr>
              <w:t>)</w:t>
            </w:r>
          </w:p>
        </w:tc>
        <w:tc>
          <w:tcPr>
            <w:tcW w:w="385"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07"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162" w:type="pct"/>
            <w:gridSpan w:val="2"/>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FD45A3">
        <w:trPr>
          <w:trHeight w:val="454"/>
        </w:trPr>
        <w:tc>
          <w:tcPr>
            <w:tcW w:w="173" w:type="pct"/>
            <w:vMerge/>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p>
        </w:tc>
        <w:tc>
          <w:tcPr>
            <w:tcW w:w="746"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1305"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922"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85"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07"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8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77"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D45A3">
        <w:trPr>
          <w:trHeight w:val="454"/>
        </w:trPr>
        <w:tc>
          <w:tcPr>
            <w:tcW w:w="173" w:type="pct"/>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6" w:type="pct"/>
            <w:vAlign w:val="center"/>
          </w:tcPr>
          <w:p w:rsidR="00A11DE4" w:rsidRPr="00891B9D" w:rsidRDefault="00A11DE4" w:rsidP="00FD45A3">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С/С</w:t>
            </w:r>
          </w:p>
        </w:tc>
        <w:tc>
          <w:tcPr>
            <w:tcW w:w="130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0.810</w:t>
            </w:r>
          </w:p>
        </w:tc>
        <w:tc>
          <w:tcPr>
            <w:tcW w:w="922"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0.745</w:t>
            </w:r>
          </w:p>
        </w:tc>
        <w:tc>
          <w:tcPr>
            <w:tcW w:w="385" w:type="pct"/>
            <w:vMerge w:val="restar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1.53</w:t>
            </w:r>
          </w:p>
        </w:tc>
        <w:tc>
          <w:tcPr>
            <w:tcW w:w="307" w:type="pct"/>
            <w:vMerge w:val="restar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0.47</w:t>
            </w:r>
          </w:p>
        </w:tc>
        <w:tc>
          <w:tcPr>
            <w:tcW w:w="38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1.46</w:t>
            </w:r>
          </w:p>
        </w:tc>
        <w:tc>
          <w:tcPr>
            <w:tcW w:w="777"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0.78 – 2.75</w:t>
            </w:r>
          </w:p>
        </w:tc>
      </w:tr>
      <w:tr w:rsidR="00A11DE4" w:rsidRPr="00891B9D" w:rsidTr="00FD45A3">
        <w:trPr>
          <w:trHeight w:val="454"/>
        </w:trPr>
        <w:tc>
          <w:tcPr>
            <w:tcW w:w="173" w:type="pct"/>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6" w:type="pct"/>
            <w:vAlign w:val="center"/>
          </w:tcPr>
          <w:p w:rsidR="00A11DE4" w:rsidRPr="00891B9D" w:rsidRDefault="00A11DE4" w:rsidP="00FD45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p>
        </w:tc>
        <w:tc>
          <w:tcPr>
            <w:tcW w:w="130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0.150</w:t>
            </w:r>
          </w:p>
        </w:tc>
        <w:tc>
          <w:tcPr>
            <w:tcW w:w="922"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0.212</w:t>
            </w:r>
          </w:p>
        </w:tc>
        <w:tc>
          <w:tcPr>
            <w:tcW w:w="385"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07"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8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0.66</w:t>
            </w:r>
          </w:p>
        </w:tc>
        <w:tc>
          <w:tcPr>
            <w:tcW w:w="777" w:type="pct"/>
            <w:vAlign w:val="center"/>
          </w:tcPr>
          <w:p w:rsidR="00A11DE4" w:rsidRPr="00891B9D" w:rsidRDefault="00A11DE4" w:rsidP="00FD45A3">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0.33 – 1.30</w:t>
            </w:r>
          </w:p>
        </w:tc>
      </w:tr>
      <w:tr w:rsidR="00A11DE4" w:rsidRPr="00891B9D" w:rsidTr="00FD45A3">
        <w:trPr>
          <w:trHeight w:val="454"/>
        </w:trPr>
        <w:tc>
          <w:tcPr>
            <w:tcW w:w="173" w:type="pct"/>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746" w:type="pct"/>
            <w:vAlign w:val="center"/>
          </w:tcPr>
          <w:p w:rsidR="00A11DE4" w:rsidRPr="00891B9D" w:rsidRDefault="00A11DE4" w:rsidP="00FD45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30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0.040</w:t>
            </w:r>
          </w:p>
        </w:tc>
        <w:tc>
          <w:tcPr>
            <w:tcW w:w="922"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0.044</w:t>
            </w:r>
          </w:p>
        </w:tc>
        <w:tc>
          <w:tcPr>
            <w:tcW w:w="385"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07"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85"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0.91</w:t>
            </w:r>
          </w:p>
        </w:tc>
        <w:tc>
          <w:tcPr>
            <w:tcW w:w="777"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 – 3.31</w:t>
            </w:r>
          </w:p>
        </w:tc>
      </w:tr>
    </w:tbl>
    <w:p w:rsidR="00A11DE4" w:rsidRPr="00891B9D" w:rsidRDefault="00A11DE4" w:rsidP="00FD45A3">
      <w:pPr>
        <w:spacing w:before="120"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t>Для гетерозиготного генотипа С/</w:t>
      </w:r>
      <w:r w:rsidRPr="00891B9D">
        <w:rPr>
          <w:rFonts w:ascii="Times New Roman" w:hAnsi="Times New Roman" w:cs="Times New Roman"/>
          <w:sz w:val="28"/>
          <w:szCs w:val="28"/>
          <w:lang w:val="uz-Cyrl-UZ"/>
        </w:rPr>
        <w:t xml:space="preserve">Т была отмечена </w:t>
      </w:r>
      <w:r w:rsidRPr="00891B9D">
        <w:rPr>
          <w:rFonts w:ascii="Times New Roman" w:hAnsi="Times New Roman" w:cs="Times New Roman"/>
          <w:sz w:val="28"/>
          <w:szCs w:val="28"/>
        </w:rPr>
        <w:t xml:space="preserve">обратная ситуация, при которой выявляемость гетерозиготного генотипического варианта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sz w:val="28"/>
          <w:szCs w:val="28"/>
        </w:rPr>
        <w:t xml:space="preserve"> незначимо чаще была выявлена у условно-здоровых лиц (OR=0.66; 95% CI: 0.33 – 1.30) (смотрите Таблицу 3.29). Так в основ</w:t>
      </w:r>
      <w:r>
        <w:rPr>
          <w:rFonts w:ascii="Times New Roman" w:hAnsi="Times New Roman" w:cs="Times New Roman"/>
          <w:sz w:val="28"/>
          <w:szCs w:val="28"/>
        </w:rPr>
        <w:t>ной группе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остеопороза частота выявления гетерозиготного генотипа С/Т была равна 0,15, а среди условно-здоровых лиц – 0,21, что в 1,4 раза превышало показатели распространенности среди пациентов с исследуемой патологией.</w:t>
      </w:r>
    </w:p>
    <w:p w:rsidR="00A11DE4" w:rsidRPr="00891B9D" w:rsidRDefault="00A11DE4" w:rsidP="00FD45A3">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Крайне несущественное отличие было обнаружено при изучении распределения гомозиготного варианта генотипа Т/Т, который незначимо чаще был выявлен среди условно-здоровых лиц в группе контроля (OR=0.91; 95% CI: 0.25 – 3.31) (смотрите Таблицу 3,30). Так выявляемость гомозиготного генотипа Т/Т составляла 90,9% от частоты его обнаружения среди условно-здоровых лиц, что было на 9,1% ниже, чем в группе контроля. </w:t>
      </w:r>
    </w:p>
    <w:p w:rsidR="00A11DE4" w:rsidRPr="00891B9D" w:rsidRDefault="00A11DE4" w:rsidP="00FD45A3">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sz w:val="28"/>
          <w:szCs w:val="28"/>
        </w:rPr>
        <w:t xml:space="preserve">Из вышеописанного следует, что сравнение распределения частот генотипических вариантов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
          <w:bCs/>
          <w:sz w:val="28"/>
          <w:szCs w:val="28"/>
        </w:rPr>
        <w:t xml:space="preserve"> </w:t>
      </w:r>
      <w:r w:rsidRPr="00891B9D">
        <w:rPr>
          <w:rFonts w:ascii="Times New Roman" w:hAnsi="Times New Roman" w:cs="Times New Roman"/>
          <w:sz w:val="28"/>
          <w:szCs w:val="28"/>
        </w:rPr>
        <w:t>в зависимости от стадии аномалий сосудов головного мозга, не выявило значимой ассоциации да</w:t>
      </w:r>
      <w:r>
        <w:rPr>
          <w:rFonts w:ascii="Times New Roman" w:hAnsi="Times New Roman" w:cs="Times New Roman"/>
          <w:sz w:val="28"/>
          <w:szCs w:val="28"/>
        </w:rPr>
        <w:t>нного полиморфизма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(χ2=1.53; p=0.47), который не сопровождался остеопорозом (смотрите Таблицу 3.29).</w:t>
      </w:r>
      <w:r w:rsidRPr="00891B9D">
        <w:rPr>
          <w:rFonts w:ascii="Times New Roman" w:hAnsi="Times New Roman" w:cs="Times New Roman"/>
          <w:b/>
          <w:bCs/>
          <w:spacing w:val="-5"/>
          <w:sz w:val="28"/>
          <w:szCs w:val="28"/>
        </w:rPr>
        <w:t xml:space="preserve"> </w:t>
      </w:r>
    </w:p>
    <w:p w:rsidR="00A11DE4" w:rsidRPr="00891B9D" w:rsidRDefault="00A11DE4" w:rsidP="00FD45A3">
      <w:pPr>
        <w:tabs>
          <w:tab w:val="left" w:pos="142"/>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В таблице 3.30 представлено распределение генотипов согласно доминантной модели наследования.</w:t>
      </w:r>
    </w:p>
    <w:p w:rsidR="00A11DE4" w:rsidRPr="00891B9D" w:rsidRDefault="00A11DE4" w:rsidP="00FD45A3">
      <w:pPr>
        <w:spacing w:after="0" w:line="360" w:lineRule="auto"/>
        <w:ind w:firstLine="720"/>
        <w:jc w:val="both"/>
        <w:outlineLvl w:val="2"/>
        <w:rPr>
          <w:rFonts w:ascii="Times New Roman" w:hAnsi="Times New Roman" w:cs="Times New Roman"/>
          <w:sz w:val="28"/>
          <w:szCs w:val="28"/>
        </w:rPr>
      </w:pPr>
      <w:r w:rsidRPr="00891B9D">
        <w:rPr>
          <w:rFonts w:ascii="Times New Roman" w:hAnsi="Times New Roman" w:cs="Times New Roman"/>
          <w:sz w:val="28"/>
          <w:szCs w:val="28"/>
        </w:rPr>
        <w:lastRenderedPageBreak/>
        <w:t xml:space="preserve">Анализ частоты встречаемости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
          <w:bCs/>
          <w:sz w:val="28"/>
          <w:szCs w:val="28"/>
        </w:rPr>
        <w:t xml:space="preserve"> </w:t>
      </w:r>
      <w:r w:rsidRPr="00891B9D">
        <w:rPr>
          <w:rFonts w:ascii="Times New Roman" w:hAnsi="Times New Roman" w:cs="Times New Roman"/>
          <w:sz w:val="28"/>
          <w:szCs w:val="28"/>
        </w:rPr>
        <w:t xml:space="preserve">показал, что дикий гомозиготный генотип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xml:space="preserve"> крайне незначимо (χ2=0.02; p=0.89) чаще встречался в основной 1а подгруппе больных</w:t>
      </w:r>
      <w:r w:rsidRPr="00891B9D">
        <w:rPr>
          <w:rFonts w:ascii="Times New Roman" w:hAnsi="Times New Roman" w:cs="Times New Roman"/>
          <w:sz w:val="28"/>
          <w:szCs w:val="28"/>
          <w:lang w:val="uz-Cyrl-UZ"/>
        </w:rPr>
        <w:t xml:space="preserve"> с остеоартрозом</w:t>
      </w:r>
      <w:r w:rsidRPr="00891B9D">
        <w:rPr>
          <w:rFonts w:ascii="Times New Roman" w:hAnsi="Times New Roman" w:cs="Times New Roman"/>
          <w:sz w:val="28"/>
          <w:szCs w:val="28"/>
        </w:rPr>
        <w:t xml:space="preserve"> без остеопороза, чем в группе контроля среди условно-здоровых лиц, находясь практически на одном уровне в обеих группах, составляя 96.0% против 95.6%, соответственно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=0.02; Р=0.89;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=1.10;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0.30 – 4.00) (смотрите Таблицу 3.30).</w:t>
      </w:r>
    </w:p>
    <w:p w:rsidR="00A11DE4" w:rsidRPr="00891B9D" w:rsidRDefault="00A11DE4" w:rsidP="00FD45A3">
      <w:pPr>
        <w:spacing w:after="0" w:line="360" w:lineRule="auto"/>
        <w:ind w:firstLine="720"/>
        <w:jc w:val="both"/>
        <w:outlineLvl w:val="2"/>
        <w:rPr>
          <w:rFonts w:ascii="Times New Roman" w:hAnsi="Times New Roman" w:cs="Times New Roman"/>
          <w:sz w:val="28"/>
          <w:szCs w:val="28"/>
        </w:rPr>
      </w:pPr>
      <w:r w:rsidRPr="00891B9D">
        <w:rPr>
          <w:rFonts w:ascii="Times New Roman" w:hAnsi="Times New Roman" w:cs="Times New Roman"/>
          <w:sz w:val="28"/>
          <w:szCs w:val="28"/>
        </w:rPr>
        <w:t>При изучении совокупной выявляемости генотипов 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sz w:val="28"/>
          <w:szCs w:val="28"/>
          <w:lang w:val="uz-Cyrl-UZ"/>
        </w:rPr>
        <w:t xml:space="preserve"> было также обнаружено, что частота их выявл</w:t>
      </w:r>
      <w:r>
        <w:rPr>
          <w:rFonts w:ascii="Times New Roman" w:hAnsi="Times New Roman" w:cs="Times New Roman"/>
          <w:sz w:val="28"/>
          <w:szCs w:val="28"/>
          <w:lang w:val="uz-Cyrl-UZ"/>
        </w:rPr>
        <w:t>ения среди больных с 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 и среди условно-здоровых лиц находилась практически на одном уровне, не имея значимых отличий. В данном случае можно было лишь отметить незначимое преобладание суммарной распространенности данных генотипов среди условно-здоровых лиц в группе контроля, относительно 1а подгруппы (смотрите Таблицу 3.24). Так в основной и контрольной группах частота обнаружения генотипов 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составила </w:t>
      </w:r>
      <w:r w:rsidRPr="00891B9D">
        <w:rPr>
          <w:rFonts w:ascii="Times New Roman" w:hAnsi="Times New Roman" w:cs="Times New Roman"/>
          <w:sz w:val="28"/>
          <w:szCs w:val="28"/>
        </w:rPr>
        <w:t>0.040 и 0.044</w:t>
      </w:r>
      <w:r w:rsidRPr="00891B9D">
        <w:rPr>
          <w:rFonts w:ascii="Times New Roman" w:hAnsi="Times New Roman" w:cs="Times New Roman"/>
          <w:sz w:val="28"/>
          <w:szCs w:val="28"/>
          <w:lang w:val="uz-Cyrl-UZ"/>
        </w:rPr>
        <w:t xml:space="preserve"> соответственно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=0.02; Р=0.89;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=0.91;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0.25 – 3.31</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(смотрите Таблицу 3.30)</w:t>
      </w:r>
      <w:r w:rsidRPr="00891B9D">
        <w:rPr>
          <w:rFonts w:ascii="Times New Roman" w:hAnsi="Times New Roman" w:cs="Times New Roman"/>
          <w:sz w:val="28"/>
          <w:szCs w:val="28"/>
          <w:lang w:val="uz-Cyrl-UZ"/>
        </w:rPr>
        <w:t>.</w:t>
      </w:r>
    </w:p>
    <w:p w:rsidR="00A11DE4" w:rsidRPr="00891B9D" w:rsidRDefault="00A11DE4" w:rsidP="00231172">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3.30 .</w:t>
      </w:r>
    </w:p>
    <w:p w:rsidR="00A11DE4" w:rsidRPr="00891B9D" w:rsidRDefault="00A11DE4" w:rsidP="00231172">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 </w:t>
      </w:r>
    </w:p>
    <w:p w:rsidR="00A11DE4" w:rsidRPr="00891B9D" w:rsidRDefault="00A11DE4" w:rsidP="00231172">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18"/>
        <w:gridCol w:w="1844"/>
        <w:gridCol w:w="2129"/>
        <w:gridCol w:w="1701"/>
        <w:gridCol w:w="710"/>
        <w:gridCol w:w="568"/>
        <w:gridCol w:w="711"/>
        <w:gridCol w:w="1329"/>
      </w:tblGrid>
      <w:tr w:rsidR="00A11DE4" w:rsidRPr="00891B9D" w:rsidTr="00FD45A3">
        <w:trPr>
          <w:trHeight w:val="454"/>
        </w:trPr>
        <w:tc>
          <w:tcPr>
            <w:tcW w:w="222"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980"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131"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1а)</w:t>
            </w:r>
            <w:r>
              <w:rPr>
                <w:rFonts w:ascii="Times New Roman" w:hAnsi="Times New Roman" w:cs="Times New Roman"/>
                <w:sz w:val="28"/>
                <w:szCs w:val="28"/>
                <w:lang w:val="uz-Cyrl-UZ"/>
              </w:rPr>
              <w:t xml:space="preserve"> Остеоартрит</w:t>
            </w:r>
            <w:r w:rsidRPr="00891B9D">
              <w:rPr>
                <w:rFonts w:ascii="Times New Roman" w:hAnsi="Times New Roman" w:cs="Times New Roman"/>
                <w:sz w:val="28"/>
                <w:szCs w:val="28"/>
              </w:rPr>
              <w:t xml:space="preserve"> без остеопороза</w:t>
            </w:r>
          </w:p>
          <w:p w:rsidR="00A11DE4" w:rsidRPr="00891B9D" w:rsidRDefault="00A11DE4" w:rsidP="00FD45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904"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FD45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377"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02"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084" w:type="pct"/>
            <w:gridSpan w:val="2"/>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FD45A3">
        <w:trPr>
          <w:trHeight w:val="454"/>
        </w:trPr>
        <w:tc>
          <w:tcPr>
            <w:tcW w:w="222" w:type="pct"/>
            <w:vMerge/>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p>
        </w:tc>
        <w:tc>
          <w:tcPr>
            <w:tcW w:w="980"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1131"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904"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77"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02"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78"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06"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D45A3">
        <w:trPr>
          <w:trHeight w:val="454"/>
        </w:trPr>
        <w:tc>
          <w:tcPr>
            <w:tcW w:w="222" w:type="pct"/>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980" w:type="pct"/>
            <w:vAlign w:val="center"/>
          </w:tcPr>
          <w:p w:rsidR="00A11DE4" w:rsidRPr="00891B9D" w:rsidRDefault="00A11DE4" w:rsidP="00FD45A3">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Генотип С/С</w:t>
            </w:r>
          </w:p>
        </w:tc>
        <w:tc>
          <w:tcPr>
            <w:tcW w:w="1131"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0.960</w:t>
            </w:r>
          </w:p>
        </w:tc>
        <w:tc>
          <w:tcPr>
            <w:tcW w:w="904"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0.956</w:t>
            </w:r>
          </w:p>
        </w:tc>
        <w:tc>
          <w:tcPr>
            <w:tcW w:w="377" w:type="pct"/>
            <w:vMerge w:val="restar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w:t>
            </w:r>
          </w:p>
        </w:tc>
        <w:tc>
          <w:tcPr>
            <w:tcW w:w="302" w:type="pct"/>
            <w:vMerge w:val="restar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0.89</w:t>
            </w:r>
          </w:p>
        </w:tc>
        <w:tc>
          <w:tcPr>
            <w:tcW w:w="378"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1.10</w:t>
            </w:r>
          </w:p>
        </w:tc>
        <w:tc>
          <w:tcPr>
            <w:tcW w:w="706"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0.30 – 4.00</w:t>
            </w:r>
          </w:p>
        </w:tc>
      </w:tr>
      <w:tr w:rsidR="00A11DE4" w:rsidRPr="00891B9D" w:rsidTr="00FD45A3">
        <w:trPr>
          <w:trHeight w:val="454"/>
        </w:trPr>
        <w:tc>
          <w:tcPr>
            <w:tcW w:w="222" w:type="pct"/>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980" w:type="pct"/>
            <w:vAlign w:val="center"/>
          </w:tcPr>
          <w:p w:rsidR="00A11DE4" w:rsidRPr="00891B9D" w:rsidRDefault="00A11DE4" w:rsidP="00FD45A3">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Генотип</w:t>
            </w:r>
            <w:r w:rsidRPr="00891B9D">
              <w:rPr>
                <w:rFonts w:ascii="Times New Roman" w:hAnsi="Times New Roman" w:cs="Times New Roman"/>
                <w:sz w:val="28"/>
                <w:szCs w:val="28"/>
                <w:lang w:val="en-US"/>
              </w:rPr>
              <w:t> </w:t>
            </w:r>
          </w:p>
          <w:p w:rsidR="00A11DE4" w:rsidRPr="00891B9D" w:rsidRDefault="00A11DE4" w:rsidP="00FD45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31"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0.040</w:t>
            </w:r>
          </w:p>
        </w:tc>
        <w:tc>
          <w:tcPr>
            <w:tcW w:w="904"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0.044</w:t>
            </w:r>
          </w:p>
        </w:tc>
        <w:tc>
          <w:tcPr>
            <w:tcW w:w="377"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02"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78"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0.91</w:t>
            </w:r>
          </w:p>
        </w:tc>
        <w:tc>
          <w:tcPr>
            <w:tcW w:w="706"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 – 3.31</w:t>
            </w:r>
          </w:p>
        </w:tc>
      </w:tr>
    </w:tbl>
    <w:p w:rsidR="00A11DE4" w:rsidRPr="00891B9D" w:rsidRDefault="00A11DE4" w:rsidP="00FD45A3">
      <w:pPr>
        <w:spacing w:before="120" w:after="0" w:line="360" w:lineRule="auto"/>
        <w:ind w:firstLine="720"/>
        <w:jc w:val="both"/>
        <w:outlineLvl w:val="2"/>
        <w:rPr>
          <w:rFonts w:ascii="Times New Roman" w:hAnsi="Times New Roman" w:cs="Times New Roman"/>
          <w:sz w:val="28"/>
          <w:szCs w:val="28"/>
        </w:rPr>
      </w:pPr>
      <w:r w:rsidRPr="00891B9D">
        <w:rPr>
          <w:rFonts w:ascii="Times New Roman" w:hAnsi="Times New Roman" w:cs="Times New Roman"/>
          <w:sz w:val="28"/>
          <w:szCs w:val="28"/>
        </w:rPr>
        <w:t>В ходе проведенного исследования также был анализ встречаемости гомо-и гетерозгенотипов С/С+С/Т и генотипа Т/Т. (смотрите Таблицу 3.31).</w:t>
      </w:r>
    </w:p>
    <w:p w:rsidR="00A11DE4" w:rsidRPr="00891B9D" w:rsidRDefault="00A11DE4" w:rsidP="00476251">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lastRenderedPageBreak/>
        <w:t xml:space="preserve">Представленное в таблице 3.31. распределение генотипов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не указывает на наличие статистически значимых отличий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=1,41; p=0,24</w:t>
      </w:r>
      <w:r w:rsidRPr="00891B9D">
        <w:rPr>
          <w:rFonts w:ascii="Times New Roman" w:hAnsi="Times New Roman" w:cs="Times New Roman"/>
          <w:bCs/>
          <w:sz w:val="28"/>
          <w:szCs w:val="28"/>
        </w:rPr>
        <w:t xml:space="preserve">). Так частота совокупной распространенности генотипов </w:t>
      </w: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Т показывает, ч</w:t>
      </w:r>
      <w:r>
        <w:rPr>
          <w:rFonts w:ascii="Times New Roman" w:hAnsi="Times New Roman" w:cs="Times New Roman"/>
          <w:sz w:val="28"/>
          <w:szCs w:val="28"/>
          <w:lang w:val="uz-Cyrl-UZ"/>
        </w:rPr>
        <w:t>то среди пациентов с остеоартрит</w:t>
      </w:r>
      <w:r w:rsidRPr="00891B9D">
        <w:rPr>
          <w:rFonts w:ascii="Times New Roman" w:hAnsi="Times New Roman" w:cs="Times New Roman"/>
          <w:sz w:val="28"/>
          <w:szCs w:val="28"/>
          <w:lang w:val="uz-Cyrl-UZ"/>
        </w:rPr>
        <w:t xml:space="preserve">ом без остеопороза они были выявлены незначимо чаще, чем среди условно-здоровых больных и они были распределены как </w:t>
      </w:r>
      <w:r w:rsidRPr="00891B9D">
        <w:rPr>
          <w:rFonts w:ascii="Times New Roman" w:hAnsi="Times New Roman" w:cs="Times New Roman"/>
          <w:sz w:val="28"/>
          <w:szCs w:val="28"/>
        </w:rPr>
        <w:t>0.810 и 0.745 соответственно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=1.41; Р=0.24;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=1.46;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0.78 – 2.75) (смотрите Таблицу 3.31). В то же время для генотипа Т/Т частота выявления была незначимо выше в группе контроля, составляя 0.255 среди условно-здоровых лиц, на 25,5% превышая показатель выявляемости данного генотипа среди пациентов с изучаемой патологией в 1а подгруппе, где он был равен 0.190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=1.41; Р=0.24;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=0.68;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xml:space="preserve"> 0.36 – 1.28) (смотрите Таблицу 3.31). </w:t>
      </w:r>
    </w:p>
    <w:p w:rsidR="00A11DE4" w:rsidRPr="00891B9D" w:rsidRDefault="00A11DE4" w:rsidP="006173C1">
      <w:pPr>
        <w:autoSpaceDE w:val="0"/>
        <w:autoSpaceDN w:val="0"/>
        <w:adjustRightInd w:val="0"/>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3.31.</w:t>
      </w:r>
    </w:p>
    <w:p w:rsidR="00A11DE4" w:rsidRPr="00891B9D" w:rsidRDefault="00A11DE4" w:rsidP="006173C1">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1а-подгруппе пациентов с ос</w:t>
      </w:r>
      <w:r>
        <w:rPr>
          <w:rFonts w:ascii="Times New Roman" w:hAnsi="Times New Roman" w:cs="Times New Roman"/>
          <w:bCs/>
          <w:sz w:val="28"/>
          <w:szCs w:val="28"/>
        </w:rPr>
        <w:t>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57"/>
        <w:gridCol w:w="1506"/>
        <w:gridCol w:w="2110"/>
        <w:gridCol w:w="1970"/>
        <w:gridCol w:w="704"/>
        <w:gridCol w:w="563"/>
        <w:gridCol w:w="700"/>
        <w:gridCol w:w="1400"/>
      </w:tblGrid>
      <w:tr w:rsidR="00A11DE4" w:rsidRPr="00891B9D" w:rsidTr="00476251">
        <w:trPr>
          <w:trHeight w:val="454"/>
        </w:trPr>
        <w:tc>
          <w:tcPr>
            <w:tcW w:w="243"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800"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21"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1а) Остеоартроз</w:t>
            </w:r>
            <w:r w:rsidRPr="00891B9D">
              <w:rPr>
                <w:rFonts w:ascii="Times New Roman" w:hAnsi="Times New Roman" w:cs="Times New Roman"/>
                <w:sz w:val="28"/>
                <w:szCs w:val="28"/>
              </w:rPr>
              <w:t xml:space="preserve"> без остеопороза</w:t>
            </w:r>
          </w:p>
          <w:p w:rsidR="00A11DE4" w:rsidRPr="00891B9D" w:rsidRDefault="00A11DE4" w:rsidP="00FD45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1047"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2)Контрольная группа</w:t>
            </w:r>
          </w:p>
          <w:p w:rsidR="00A11DE4" w:rsidRPr="00891B9D" w:rsidRDefault="00A11DE4" w:rsidP="00FD45A3">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374"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299" w:type="pct"/>
            <w:vMerge w:val="restart"/>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116" w:type="pct"/>
            <w:gridSpan w:val="2"/>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476251">
        <w:trPr>
          <w:trHeight w:val="454"/>
        </w:trPr>
        <w:tc>
          <w:tcPr>
            <w:tcW w:w="243" w:type="pct"/>
            <w:vMerge/>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p>
        </w:tc>
        <w:tc>
          <w:tcPr>
            <w:tcW w:w="800"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1121"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1047"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74"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299" w:type="pct"/>
            <w:vMerge/>
            <w:vAlign w:val="center"/>
          </w:tcPr>
          <w:p w:rsidR="00A11DE4" w:rsidRPr="00891B9D" w:rsidRDefault="00A11DE4" w:rsidP="00FD45A3">
            <w:pPr>
              <w:spacing w:after="0" w:line="240" w:lineRule="auto"/>
              <w:jc w:val="center"/>
              <w:outlineLvl w:val="2"/>
              <w:rPr>
                <w:rFonts w:ascii="Times New Roman" w:hAnsi="Times New Roman" w:cs="Times New Roman"/>
                <w:sz w:val="28"/>
                <w:szCs w:val="28"/>
              </w:rPr>
            </w:pPr>
          </w:p>
        </w:tc>
        <w:tc>
          <w:tcPr>
            <w:tcW w:w="372"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44"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476251">
        <w:trPr>
          <w:trHeight w:val="454"/>
        </w:trPr>
        <w:tc>
          <w:tcPr>
            <w:tcW w:w="243" w:type="pct"/>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800" w:type="pct"/>
            <w:vAlign w:val="center"/>
          </w:tcPr>
          <w:p w:rsidR="00A11DE4" w:rsidRPr="00891B9D" w:rsidRDefault="00A11DE4" w:rsidP="00FD45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Т</w:t>
            </w:r>
          </w:p>
        </w:tc>
        <w:tc>
          <w:tcPr>
            <w:tcW w:w="1121"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0.810</w:t>
            </w:r>
          </w:p>
        </w:tc>
        <w:tc>
          <w:tcPr>
            <w:tcW w:w="1047"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0.745</w:t>
            </w:r>
          </w:p>
        </w:tc>
        <w:tc>
          <w:tcPr>
            <w:tcW w:w="374" w:type="pct"/>
            <w:vMerge w:val="restar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1.41</w:t>
            </w:r>
          </w:p>
        </w:tc>
        <w:tc>
          <w:tcPr>
            <w:tcW w:w="299" w:type="pct"/>
            <w:vMerge w:val="restar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0.24</w:t>
            </w:r>
          </w:p>
        </w:tc>
        <w:tc>
          <w:tcPr>
            <w:tcW w:w="372"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1.46</w:t>
            </w:r>
          </w:p>
        </w:tc>
        <w:tc>
          <w:tcPr>
            <w:tcW w:w="744"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0.78 – 2.75</w:t>
            </w:r>
          </w:p>
        </w:tc>
      </w:tr>
      <w:tr w:rsidR="00A11DE4" w:rsidRPr="00891B9D" w:rsidTr="00476251">
        <w:trPr>
          <w:trHeight w:val="454"/>
        </w:trPr>
        <w:tc>
          <w:tcPr>
            <w:tcW w:w="243" w:type="pct"/>
            <w:vAlign w:val="center"/>
          </w:tcPr>
          <w:p w:rsidR="00A11DE4" w:rsidRPr="00891B9D" w:rsidRDefault="00A11DE4" w:rsidP="00FD45A3">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800" w:type="pct"/>
            <w:vAlign w:val="center"/>
          </w:tcPr>
          <w:p w:rsidR="00A11DE4" w:rsidRPr="00891B9D" w:rsidRDefault="00A11DE4" w:rsidP="00FD45A3">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21"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0.190</w:t>
            </w:r>
          </w:p>
        </w:tc>
        <w:tc>
          <w:tcPr>
            <w:tcW w:w="1047"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0.255</w:t>
            </w:r>
          </w:p>
        </w:tc>
        <w:tc>
          <w:tcPr>
            <w:tcW w:w="374"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299" w:type="pct"/>
            <w:vMerge/>
            <w:vAlign w:val="center"/>
          </w:tcPr>
          <w:p w:rsidR="00A11DE4" w:rsidRPr="00891B9D" w:rsidRDefault="00A11DE4" w:rsidP="00FD45A3">
            <w:pPr>
              <w:spacing w:after="0" w:line="240" w:lineRule="auto"/>
              <w:jc w:val="center"/>
              <w:outlineLvl w:val="2"/>
              <w:rPr>
                <w:rFonts w:ascii="Times New Roman" w:hAnsi="Times New Roman" w:cs="Times New Roman"/>
                <w:b/>
                <w:bCs/>
                <w:sz w:val="28"/>
                <w:szCs w:val="28"/>
                <w:lang w:val="en-US"/>
              </w:rPr>
            </w:pPr>
          </w:p>
        </w:tc>
        <w:tc>
          <w:tcPr>
            <w:tcW w:w="372"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0.68</w:t>
            </w:r>
          </w:p>
        </w:tc>
        <w:tc>
          <w:tcPr>
            <w:tcW w:w="744" w:type="pct"/>
            <w:vAlign w:val="center"/>
          </w:tcPr>
          <w:p w:rsidR="00A11DE4" w:rsidRPr="00891B9D" w:rsidRDefault="00A11DE4" w:rsidP="00FD45A3">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 – 1.28</w:t>
            </w:r>
          </w:p>
        </w:tc>
      </w:tr>
    </w:tbl>
    <w:p w:rsidR="00A11DE4" w:rsidRPr="00891B9D" w:rsidRDefault="00A11DE4" w:rsidP="00476251">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Таким образом, исследования связи изучаемого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sz w:val="28"/>
          <w:szCs w:val="28"/>
        </w:rPr>
        <w:t xml:space="preserve"> в подгруппах больных показало наличие незначимых различий в распределении для всех исследованных генотипических вариантов, причем не только для С/С, С/Т и Т/Т, но также и при изучении совокупного распределения генов 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 xml:space="preserve">Т и </w:t>
      </w: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 xml:space="preserve">Т </w:t>
      </w:r>
      <w:r w:rsidRPr="00891B9D">
        <w:rPr>
          <w:rFonts w:ascii="Times New Roman" w:hAnsi="Times New Roman" w:cs="Times New Roman"/>
          <w:sz w:val="28"/>
          <w:szCs w:val="28"/>
        </w:rPr>
        <w:t>(p&gt;0,05) .</w:t>
      </w:r>
    </w:p>
    <w:p w:rsidR="00A11DE4" w:rsidRPr="00891B9D" w:rsidRDefault="00A11DE4" w:rsidP="00E35AF4">
      <w:pPr>
        <w:pStyle w:val="aff4"/>
        <w:spacing w:line="360" w:lineRule="auto"/>
        <w:ind w:firstLine="720"/>
        <w:jc w:val="both"/>
        <w:rPr>
          <w:rFonts w:ascii="Times New Roman" w:hAnsi="Times New Roman"/>
          <w:sz w:val="28"/>
          <w:szCs w:val="28"/>
        </w:rPr>
      </w:pPr>
      <w:r w:rsidRPr="00891B9D">
        <w:rPr>
          <w:rFonts w:ascii="Times New Roman" w:hAnsi="Times New Roman"/>
          <w:bCs/>
          <w:sz w:val="28"/>
          <w:szCs w:val="28"/>
        </w:rPr>
        <w:t xml:space="preserve">Далее представлено распределение частот алллелй и генотипов в группах пациентов с </w:t>
      </w:r>
      <w:r>
        <w:rPr>
          <w:rFonts w:ascii="Times New Roman" w:hAnsi="Times New Roman"/>
          <w:sz w:val="28"/>
          <w:szCs w:val="28"/>
        </w:rPr>
        <w:t>остеоартр</w:t>
      </w:r>
      <w:r>
        <w:rPr>
          <w:rFonts w:ascii="Times New Roman" w:hAnsi="Times New Roman"/>
          <w:sz w:val="28"/>
          <w:szCs w:val="28"/>
          <w:lang w:val="uz-Cyrl-UZ"/>
        </w:rPr>
        <w:t>ит</w:t>
      </w:r>
      <w:r w:rsidRPr="00891B9D">
        <w:rPr>
          <w:rFonts w:ascii="Times New Roman" w:hAnsi="Times New Roman"/>
          <w:sz w:val="28"/>
          <w:szCs w:val="28"/>
        </w:rPr>
        <w:t>ом в сочетании с остеопорозом</w:t>
      </w:r>
      <w:r w:rsidRPr="00891B9D">
        <w:rPr>
          <w:rFonts w:ascii="Times New Roman" w:hAnsi="Times New Roman"/>
          <w:bCs/>
          <w:sz w:val="28"/>
          <w:szCs w:val="28"/>
        </w:rPr>
        <w:t xml:space="preserve"> </w:t>
      </w:r>
      <w:r w:rsidRPr="00891B9D">
        <w:rPr>
          <w:rFonts w:ascii="Times New Roman" w:hAnsi="Times New Roman"/>
          <w:bCs/>
          <w:sz w:val="28"/>
          <w:szCs w:val="28"/>
          <w:lang w:val="uz-Cyrl-UZ"/>
        </w:rPr>
        <w:t xml:space="preserve">и контроля (смотрите Рисунок 3.13 и 3.14). </w:t>
      </w:r>
    </w:p>
    <w:p w:rsidR="00A11DE4" w:rsidRPr="00891B9D" w:rsidRDefault="002463EA" w:rsidP="006173C1">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lastRenderedPageBreak/>
        <w:drawing>
          <wp:inline distT="0" distB="0" distL="0" distR="0">
            <wp:extent cx="4912360" cy="2519680"/>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11DE4" w:rsidRPr="00891B9D" w:rsidRDefault="00A11DE4" w:rsidP="006173C1">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 xml:space="preserve">Рис. 3.13 </w:t>
      </w:r>
      <w:r w:rsidRPr="00891B9D">
        <w:rPr>
          <w:rFonts w:ascii="Times New Roman" w:hAnsi="Times New Roman" w:cs="Times New Roman"/>
          <w:bCs/>
          <w:sz w:val="28"/>
          <w:szCs w:val="28"/>
        </w:rPr>
        <w:t xml:space="preserve">Частота распределения аллелей С и 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в сочетании с остеопорозом</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p>
    <w:p w:rsidR="00A11DE4" w:rsidRPr="00891B9D" w:rsidRDefault="002463EA" w:rsidP="006173C1">
      <w:pPr>
        <w:autoSpaceDE w:val="0"/>
        <w:autoSpaceDN w:val="0"/>
        <w:adjustRightInd w:val="0"/>
        <w:spacing w:after="0" w:line="360" w:lineRule="auto"/>
        <w:jc w:val="center"/>
        <w:rPr>
          <w:noProof/>
        </w:rPr>
      </w:pPr>
      <w:r>
        <w:rPr>
          <w:noProof/>
        </w:rPr>
        <w:drawing>
          <wp:inline distT="0" distB="0" distL="0" distR="0">
            <wp:extent cx="5273675" cy="2552065"/>
            <wp:effectExtent l="0" t="0" r="0" b="0"/>
            <wp:docPr id="17"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11DE4" w:rsidRPr="00891B9D" w:rsidRDefault="00A11DE4" w:rsidP="006173C1">
      <w:pPr>
        <w:autoSpaceDE w:val="0"/>
        <w:autoSpaceDN w:val="0"/>
        <w:adjustRightInd w:val="0"/>
        <w:spacing w:after="0" w:line="360" w:lineRule="auto"/>
        <w:jc w:val="center"/>
        <w:rPr>
          <w:rFonts w:ascii="Times New Roman" w:hAnsi="Times New Roman" w:cs="Times New Roman"/>
          <w:b/>
          <w:bCs/>
          <w:sz w:val="28"/>
          <w:szCs w:val="28"/>
          <w:lang w:val="uz-Cyrl-UZ"/>
        </w:rPr>
      </w:pPr>
      <w:r w:rsidRPr="00891B9D">
        <w:rPr>
          <w:rFonts w:ascii="Times New Roman" w:hAnsi="Times New Roman" w:cs="Times New Roman"/>
          <w:spacing w:val="-2"/>
          <w:sz w:val="28"/>
          <w:szCs w:val="28"/>
          <w:lang w:val="uz-Cyrl-UZ"/>
        </w:rPr>
        <w:t xml:space="preserve">Рис. 3.14. </w:t>
      </w:r>
      <w:r w:rsidRPr="00891B9D">
        <w:rPr>
          <w:rFonts w:ascii="Times New Roman" w:hAnsi="Times New Roman" w:cs="Times New Roman"/>
          <w:bCs/>
          <w:sz w:val="28"/>
          <w:szCs w:val="28"/>
        </w:rPr>
        <w:t xml:space="preserve">Частота распределения генотипов С/С, С/Т и Т/Т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в сочетании с сопутствующим остеопорозом</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и контроля</w:t>
      </w:r>
    </w:p>
    <w:p w:rsidR="00A11DE4" w:rsidRPr="00891B9D" w:rsidRDefault="00A11DE4" w:rsidP="00476251">
      <w:pPr>
        <w:tabs>
          <w:tab w:val="left" w:pos="1419"/>
          <w:tab w:val="left" w:pos="1526"/>
        </w:tabs>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Сравнение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w:t>
      </w:r>
      <w:r w:rsidRPr="00891B9D">
        <w:rPr>
          <w:rFonts w:ascii="Times New Roman" w:hAnsi="Times New Roman" w:cs="Times New Roman"/>
          <w:sz w:val="28"/>
          <w:szCs w:val="28"/>
        </w:rPr>
        <w:t>в исследованных группах больных с о</w:t>
      </w:r>
      <w:r>
        <w:rPr>
          <w:rFonts w:ascii="Times New Roman" w:hAnsi="Times New Roman" w:cs="Times New Roman"/>
          <w:sz w:val="28"/>
          <w:szCs w:val="28"/>
        </w:rPr>
        <w:t>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на фоне остеопороза и контроля продемонстрировало следующие результаты </w:t>
      </w:r>
      <w:r w:rsidRPr="00891B9D">
        <w:rPr>
          <w:rFonts w:ascii="Times New Roman" w:hAnsi="Times New Roman" w:cs="Times New Roman"/>
          <w:bCs/>
          <w:sz w:val="28"/>
          <w:szCs w:val="28"/>
        </w:rPr>
        <w:t xml:space="preserve">(смотрите Таблицу </w:t>
      </w:r>
      <w:r w:rsidRPr="00891B9D">
        <w:rPr>
          <w:rFonts w:ascii="Times New Roman" w:hAnsi="Times New Roman" w:cs="Times New Roman"/>
          <w:sz w:val="28"/>
          <w:szCs w:val="28"/>
        </w:rPr>
        <w:t>3.32). Так, в обеих исследованных группах преобладала дикая аллель полиморфного варианта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sz w:val="28"/>
          <w:szCs w:val="28"/>
        </w:rPr>
        <w:t>, частота которой колебалась от 76,6% в основной группе больных 1б подгруппы, до 85,0% в группе контроля.</w:t>
      </w:r>
    </w:p>
    <w:p w:rsidR="00A11DE4" w:rsidRPr="00891B9D" w:rsidRDefault="00A11DE4" w:rsidP="00476251">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 xml:space="preserve">Проведенное сравнение частот распространенности аллелей С и 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w:t>
      </w:r>
      <w:r w:rsidRPr="00891B9D">
        <w:rPr>
          <w:rFonts w:ascii="Times New Roman" w:hAnsi="Times New Roman" w:cs="Times New Roman"/>
          <w:sz w:val="28"/>
          <w:szCs w:val="28"/>
        </w:rPr>
        <w:t>в 1б подгруппе и группе контроля показало, что выявленные различия не были статистически значимыми, однако были близки к уровню статической значимости (χ2=3.51; p=0.06; OR= 0.58; 95% CI: 0.32 – 1.03) (смотрите Таблицу 3.32).</w:t>
      </w:r>
    </w:p>
    <w:p w:rsidR="00A11DE4" w:rsidRPr="00891B9D" w:rsidRDefault="00A11DE4" w:rsidP="0047625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3.32.</w:t>
      </w:r>
    </w:p>
    <w:p w:rsidR="00A11DE4" w:rsidRPr="00891B9D" w:rsidRDefault="00A11DE4" w:rsidP="00476251">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 общей модели наследования (тест хи-квадрат, df = 1)</w:t>
      </w: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9"/>
        <w:gridCol w:w="1139"/>
        <w:gridCol w:w="2125"/>
        <w:gridCol w:w="1979"/>
        <w:gridCol w:w="709"/>
        <w:gridCol w:w="709"/>
        <w:gridCol w:w="707"/>
        <w:gridCol w:w="1418"/>
      </w:tblGrid>
      <w:tr w:rsidR="00A11DE4" w:rsidRPr="00891B9D" w:rsidTr="007C2CF2">
        <w:tc>
          <w:tcPr>
            <w:tcW w:w="228" w:type="pct"/>
            <w:vMerge w:val="restart"/>
            <w:vAlign w:val="center"/>
          </w:tcPr>
          <w:p w:rsidR="00A11DE4" w:rsidRPr="00891B9D" w:rsidRDefault="00A11DE4" w:rsidP="007C2CF2">
            <w:pPr>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19" w:type="pct"/>
            <w:vMerge w:val="restart"/>
            <w:vAlign w:val="center"/>
          </w:tcPr>
          <w:p w:rsidR="00A11DE4" w:rsidRPr="00891B9D" w:rsidRDefault="00A11DE4" w:rsidP="007C2CF2">
            <w:pPr>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Аллели</w:t>
            </w:r>
          </w:p>
        </w:tc>
        <w:tc>
          <w:tcPr>
            <w:tcW w:w="1154" w:type="pct"/>
            <w:vMerge w:val="restart"/>
            <w:vAlign w:val="center"/>
          </w:tcPr>
          <w:p w:rsidR="00A11DE4" w:rsidRPr="00891B9D" w:rsidRDefault="00A11DE4" w:rsidP="007C2CF2">
            <w:pPr>
              <w:spacing w:after="0" w:line="360" w:lineRule="auto"/>
              <w:jc w:val="center"/>
              <w:outlineLvl w:val="2"/>
              <w:rPr>
                <w:rFonts w:ascii="Times New Roman" w:hAnsi="Times New Roman" w:cs="Times New Roman"/>
                <w:sz w:val="28"/>
                <w:szCs w:val="28"/>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7C2CF2">
            <w:pPr>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Style w:val="style2"/>
                <w:sz w:val="28"/>
                <w:szCs w:val="28"/>
              </w:rPr>
              <w:t>n = 47</w:t>
            </w:r>
            <w:r w:rsidRPr="00891B9D">
              <w:rPr>
                <w:rFonts w:ascii="Times New Roman" w:hAnsi="Times New Roman" w:cs="Times New Roman"/>
                <w:sz w:val="28"/>
                <w:szCs w:val="28"/>
                <w:lang w:val="uz-Cyrl-UZ"/>
              </w:rPr>
              <w:t>)</w:t>
            </w:r>
          </w:p>
        </w:tc>
        <w:tc>
          <w:tcPr>
            <w:tcW w:w="1075" w:type="pct"/>
            <w:vMerge w:val="restart"/>
            <w:vAlign w:val="center"/>
          </w:tcPr>
          <w:p w:rsidR="00A11DE4" w:rsidRPr="00891B9D" w:rsidRDefault="00A11DE4" w:rsidP="007C2CF2">
            <w:pPr>
              <w:spacing w:after="0" w:line="36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2) Контрольная группа</w:t>
            </w:r>
          </w:p>
          <w:p w:rsidR="00A11DE4" w:rsidRPr="00891B9D" w:rsidRDefault="00A11DE4" w:rsidP="007C2CF2">
            <w:pPr>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137</w:t>
            </w:r>
            <w:r w:rsidRPr="00891B9D">
              <w:rPr>
                <w:rFonts w:ascii="Times New Roman" w:hAnsi="Times New Roman" w:cs="Times New Roman"/>
                <w:sz w:val="28"/>
                <w:szCs w:val="28"/>
                <w:lang w:val="uz-Cyrl-UZ"/>
              </w:rPr>
              <w:t>)</w:t>
            </w:r>
          </w:p>
        </w:tc>
        <w:tc>
          <w:tcPr>
            <w:tcW w:w="385" w:type="pct"/>
            <w:vMerge w:val="restart"/>
            <w:vAlign w:val="center"/>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85" w:type="pct"/>
            <w:vMerge w:val="restart"/>
            <w:vAlign w:val="center"/>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154" w:type="pct"/>
            <w:gridSpan w:val="2"/>
            <w:vAlign w:val="center"/>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7C2CF2">
        <w:tc>
          <w:tcPr>
            <w:tcW w:w="228" w:type="pct"/>
            <w:vMerge/>
            <w:vAlign w:val="center"/>
          </w:tcPr>
          <w:p w:rsidR="00A11DE4" w:rsidRPr="00891B9D" w:rsidRDefault="00A11DE4" w:rsidP="007C2CF2">
            <w:pPr>
              <w:spacing w:after="0" w:line="360" w:lineRule="auto"/>
              <w:jc w:val="center"/>
              <w:outlineLvl w:val="2"/>
              <w:rPr>
                <w:rFonts w:ascii="Times New Roman" w:hAnsi="Times New Roman" w:cs="Times New Roman"/>
                <w:bCs/>
                <w:sz w:val="28"/>
                <w:szCs w:val="28"/>
                <w:lang w:val="uz-Cyrl-UZ"/>
              </w:rPr>
            </w:pPr>
          </w:p>
        </w:tc>
        <w:tc>
          <w:tcPr>
            <w:tcW w:w="619" w:type="pct"/>
            <w:vMerge/>
            <w:vAlign w:val="center"/>
          </w:tcPr>
          <w:p w:rsidR="00A11DE4" w:rsidRPr="00891B9D" w:rsidRDefault="00A11DE4" w:rsidP="007C2CF2">
            <w:pPr>
              <w:spacing w:after="0" w:line="360" w:lineRule="auto"/>
              <w:jc w:val="center"/>
              <w:outlineLvl w:val="2"/>
              <w:rPr>
                <w:rFonts w:ascii="Times New Roman" w:hAnsi="Times New Roman" w:cs="Times New Roman"/>
                <w:sz w:val="28"/>
                <w:szCs w:val="28"/>
              </w:rPr>
            </w:pPr>
          </w:p>
        </w:tc>
        <w:tc>
          <w:tcPr>
            <w:tcW w:w="1154" w:type="pct"/>
            <w:vMerge/>
            <w:vAlign w:val="center"/>
          </w:tcPr>
          <w:p w:rsidR="00A11DE4" w:rsidRPr="00891B9D" w:rsidRDefault="00A11DE4" w:rsidP="007C2CF2">
            <w:pPr>
              <w:spacing w:after="0" w:line="360" w:lineRule="auto"/>
              <w:jc w:val="center"/>
              <w:outlineLvl w:val="2"/>
              <w:rPr>
                <w:rFonts w:ascii="Times New Roman" w:hAnsi="Times New Roman" w:cs="Times New Roman"/>
                <w:sz w:val="28"/>
                <w:szCs w:val="28"/>
              </w:rPr>
            </w:pPr>
          </w:p>
        </w:tc>
        <w:tc>
          <w:tcPr>
            <w:tcW w:w="1075" w:type="pct"/>
            <w:vMerge/>
            <w:vAlign w:val="center"/>
          </w:tcPr>
          <w:p w:rsidR="00A11DE4" w:rsidRPr="00891B9D" w:rsidRDefault="00A11DE4" w:rsidP="007C2CF2">
            <w:pPr>
              <w:spacing w:after="0" w:line="360" w:lineRule="auto"/>
              <w:jc w:val="center"/>
              <w:outlineLvl w:val="2"/>
              <w:rPr>
                <w:rFonts w:ascii="Times New Roman" w:hAnsi="Times New Roman" w:cs="Times New Roman"/>
                <w:sz w:val="28"/>
                <w:szCs w:val="28"/>
              </w:rPr>
            </w:pPr>
          </w:p>
        </w:tc>
        <w:tc>
          <w:tcPr>
            <w:tcW w:w="385" w:type="pct"/>
            <w:vMerge/>
            <w:vAlign w:val="center"/>
          </w:tcPr>
          <w:p w:rsidR="00A11DE4" w:rsidRPr="00891B9D" w:rsidRDefault="00A11DE4" w:rsidP="007C2CF2">
            <w:pPr>
              <w:spacing w:after="0" w:line="360" w:lineRule="auto"/>
              <w:jc w:val="center"/>
              <w:outlineLvl w:val="2"/>
              <w:rPr>
                <w:rFonts w:ascii="Times New Roman" w:hAnsi="Times New Roman" w:cs="Times New Roman"/>
                <w:sz w:val="28"/>
                <w:szCs w:val="28"/>
              </w:rPr>
            </w:pPr>
          </w:p>
        </w:tc>
        <w:tc>
          <w:tcPr>
            <w:tcW w:w="385" w:type="pct"/>
            <w:vMerge/>
            <w:vAlign w:val="center"/>
          </w:tcPr>
          <w:p w:rsidR="00A11DE4" w:rsidRPr="00891B9D" w:rsidRDefault="00A11DE4" w:rsidP="007C2CF2">
            <w:pPr>
              <w:spacing w:after="0" w:line="360" w:lineRule="auto"/>
              <w:jc w:val="center"/>
              <w:outlineLvl w:val="2"/>
              <w:rPr>
                <w:rFonts w:ascii="Times New Roman" w:hAnsi="Times New Roman" w:cs="Times New Roman"/>
                <w:sz w:val="28"/>
                <w:szCs w:val="28"/>
              </w:rPr>
            </w:pPr>
          </w:p>
        </w:tc>
        <w:tc>
          <w:tcPr>
            <w:tcW w:w="384"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70"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7C2CF2">
        <w:tc>
          <w:tcPr>
            <w:tcW w:w="228" w:type="pct"/>
          </w:tcPr>
          <w:p w:rsidR="00A11DE4" w:rsidRPr="00891B9D" w:rsidRDefault="00A11DE4" w:rsidP="007C2CF2">
            <w:pPr>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19" w:type="pct"/>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С</w:t>
            </w:r>
          </w:p>
        </w:tc>
        <w:tc>
          <w:tcPr>
            <w:tcW w:w="1154"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0.766</w:t>
            </w:r>
          </w:p>
        </w:tc>
        <w:tc>
          <w:tcPr>
            <w:tcW w:w="1075"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0.850</w:t>
            </w:r>
          </w:p>
        </w:tc>
        <w:tc>
          <w:tcPr>
            <w:tcW w:w="385" w:type="pct"/>
            <w:vMerge w:val="restar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3.51</w:t>
            </w:r>
          </w:p>
        </w:tc>
        <w:tc>
          <w:tcPr>
            <w:tcW w:w="385" w:type="pct"/>
            <w:vMerge w:val="restar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0.06</w:t>
            </w:r>
          </w:p>
        </w:tc>
        <w:tc>
          <w:tcPr>
            <w:tcW w:w="384"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0.58</w:t>
            </w:r>
          </w:p>
        </w:tc>
        <w:tc>
          <w:tcPr>
            <w:tcW w:w="770"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0.32 – 1.03</w:t>
            </w:r>
          </w:p>
        </w:tc>
      </w:tr>
      <w:tr w:rsidR="00A11DE4" w:rsidRPr="00891B9D" w:rsidTr="007C2CF2">
        <w:tc>
          <w:tcPr>
            <w:tcW w:w="228" w:type="pct"/>
          </w:tcPr>
          <w:p w:rsidR="00A11DE4" w:rsidRPr="00891B9D" w:rsidRDefault="00A11DE4" w:rsidP="007C2CF2">
            <w:pPr>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19" w:type="pct"/>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1154"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0.234</w:t>
            </w:r>
          </w:p>
        </w:tc>
        <w:tc>
          <w:tcPr>
            <w:tcW w:w="1075"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0.150</w:t>
            </w:r>
          </w:p>
        </w:tc>
        <w:tc>
          <w:tcPr>
            <w:tcW w:w="385" w:type="pct"/>
            <w:vMerge/>
            <w:vAlign w:val="center"/>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p>
        </w:tc>
        <w:tc>
          <w:tcPr>
            <w:tcW w:w="385" w:type="pct"/>
            <w:vMerge/>
            <w:vAlign w:val="center"/>
          </w:tcPr>
          <w:p w:rsidR="00A11DE4" w:rsidRPr="00891B9D" w:rsidRDefault="00A11DE4" w:rsidP="007C2CF2">
            <w:pPr>
              <w:spacing w:after="0" w:line="360" w:lineRule="auto"/>
              <w:jc w:val="center"/>
              <w:outlineLvl w:val="2"/>
              <w:rPr>
                <w:rFonts w:ascii="Times New Roman" w:hAnsi="Times New Roman" w:cs="Times New Roman"/>
                <w:b/>
                <w:bCs/>
                <w:sz w:val="28"/>
                <w:szCs w:val="28"/>
                <w:lang w:val="en-US"/>
              </w:rPr>
            </w:pPr>
          </w:p>
        </w:tc>
        <w:tc>
          <w:tcPr>
            <w:tcW w:w="384"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1.74</w:t>
            </w:r>
          </w:p>
        </w:tc>
        <w:tc>
          <w:tcPr>
            <w:tcW w:w="770" w:type="pct"/>
            <w:vAlign w:val="center"/>
          </w:tcPr>
          <w:p w:rsidR="00A11DE4" w:rsidRPr="00891B9D" w:rsidRDefault="00A11DE4" w:rsidP="007C2CF2">
            <w:pPr>
              <w:spacing w:after="0" w:line="360" w:lineRule="auto"/>
              <w:jc w:val="center"/>
              <w:rPr>
                <w:rFonts w:ascii="Times New Roman" w:hAnsi="Times New Roman" w:cs="Times New Roman"/>
                <w:sz w:val="28"/>
                <w:szCs w:val="28"/>
              </w:rPr>
            </w:pPr>
            <w:r w:rsidRPr="00891B9D">
              <w:rPr>
                <w:rFonts w:ascii="Times New Roman" w:hAnsi="Times New Roman" w:cs="Times New Roman"/>
                <w:sz w:val="28"/>
                <w:szCs w:val="28"/>
              </w:rPr>
              <w:t>0.97 – 3.11</w:t>
            </w:r>
          </w:p>
        </w:tc>
      </w:tr>
    </w:tbl>
    <w:p w:rsidR="00A11DE4" w:rsidRPr="00891B9D" w:rsidRDefault="00A11DE4" w:rsidP="00476251">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Функционально-неблагоприятная доминантная аллель Т была выявлена с меньшей частотой чем дикий вариант, распределяясь </w:t>
      </w:r>
      <w:r>
        <w:rPr>
          <w:rFonts w:ascii="Times New Roman" w:hAnsi="Times New Roman" w:cs="Times New Roman"/>
          <w:bCs/>
          <w:spacing w:val="-5"/>
          <w:sz w:val="28"/>
          <w:szCs w:val="28"/>
        </w:rPr>
        <w:t>в группе пациентов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в сочетании с остеопорозом и среди условно-здоровых лиц как 23,4% и 15,0%. При этом различия в распределении аллеля Т также не были статистически значимыми (</w:t>
      </w:r>
      <w:r w:rsidRPr="00891B9D">
        <w:rPr>
          <w:rFonts w:ascii="Times New Roman" w:hAnsi="Times New Roman" w:cs="Times New Roman"/>
          <w:sz w:val="28"/>
          <w:szCs w:val="28"/>
        </w:rPr>
        <w:t xml:space="preserve">χ2=3.51; p=0.06; OR= 1.74; 95% CI: 0.97 – 3.11) (смотрите Таблицу 3.32). </w:t>
      </w:r>
    </w:p>
    <w:p w:rsidR="00A11DE4" w:rsidRPr="00891B9D" w:rsidRDefault="00A11DE4" w:rsidP="00A96EF2">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Проведенное сравнительное исследование распространенности генотипов 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 подгруппе и группе контроля показало,</w:t>
      </w:r>
      <w:r w:rsidRPr="00891B9D">
        <w:rPr>
          <w:rFonts w:ascii="Times New Roman" w:hAnsi="Times New Roman" w:cs="Times New Roman"/>
          <w:bCs/>
          <w:spacing w:val="-5"/>
          <w:sz w:val="28"/>
          <w:szCs w:val="28"/>
        </w:rPr>
        <w:t xml:space="preserve"> что распределение частот их выявления соответсвтевало равновесию Харди-Вайнберга (</w:t>
      </w:r>
      <w:r w:rsidRPr="00891B9D">
        <w:rPr>
          <w:rFonts w:ascii="Times New Roman" w:hAnsi="Times New Roman" w:cs="Times New Roman"/>
          <w:sz w:val="28"/>
          <w:szCs w:val="28"/>
        </w:rPr>
        <w:t>χ2=</w:t>
      </w:r>
      <w:r w:rsidRPr="00891B9D">
        <w:rPr>
          <w:rFonts w:ascii="Times New Roman" w:hAnsi="Times New Roman" w:cs="Times New Roman"/>
          <w:bCs/>
          <w:spacing w:val="-5"/>
          <w:sz w:val="28"/>
          <w:szCs w:val="28"/>
        </w:rPr>
        <w:t>) (смотрите Таблицу 3.33).</w:t>
      </w:r>
    </w:p>
    <w:p w:rsidR="00A11DE4" w:rsidRPr="00891B9D" w:rsidRDefault="00A11DE4" w:rsidP="00476251">
      <w:pPr>
        <w:spacing w:before="120"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 xml:space="preserve">Полученные результаты показали, что генотип С/С в основной группе встречался реже, чем в группе контроля. При этом, статистически значимых отличий не обнаружено. </w:t>
      </w:r>
      <w:r>
        <w:rPr>
          <w:rFonts w:ascii="Times New Roman" w:hAnsi="Times New Roman" w:cs="Times New Roman"/>
          <w:bCs/>
          <w:sz w:val="28"/>
          <w:szCs w:val="28"/>
        </w:rPr>
        <w:t>Так, среди больных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остеопорозом распространенность генотипа С/С была на 20% ниже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=3.76; p=0.15; OR= </w:t>
      </w:r>
      <w:r w:rsidRPr="00891B9D">
        <w:rPr>
          <w:rStyle w:val="style2"/>
          <w:sz w:val="28"/>
          <w:szCs w:val="28"/>
        </w:rPr>
        <w:t>0.51</w:t>
      </w:r>
      <w:r w:rsidRPr="00891B9D">
        <w:rPr>
          <w:rFonts w:ascii="Times New Roman" w:hAnsi="Times New Roman" w:cs="Times New Roman"/>
          <w:sz w:val="28"/>
          <w:szCs w:val="28"/>
        </w:rPr>
        <w:t>; 95% CI: 0.25–1.02</w:t>
      </w:r>
      <w:r w:rsidRPr="00891B9D">
        <w:rPr>
          <w:rFonts w:ascii="Times New Roman" w:hAnsi="Times New Roman" w:cs="Times New Roman"/>
          <w:bCs/>
          <w:sz w:val="28"/>
          <w:szCs w:val="28"/>
        </w:rPr>
        <w:t xml:space="preserve">). Генотип С/Т в 1б подгруппе встречался </w:t>
      </w:r>
      <w:r w:rsidRPr="00891B9D">
        <w:rPr>
          <w:rFonts w:ascii="Times New Roman" w:hAnsi="Times New Roman" w:cs="Times New Roman"/>
          <w:bCs/>
          <w:sz w:val="28"/>
          <w:szCs w:val="28"/>
        </w:rPr>
        <w:lastRenderedPageBreak/>
        <w:t>на 37,65% чаще, чем в популяционной группе (χ2=3,76; p=0,15; OR= 1,92; 95% CI: 0.93 – 3.99), как и генотип Т/Т частота выявления которого была вы</w:t>
      </w:r>
      <w:r>
        <w:rPr>
          <w:rFonts w:ascii="Times New Roman" w:hAnsi="Times New Roman" w:cs="Times New Roman"/>
          <w:bCs/>
          <w:sz w:val="28"/>
          <w:szCs w:val="28"/>
        </w:rPr>
        <w:t>ше среди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на фоне остеопороза на 31,25% (</w:t>
      </w:r>
      <w:r w:rsidRPr="00891B9D">
        <w:rPr>
          <w:rFonts w:ascii="Times New Roman" w:hAnsi="Times New Roman" w:cs="Times New Roman"/>
          <w:sz w:val="28"/>
          <w:szCs w:val="28"/>
        </w:rPr>
        <w:t xml:space="preserve">χ2=3.76; p=0.15; OR= </w:t>
      </w:r>
      <w:r w:rsidRPr="00891B9D">
        <w:rPr>
          <w:rStyle w:val="style2"/>
          <w:sz w:val="28"/>
          <w:szCs w:val="28"/>
        </w:rPr>
        <w:t>1.49</w:t>
      </w:r>
      <w:r w:rsidRPr="00891B9D">
        <w:rPr>
          <w:rFonts w:ascii="Times New Roman" w:hAnsi="Times New Roman" w:cs="Times New Roman"/>
          <w:sz w:val="28"/>
          <w:szCs w:val="28"/>
        </w:rPr>
        <w:t>; 95% CI: 0.36 – 6.20</w:t>
      </w:r>
      <w:r w:rsidRPr="00891B9D">
        <w:rPr>
          <w:rFonts w:ascii="Times New Roman" w:hAnsi="Times New Roman" w:cs="Times New Roman"/>
          <w:bCs/>
          <w:sz w:val="28"/>
          <w:szCs w:val="28"/>
        </w:rPr>
        <w:t xml:space="preserve">) (смотрите Таблицу 3.33). </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3.33.</w:t>
      </w:r>
    </w:p>
    <w:p w:rsidR="00A11DE4" w:rsidRPr="00891B9D" w:rsidRDefault="00A11DE4" w:rsidP="006173C1">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2)</w:t>
      </w:r>
    </w:p>
    <w:tbl>
      <w:tblPr>
        <w:tblW w:w="50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8"/>
        <w:gridCol w:w="1418"/>
        <w:gridCol w:w="2267"/>
        <w:gridCol w:w="1984"/>
        <w:gridCol w:w="567"/>
        <w:gridCol w:w="683"/>
        <w:gridCol w:w="799"/>
        <w:gridCol w:w="1349"/>
      </w:tblGrid>
      <w:tr w:rsidR="00A11DE4" w:rsidRPr="00891B9D" w:rsidTr="00A96EF2">
        <w:trPr>
          <w:trHeight w:val="454"/>
        </w:trPr>
        <w:tc>
          <w:tcPr>
            <w:tcW w:w="220"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7"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95"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A96EF2">
            <w:pPr>
              <w:spacing w:after="0" w:line="240" w:lineRule="auto"/>
              <w:jc w:val="center"/>
              <w:outlineLvl w:val="2"/>
              <w:rPr>
                <w:rFonts w:ascii="Times New Roman" w:hAnsi="Times New Roman" w:cs="Times New Roman"/>
                <w:b/>
                <w:bCs/>
                <w:sz w:val="28"/>
                <w:szCs w:val="28"/>
                <w:lang w:val="uz-Cyrl-UZ"/>
              </w:rPr>
            </w:pPr>
            <w:r w:rsidRPr="00891B9D">
              <w:rPr>
                <w:rStyle w:val="style2"/>
                <w:sz w:val="28"/>
                <w:szCs w:val="28"/>
              </w:rPr>
              <w:t>n = 47</w:t>
            </w:r>
          </w:p>
        </w:tc>
        <w:tc>
          <w:tcPr>
            <w:tcW w:w="1046"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2) Контрольная группа,</w:t>
            </w:r>
          </w:p>
          <w:p w:rsidR="00A11DE4" w:rsidRPr="00891B9D" w:rsidRDefault="00A11DE4" w:rsidP="00A96EF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137</w:t>
            </w:r>
          </w:p>
        </w:tc>
        <w:tc>
          <w:tcPr>
            <w:tcW w:w="299"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χ2</w:t>
            </w:r>
          </w:p>
        </w:tc>
        <w:tc>
          <w:tcPr>
            <w:tcW w:w="360"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p</w:t>
            </w:r>
          </w:p>
        </w:tc>
        <w:tc>
          <w:tcPr>
            <w:tcW w:w="1132" w:type="pct"/>
            <w:gridSpan w:val="2"/>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OR</w:t>
            </w:r>
          </w:p>
        </w:tc>
      </w:tr>
      <w:tr w:rsidR="00A11DE4" w:rsidRPr="00891B9D" w:rsidTr="00A96EF2">
        <w:trPr>
          <w:trHeight w:val="454"/>
        </w:trPr>
        <w:tc>
          <w:tcPr>
            <w:tcW w:w="220" w:type="pct"/>
            <w:vMerge/>
          </w:tcPr>
          <w:p w:rsidR="00A11DE4" w:rsidRPr="00891B9D" w:rsidRDefault="00A11DE4" w:rsidP="00A96EF2">
            <w:pPr>
              <w:spacing w:after="0" w:line="240" w:lineRule="auto"/>
              <w:jc w:val="center"/>
              <w:outlineLvl w:val="2"/>
              <w:rPr>
                <w:rFonts w:ascii="Times New Roman" w:hAnsi="Times New Roman" w:cs="Times New Roman"/>
                <w:b/>
                <w:bCs/>
                <w:sz w:val="28"/>
                <w:szCs w:val="28"/>
                <w:lang w:val="uz-Cyrl-UZ"/>
              </w:rPr>
            </w:pPr>
          </w:p>
        </w:tc>
        <w:tc>
          <w:tcPr>
            <w:tcW w:w="747"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1195"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1046"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299"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360"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42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1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A96EF2">
        <w:trPr>
          <w:trHeight w:val="454"/>
        </w:trPr>
        <w:tc>
          <w:tcPr>
            <w:tcW w:w="220" w:type="pct"/>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7" w:type="pct"/>
            <w:vAlign w:val="center"/>
          </w:tcPr>
          <w:p w:rsidR="00A11DE4" w:rsidRPr="00891B9D" w:rsidRDefault="00A11DE4" w:rsidP="00A96EF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С/С</w:t>
            </w:r>
          </w:p>
        </w:tc>
        <w:tc>
          <w:tcPr>
            <w:tcW w:w="1195"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0.596</w:t>
            </w:r>
          </w:p>
        </w:tc>
        <w:tc>
          <w:tcPr>
            <w:tcW w:w="1046"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0.745</w:t>
            </w:r>
          </w:p>
        </w:tc>
        <w:tc>
          <w:tcPr>
            <w:tcW w:w="299" w:type="pct"/>
            <w:vMerge w:val="restar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3.76</w:t>
            </w:r>
          </w:p>
        </w:tc>
        <w:tc>
          <w:tcPr>
            <w:tcW w:w="360" w:type="pct"/>
            <w:vMerge w:val="restar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0.15</w:t>
            </w:r>
          </w:p>
        </w:tc>
        <w:tc>
          <w:tcPr>
            <w:tcW w:w="42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0.51</w:t>
            </w:r>
          </w:p>
        </w:tc>
        <w:tc>
          <w:tcPr>
            <w:tcW w:w="71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 – 1.02</w:t>
            </w:r>
          </w:p>
        </w:tc>
      </w:tr>
      <w:tr w:rsidR="00A11DE4" w:rsidRPr="00891B9D" w:rsidTr="00A96EF2">
        <w:trPr>
          <w:trHeight w:val="454"/>
        </w:trPr>
        <w:tc>
          <w:tcPr>
            <w:tcW w:w="220" w:type="pct"/>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7" w:type="pct"/>
            <w:vAlign w:val="center"/>
          </w:tcPr>
          <w:p w:rsidR="00A11DE4" w:rsidRPr="00891B9D" w:rsidRDefault="00A11DE4" w:rsidP="00A96EF2">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p>
        </w:tc>
        <w:tc>
          <w:tcPr>
            <w:tcW w:w="1195"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0.340</w:t>
            </w:r>
          </w:p>
        </w:tc>
        <w:tc>
          <w:tcPr>
            <w:tcW w:w="1046"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0.212</w:t>
            </w:r>
          </w:p>
        </w:tc>
        <w:tc>
          <w:tcPr>
            <w:tcW w:w="299" w:type="pct"/>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360" w:type="pct"/>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42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1.92</w:t>
            </w:r>
          </w:p>
        </w:tc>
        <w:tc>
          <w:tcPr>
            <w:tcW w:w="711" w:type="pct"/>
            <w:vAlign w:val="center"/>
          </w:tcPr>
          <w:p w:rsidR="00A11DE4" w:rsidRPr="00891B9D" w:rsidRDefault="00A11DE4" w:rsidP="00A96EF2">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0.93 – 3.99</w:t>
            </w:r>
          </w:p>
        </w:tc>
      </w:tr>
      <w:tr w:rsidR="00A11DE4" w:rsidRPr="00891B9D" w:rsidTr="00A96EF2">
        <w:trPr>
          <w:trHeight w:val="454"/>
        </w:trPr>
        <w:tc>
          <w:tcPr>
            <w:tcW w:w="220" w:type="pct"/>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747" w:type="pct"/>
            <w:vAlign w:val="center"/>
          </w:tcPr>
          <w:p w:rsidR="00A11DE4" w:rsidRPr="00891B9D" w:rsidRDefault="00A11DE4" w:rsidP="00A96EF2">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95"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1046"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0.044</w:t>
            </w:r>
          </w:p>
        </w:tc>
        <w:tc>
          <w:tcPr>
            <w:tcW w:w="299" w:type="pct"/>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360" w:type="pct"/>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42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1.49</w:t>
            </w:r>
          </w:p>
        </w:tc>
        <w:tc>
          <w:tcPr>
            <w:tcW w:w="711"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 – 6.20</w:t>
            </w:r>
          </w:p>
        </w:tc>
      </w:tr>
    </w:tbl>
    <w:p w:rsidR="00A11DE4" w:rsidRPr="00891B9D" w:rsidRDefault="00A11DE4" w:rsidP="00476251">
      <w:pPr>
        <w:pStyle w:val="af0"/>
        <w:spacing w:before="120" w:line="360" w:lineRule="auto"/>
        <w:ind w:firstLine="720"/>
        <w:jc w:val="both"/>
        <w:rPr>
          <w:rFonts w:ascii="Times New Roman" w:hAnsi="Times New Roman"/>
          <w:sz w:val="28"/>
          <w:szCs w:val="28"/>
        </w:rPr>
      </w:pPr>
      <w:r w:rsidRPr="00891B9D">
        <w:rPr>
          <w:rFonts w:ascii="Times New Roman" w:hAnsi="Times New Roman"/>
          <w:sz w:val="28"/>
          <w:szCs w:val="28"/>
        </w:rPr>
        <w:t xml:space="preserve">Далее изложены результаты анализа, различий в частоте совокупного распределения генотипов С/Т+Т/Т и генотипа С/С </w:t>
      </w:r>
      <w:r w:rsidRPr="00891B9D">
        <w:rPr>
          <w:rFonts w:ascii="Times New Roman" w:hAnsi="Times New Roman"/>
          <w:spacing w:val="2"/>
          <w:sz w:val="28"/>
          <w:szCs w:val="28"/>
        </w:rPr>
        <w:t xml:space="preserve">полиморфного варианта </w:t>
      </w:r>
      <w:r w:rsidRPr="00891B9D">
        <w:rPr>
          <w:rFonts w:ascii="Times New Roman" w:hAnsi="Times New Roman"/>
          <w:bCs/>
          <w:sz w:val="28"/>
          <w:szCs w:val="28"/>
          <w:lang w:val="en-US"/>
        </w:rPr>
        <w:t>r</w:t>
      </w:r>
      <w:r w:rsidRPr="00891B9D">
        <w:rPr>
          <w:rFonts w:ascii="Times New Roman" w:hAnsi="Times New Roman"/>
          <w:bCs/>
          <w:sz w:val="28"/>
          <w:szCs w:val="28"/>
        </w:rPr>
        <w:t>s1801197 гена CALCR</w:t>
      </w:r>
      <w:r w:rsidRPr="00891B9D">
        <w:rPr>
          <w:rFonts w:ascii="Times New Roman" w:hAnsi="Times New Roman"/>
          <w:sz w:val="28"/>
          <w:szCs w:val="28"/>
        </w:rPr>
        <w:t xml:space="preserve"> во 1б-п</w:t>
      </w:r>
      <w:r>
        <w:rPr>
          <w:rFonts w:ascii="Times New Roman" w:hAnsi="Times New Roman"/>
          <w:sz w:val="28"/>
          <w:szCs w:val="28"/>
        </w:rPr>
        <w:t>одгруппе пациентов с остеоартро</w:t>
      </w:r>
      <w:r>
        <w:rPr>
          <w:rFonts w:ascii="Times New Roman" w:hAnsi="Times New Roman"/>
          <w:sz w:val="28"/>
          <w:szCs w:val="28"/>
          <w:lang w:val="uz-Cyrl-UZ"/>
        </w:rPr>
        <w:t>т</w:t>
      </w:r>
      <w:r w:rsidRPr="00891B9D">
        <w:rPr>
          <w:rFonts w:ascii="Times New Roman" w:hAnsi="Times New Roman"/>
          <w:sz w:val="28"/>
          <w:szCs w:val="28"/>
        </w:rPr>
        <w:t xml:space="preserve">ом и остеопорозом и в группе контроля (смотрите Таблицу 3.34). </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3.34.</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1б-по</w:t>
      </w:r>
      <w:r>
        <w:rPr>
          <w:rFonts w:ascii="Times New Roman" w:hAnsi="Times New Roman" w:cs="Times New Roman"/>
          <w:bCs/>
          <w:sz w:val="28"/>
          <w:szCs w:val="28"/>
        </w:rPr>
        <w:t>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 </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(тест хи-квадрат, df = 1)</w:t>
      </w:r>
    </w:p>
    <w:tbl>
      <w:tblPr>
        <w:tblpPr w:leftFromText="180" w:rightFromText="180" w:vertAnchor="text" w:tblpX="-10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30"/>
        <w:gridCol w:w="1541"/>
        <w:gridCol w:w="2125"/>
        <w:gridCol w:w="2140"/>
        <w:gridCol w:w="557"/>
        <w:gridCol w:w="696"/>
        <w:gridCol w:w="696"/>
        <w:gridCol w:w="1325"/>
      </w:tblGrid>
      <w:tr w:rsidR="00A11DE4" w:rsidRPr="00891B9D" w:rsidTr="00476251">
        <w:trPr>
          <w:trHeight w:val="454"/>
        </w:trPr>
        <w:tc>
          <w:tcPr>
            <w:tcW w:w="175"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819"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129"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A96EF2">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w:t>
            </w:r>
            <w:r w:rsidRPr="00891B9D">
              <w:rPr>
                <w:rStyle w:val="style2"/>
                <w:sz w:val="28"/>
                <w:szCs w:val="28"/>
              </w:rPr>
              <w:t>n = 47</w:t>
            </w:r>
            <w:r w:rsidRPr="00891B9D">
              <w:rPr>
                <w:rFonts w:ascii="Times New Roman" w:hAnsi="Times New Roman" w:cs="Times New Roman"/>
                <w:sz w:val="28"/>
                <w:szCs w:val="28"/>
                <w:lang w:val="uz-Cyrl-UZ"/>
              </w:rPr>
              <w:t>)</w:t>
            </w:r>
          </w:p>
        </w:tc>
        <w:tc>
          <w:tcPr>
            <w:tcW w:w="1137"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2) Контрольная группа</w:t>
            </w:r>
          </w:p>
          <w:p w:rsidR="00A11DE4" w:rsidRPr="00891B9D" w:rsidRDefault="00A11DE4" w:rsidP="00A96EF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296"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0" w:type="pct"/>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074" w:type="pct"/>
            <w:gridSpan w:val="2"/>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476251">
        <w:trPr>
          <w:trHeight w:val="454"/>
        </w:trPr>
        <w:tc>
          <w:tcPr>
            <w:tcW w:w="175" w:type="pct"/>
            <w:vMerge/>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p>
        </w:tc>
        <w:tc>
          <w:tcPr>
            <w:tcW w:w="819"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1129"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1137"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296"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370" w:type="pct"/>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370"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04"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476251">
        <w:trPr>
          <w:trHeight w:val="454"/>
        </w:trPr>
        <w:tc>
          <w:tcPr>
            <w:tcW w:w="175" w:type="pct"/>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819" w:type="pct"/>
            <w:vAlign w:val="center"/>
          </w:tcPr>
          <w:p w:rsidR="00A11DE4" w:rsidRPr="00891B9D" w:rsidRDefault="00A11DE4" w:rsidP="00A96EF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С/С</w:t>
            </w:r>
          </w:p>
        </w:tc>
        <w:tc>
          <w:tcPr>
            <w:tcW w:w="1129"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0.596</w:t>
            </w:r>
          </w:p>
        </w:tc>
        <w:tc>
          <w:tcPr>
            <w:tcW w:w="1137"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0.745</w:t>
            </w:r>
          </w:p>
        </w:tc>
        <w:tc>
          <w:tcPr>
            <w:tcW w:w="296" w:type="pct"/>
            <w:vMerge w:val="restar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3.74</w:t>
            </w:r>
          </w:p>
        </w:tc>
        <w:tc>
          <w:tcPr>
            <w:tcW w:w="370" w:type="pct"/>
            <w:vMerge w:val="restar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w:t>
            </w:r>
          </w:p>
        </w:tc>
        <w:tc>
          <w:tcPr>
            <w:tcW w:w="370"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0.51</w:t>
            </w:r>
          </w:p>
        </w:tc>
        <w:tc>
          <w:tcPr>
            <w:tcW w:w="704"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 – 1.02</w:t>
            </w:r>
          </w:p>
        </w:tc>
      </w:tr>
      <w:tr w:rsidR="00A11DE4" w:rsidRPr="00891B9D" w:rsidTr="00476251">
        <w:trPr>
          <w:trHeight w:val="454"/>
        </w:trPr>
        <w:tc>
          <w:tcPr>
            <w:tcW w:w="175" w:type="pct"/>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819" w:type="pct"/>
            <w:vAlign w:val="center"/>
          </w:tcPr>
          <w:p w:rsidR="00A11DE4" w:rsidRPr="00891B9D" w:rsidRDefault="00A11DE4" w:rsidP="00A96EF2">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129"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0.404</w:t>
            </w:r>
          </w:p>
        </w:tc>
        <w:tc>
          <w:tcPr>
            <w:tcW w:w="1137"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0.255</w:t>
            </w:r>
          </w:p>
        </w:tc>
        <w:tc>
          <w:tcPr>
            <w:tcW w:w="296" w:type="pct"/>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370" w:type="pct"/>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370"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1.98</w:t>
            </w:r>
          </w:p>
        </w:tc>
        <w:tc>
          <w:tcPr>
            <w:tcW w:w="704" w:type="pc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0.98 – 3.97</w:t>
            </w:r>
          </w:p>
        </w:tc>
      </w:tr>
    </w:tbl>
    <w:p w:rsidR="00A11DE4" w:rsidRPr="00891B9D" w:rsidRDefault="00A11DE4" w:rsidP="00A96EF2">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pacing w:val="2"/>
          <w:sz w:val="28"/>
          <w:szCs w:val="28"/>
        </w:rPr>
        <w:t xml:space="preserve">Сравнительный анализ 1б подгруппы пациентов и группы контроля показал </w:t>
      </w:r>
      <w:r w:rsidRPr="00891B9D">
        <w:rPr>
          <w:rFonts w:ascii="Times New Roman" w:hAnsi="Times New Roman" w:cs="Times New Roman"/>
          <w:spacing w:val="18"/>
          <w:sz w:val="28"/>
          <w:szCs w:val="28"/>
        </w:rPr>
        <w:t xml:space="preserve">наличие различий в </w:t>
      </w:r>
      <w:r w:rsidRPr="00891B9D">
        <w:rPr>
          <w:rFonts w:ascii="Times New Roman" w:hAnsi="Times New Roman" w:cs="Times New Roman"/>
          <w:spacing w:val="2"/>
          <w:sz w:val="28"/>
          <w:szCs w:val="28"/>
        </w:rPr>
        <w:t xml:space="preserve">распределении частот генотипа С/С и совокупной выявляемости генотипов С/Т+Т/Т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w:t>
      </w:r>
      <w:r w:rsidRPr="00891B9D">
        <w:rPr>
          <w:rFonts w:ascii="Times New Roman" w:hAnsi="Times New Roman" w:cs="Times New Roman"/>
          <w:bCs/>
          <w:sz w:val="28"/>
          <w:szCs w:val="28"/>
        </w:rPr>
        <w:lastRenderedPageBreak/>
        <w:t>CALCR. Однако данные различия не были статистически значимыми</w:t>
      </w:r>
      <w:r w:rsidRPr="00891B9D">
        <w:rPr>
          <w:rFonts w:ascii="Times New Roman" w:hAnsi="Times New Roman" w:cs="Times New Roman"/>
          <w:sz w:val="28"/>
          <w:szCs w:val="28"/>
        </w:rPr>
        <w:t xml:space="preserve"> (смотрите Таблицу 3.28). Так, если генотип С/С встречался в основной группе на 20% реже, чем в популяционной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=3.74; p=0.05; OR= 0.51; 95% CI: 0.25 – 1.02).</w:t>
      </w:r>
    </w:p>
    <w:p w:rsidR="00A11DE4" w:rsidRPr="00891B9D" w:rsidRDefault="00A11DE4" w:rsidP="00A96EF2">
      <w:pPr>
        <w:spacing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sz w:val="28"/>
          <w:szCs w:val="28"/>
        </w:rPr>
        <w:t xml:space="preserve">Исследование частот генотипов С/Т+Т/Т, относительно частоты выявляемости С/С-генотипа по полиморфному варианту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Pr>
          <w:rFonts w:ascii="Times New Roman" w:hAnsi="Times New Roman" w:cs="Times New Roman"/>
          <w:sz w:val="28"/>
          <w:szCs w:val="28"/>
        </w:rPr>
        <w:t xml:space="preserve"> для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на фоне остеопороза показало увеличение риска данного заболевания связанного с генотипами С/Т+Т/Т, которое, при этом не являлось статистически значимым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=3.74; p=0.05; OR= 1.98; 95% CI: 0.98 – 3.97) хотя значения критериев значимости находились у границ статистической достоверности (смотрите Таблицу 3.34).</w:t>
      </w:r>
    </w:p>
    <w:p w:rsidR="00A11DE4" w:rsidRPr="00891B9D" w:rsidRDefault="00A11DE4" w:rsidP="00A96EF2">
      <w:pPr>
        <w:spacing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pacing w:val="-5"/>
          <w:sz w:val="28"/>
          <w:szCs w:val="28"/>
          <w:lang w:val="uz-Cyrl-UZ"/>
        </w:rPr>
        <w:t xml:space="preserve">Сравнительное исследование совместного распределения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Cs/>
          <w:spacing w:val="-5"/>
          <w:sz w:val="28"/>
          <w:szCs w:val="28"/>
          <w:lang w:val="uz-Cyrl-UZ"/>
        </w:rPr>
        <w:t xml:space="preserve"> по рецессивной модели наследования выявило определенные различия (смотрите Таблицу 3.35). </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3.35.</w:t>
      </w:r>
    </w:p>
    <w:p w:rsidR="00A11DE4" w:rsidRPr="00891B9D" w:rsidRDefault="00A11DE4" w:rsidP="006173C1">
      <w:pPr>
        <w:spacing w:after="0" w:line="360" w:lineRule="auto"/>
        <w:jc w:val="center"/>
        <w:rPr>
          <w:rFonts w:ascii="Times New Roman" w:hAnsi="Times New Roman" w:cs="Times New Roman"/>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4"/>
        <w:gridCol w:w="2169"/>
        <w:gridCol w:w="1957"/>
        <w:gridCol w:w="1786"/>
        <w:gridCol w:w="562"/>
        <w:gridCol w:w="562"/>
        <w:gridCol w:w="712"/>
        <w:gridCol w:w="1444"/>
      </w:tblGrid>
      <w:tr w:rsidR="00A11DE4" w:rsidRPr="00891B9D" w:rsidTr="00476251">
        <w:trPr>
          <w:trHeight w:val="340"/>
        </w:trPr>
        <w:tc>
          <w:tcPr>
            <w:tcW w:w="0" w:type="auto"/>
            <w:vMerge w:val="restart"/>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0" w:type="auto"/>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957" w:type="dxa"/>
            <w:vMerge w:val="restart"/>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p>
          <w:p w:rsidR="00A11DE4" w:rsidRPr="00891B9D" w:rsidRDefault="00A11DE4" w:rsidP="00A96EF2">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lang w:val="uz-Cyrl-UZ"/>
              </w:rPr>
              <w:t xml:space="preserve"> (</w:t>
            </w:r>
            <w:r w:rsidRPr="00891B9D">
              <w:rPr>
                <w:rStyle w:val="style2"/>
                <w:sz w:val="28"/>
                <w:szCs w:val="28"/>
              </w:rPr>
              <w:t>n = 47</w:t>
            </w:r>
            <w:r w:rsidRPr="00891B9D">
              <w:rPr>
                <w:rFonts w:ascii="Times New Roman" w:hAnsi="Times New Roman" w:cs="Times New Roman"/>
                <w:sz w:val="28"/>
                <w:szCs w:val="28"/>
                <w:lang w:val="uz-Cyrl-UZ"/>
              </w:rPr>
              <w:t>)</w:t>
            </w:r>
          </w:p>
        </w:tc>
        <w:tc>
          <w:tcPr>
            <w:tcW w:w="1786" w:type="dxa"/>
            <w:vMerge w:val="restart"/>
            <w:vAlign w:val="center"/>
          </w:tcPr>
          <w:p w:rsidR="00A11DE4" w:rsidRPr="00891B9D" w:rsidRDefault="00A11DE4" w:rsidP="00A96EF2">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A96EF2">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=137</w:t>
            </w:r>
            <w:r w:rsidRPr="00891B9D">
              <w:rPr>
                <w:rFonts w:ascii="Times New Roman" w:hAnsi="Times New Roman" w:cs="Times New Roman"/>
                <w:sz w:val="28"/>
                <w:szCs w:val="28"/>
                <w:lang w:val="uz-Cyrl-UZ"/>
              </w:rPr>
              <w:t>)</w:t>
            </w:r>
          </w:p>
        </w:tc>
        <w:tc>
          <w:tcPr>
            <w:tcW w:w="562" w:type="dxa"/>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562" w:type="dxa"/>
            <w:vMerge w:val="restart"/>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2157" w:type="dxa"/>
            <w:gridSpan w:val="2"/>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476251">
        <w:trPr>
          <w:trHeight w:val="340"/>
        </w:trPr>
        <w:tc>
          <w:tcPr>
            <w:tcW w:w="0" w:type="auto"/>
            <w:vMerge/>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p>
        </w:tc>
        <w:tc>
          <w:tcPr>
            <w:tcW w:w="0" w:type="auto"/>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1957" w:type="dxa"/>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1786" w:type="dxa"/>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562" w:type="dxa"/>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562" w:type="dxa"/>
            <w:vMerge/>
            <w:vAlign w:val="center"/>
          </w:tcPr>
          <w:p w:rsidR="00A11DE4" w:rsidRPr="00891B9D" w:rsidRDefault="00A11DE4" w:rsidP="00A96EF2">
            <w:pPr>
              <w:spacing w:after="0" w:line="240" w:lineRule="auto"/>
              <w:jc w:val="center"/>
              <w:outlineLvl w:val="2"/>
              <w:rPr>
                <w:rFonts w:ascii="Times New Roman" w:hAnsi="Times New Roman" w:cs="Times New Roman"/>
                <w:sz w:val="28"/>
                <w:szCs w:val="28"/>
              </w:rPr>
            </w:pPr>
          </w:p>
        </w:tc>
        <w:tc>
          <w:tcPr>
            <w:tcW w:w="712"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1445"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476251">
        <w:trPr>
          <w:trHeight w:val="340"/>
        </w:trPr>
        <w:tc>
          <w:tcPr>
            <w:tcW w:w="0" w:type="auto"/>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0" w:type="auto"/>
            <w:vAlign w:val="center"/>
          </w:tcPr>
          <w:p w:rsidR="00A11DE4" w:rsidRPr="00891B9D" w:rsidRDefault="00A11DE4" w:rsidP="00A96EF2">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Генотип</w:t>
            </w:r>
            <w:r w:rsidRPr="00891B9D">
              <w:rPr>
                <w:rFonts w:ascii="Times New Roman" w:hAnsi="Times New Roman" w:cs="Times New Roman"/>
                <w:sz w:val="28"/>
                <w:szCs w:val="28"/>
                <w:lang w:val="en-US"/>
              </w:rPr>
              <w:t> </w:t>
            </w: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Т</w:t>
            </w:r>
          </w:p>
        </w:tc>
        <w:tc>
          <w:tcPr>
            <w:tcW w:w="1957"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0.936</w:t>
            </w:r>
          </w:p>
        </w:tc>
        <w:tc>
          <w:tcPr>
            <w:tcW w:w="1786"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0.956</w:t>
            </w:r>
          </w:p>
        </w:tc>
        <w:tc>
          <w:tcPr>
            <w:tcW w:w="562" w:type="dxa"/>
            <w:vMerge w:val="restar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0.30</w:t>
            </w:r>
          </w:p>
        </w:tc>
        <w:tc>
          <w:tcPr>
            <w:tcW w:w="562" w:type="dxa"/>
            <w:vMerge w:val="restart"/>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0.58</w:t>
            </w:r>
          </w:p>
        </w:tc>
        <w:tc>
          <w:tcPr>
            <w:tcW w:w="712"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0.67</w:t>
            </w:r>
          </w:p>
        </w:tc>
        <w:tc>
          <w:tcPr>
            <w:tcW w:w="1445"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0.16 – 2.80</w:t>
            </w:r>
          </w:p>
        </w:tc>
      </w:tr>
      <w:tr w:rsidR="00A11DE4" w:rsidRPr="00891B9D" w:rsidTr="00476251">
        <w:trPr>
          <w:trHeight w:val="340"/>
        </w:trPr>
        <w:tc>
          <w:tcPr>
            <w:tcW w:w="0" w:type="auto"/>
            <w:vAlign w:val="center"/>
          </w:tcPr>
          <w:p w:rsidR="00A11DE4" w:rsidRPr="00891B9D" w:rsidRDefault="00A11DE4" w:rsidP="00A96EF2">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0" w:type="auto"/>
            <w:vAlign w:val="center"/>
          </w:tcPr>
          <w:p w:rsidR="00A11DE4" w:rsidRPr="00891B9D" w:rsidRDefault="00A11DE4" w:rsidP="00A96EF2">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Генотип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957"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1786"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0.044</w:t>
            </w:r>
          </w:p>
        </w:tc>
        <w:tc>
          <w:tcPr>
            <w:tcW w:w="562" w:type="dxa"/>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562" w:type="dxa"/>
            <w:vMerge/>
            <w:vAlign w:val="center"/>
          </w:tcPr>
          <w:p w:rsidR="00A11DE4" w:rsidRPr="00891B9D" w:rsidRDefault="00A11DE4" w:rsidP="00A96EF2">
            <w:pPr>
              <w:spacing w:after="0" w:line="240" w:lineRule="auto"/>
              <w:jc w:val="center"/>
              <w:outlineLvl w:val="2"/>
              <w:rPr>
                <w:rFonts w:ascii="Times New Roman" w:hAnsi="Times New Roman" w:cs="Times New Roman"/>
                <w:b/>
                <w:bCs/>
                <w:sz w:val="28"/>
                <w:szCs w:val="28"/>
                <w:lang w:val="en-US"/>
              </w:rPr>
            </w:pPr>
          </w:p>
        </w:tc>
        <w:tc>
          <w:tcPr>
            <w:tcW w:w="712"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1.49</w:t>
            </w:r>
          </w:p>
        </w:tc>
        <w:tc>
          <w:tcPr>
            <w:tcW w:w="1445" w:type="dxa"/>
            <w:vAlign w:val="center"/>
          </w:tcPr>
          <w:p w:rsidR="00A11DE4" w:rsidRPr="00891B9D" w:rsidRDefault="00A11DE4" w:rsidP="00A96EF2">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 – 6.20</w:t>
            </w:r>
          </w:p>
        </w:tc>
      </w:tr>
    </w:tbl>
    <w:p w:rsidR="00A11DE4" w:rsidRPr="00891B9D" w:rsidRDefault="00A11DE4" w:rsidP="00A96EF2">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Частота выявления генотипов С/С+С/Т варьировалась крайне несущественно, находясь практически на одном уровне</w:t>
      </w:r>
      <w:r>
        <w:rPr>
          <w:rFonts w:ascii="Times New Roman" w:hAnsi="Times New Roman" w:cs="Times New Roman"/>
          <w:sz w:val="28"/>
          <w:szCs w:val="28"/>
        </w:rPr>
        <w:t>. Так, у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сочетании с остеопорозом совокупная выявляемость генотипов С/С+С/Т была всего лишь на 2,1% ниже, чем у условно-здоровых лиц (χ2=0.30; p=0.58; OR= 0.67; 95% CI: 0.16 – 2.80). При этом, генотип Т/Т был выявлен на 31,25% чаще в основной 1б подгруппе, по сравнению с популяционной группой (χ2=0.30; p=0.58; OR= 1.49; 95% CI: 0.36 – 6.20) </w:t>
      </w:r>
      <w:r w:rsidRPr="00891B9D">
        <w:rPr>
          <w:rFonts w:ascii="Times New Roman" w:hAnsi="Times New Roman" w:cs="Times New Roman"/>
          <w:bCs/>
          <w:spacing w:val="-5"/>
          <w:sz w:val="28"/>
          <w:szCs w:val="28"/>
          <w:lang w:val="uz-Cyrl-UZ"/>
        </w:rPr>
        <w:t>(смотрите Таблицу 3.35).</w:t>
      </w:r>
      <w:r w:rsidRPr="00891B9D">
        <w:rPr>
          <w:rFonts w:ascii="Times New Roman" w:hAnsi="Times New Roman" w:cs="Times New Roman"/>
          <w:sz w:val="28"/>
          <w:szCs w:val="28"/>
        </w:rPr>
        <w:t xml:space="preserve"> </w:t>
      </w:r>
    </w:p>
    <w:p w:rsidR="00A11DE4" w:rsidRPr="00891B9D" w:rsidRDefault="00A11DE4" w:rsidP="00EE1DBF">
      <w:pPr>
        <w:spacing w:after="0" w:line="360" w:lineRule="auto"/>
        <w:ind w:firstLine="709"/>
        <w:jc w:val="both"/>
        <w:rPr>
          <w:rFonts w:ascii="Times New Roman" w:hAnsi="Times New Roman" w:cs="Times New Roman"/>
          <w:sz w:val="28"/>
          <w:szCs w:val="28"/>
        </w:rPr>
      </w:pPr>
      <w:r w:rsidRPr="00891B9D">
        <w:rPr>
          <w:rFonts w:ascii="Times New Roman" w:hAnsi="Times New Roman" w:cs="Times New Roman"/>
          <w:sz w:val="28"/>
          <w:szCs w:val="28"/>
        </w:rPr>
        <w:lastRenderedPageBreak/>
        <w:t>Как видно, из анализа полученных результатов нами не были получены статистически значимые различия в распределении частот генотипов С/С+С/</w:t>
      </w:r>
      <w:r w:rsidRPr="00891B9D">
        <w:rPr>
          <w:rFonts w:ascii="Times New Roman" w:hAnsi="Times New Roman" w:cs="Times New Roman"/>
          <w:sz w:val="28"/>
          <w:szCs w:val="28"/>
          <w:lang w:val="uz-Cyrl-UZ"/>
        </w:rPr>
        <w:t>Т</w:t>
      </w:r>
      <w:r w:rsidRPr="00891B9D">
        <w:rPr>
          <w:rFonts w:ascii="Times New Roman" w:hAnsi="Times New Roman" w:cs="Times New Roman"/>
          <w:i/>
          <w:iCs/>
          <w:sz w:val="28"/>
          <w:szCs w:val="28"/>
        </w:rPr>
        <w:t xml:space="preserve"> </w:t>
      </w:r>
      <w:r w:rsidRPr="00891B9D">
        <w:rPr>
          <w:rFonts w:ascii="Times New Roman" w:hAnsi="Times New Roman" w:cs="Times New Roman"/>
          <w:iCs/>
          <w:sz w:val="28"/>
          <w:szCs w:val="28"/>
        </w:rPr>
        <w:t xml:space="preserve">и генотипа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iCs/>
          <w:sz w:val="28"/>
          <w:szCs w:val="28"/>
        </w:rPr>
        <w:t xml:space="preserve">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
          <w:bCs/>
          <w:sz w:val="28"/>
          <w:szCs w:val="28"/>
        </w:rPr>
        <w:t xml:space="preserve"> </w:t>
      </w:r>
      <w:r w:rsidRPr="00891B9D">
        <w:rPr>
          <w:rFonts w:ascii="Times New Roman" w:hAnsi="Times New Roman" w:cs="Times New Roman"/>
          <w:sz w:val="28"/>
          <w:szCs w:val="28"/>
        </w:rPr>
        <w:t>в исследованных группах пациентов и контроля</w:t>
      </w:r>
      <w:r w:rsidRPr="00891B9D">
        <w:rPr>
          <w:i/>
          <w:iCs/>
          <w:sz w:val="28"/>
          <w:szCs w:val="28"/>
        </w:rPr>
        <w:t xml:space="preserve">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=0.30; р=0.58)</w:t>
      </w:r>
      <w:r w:rsidRPr="00891B9D">
        <w:rPr>
          <w:rFonts w:ascii="Times New Roman" w:hAnsi="Times New Roman" w:cs="Times New Roman"/>
          <w:bCs/>
          <w:spacing w:val="-5"/>
          <w:sz w:val="28"/>
          <w:szCs w:val="28"/>
          <w:lang w:val="uz-Cyrl-UZ"/>
        </w:rPr>
        <w:t xml:space="preserve"> (смотрите Таблицу 3.35).</w:t>
      </w:r>
    </w:p>
    <w:p w:rsidR="00A11DE4" w:rsidRPr="00891B9D" w:rsidRDefault="00A11DE4" w:rsidP="006173C1">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891B9D">
        <w:rPr>
          <w:rFonts w:ascii="Times New Roman" w:eastAsia="TimesNewRoman" w:hAnsi="Times New Roman" w:cs="Times New Roman"/>
          <w:sz w:val="28"/>
          <w:szCs w:val="28"/>
        </w:rPr>
        <w:t xml:space="preserve">На следующем этапе был проведен анализ ассоциаций аллелей и генотипов полиморфизма </w:t>
      </w:r>
      <w:r w:rsidRPr="00891B9D">
        <w:rPr>
          <w:rFonts w:ascii="Times New Roman" w:hAnsi="Times New Roman" w:cs="Times New Roman"/>
          <w:sz w:val="28"/>
          <w:szCs w:val="28"/>
          <w:lang w:val="en-US"/>
        </w:rPr>
        <w:t>r</w:t>
      </w:r>
      <w:r w:rsidRPr="00891B9D">
        <w:rPr>
          <w:rFonts w:ascii="Times New Roman" w:hAnsi="Times New Roman" w:cs="Times New Roman"/>
          <w:sz w:val="28"/>
          <w:szCs w:val="28"/>
        </w:rPr>
        <w:t>s1801197 гена CALCR</w:t>
      </w:r>
      <w:r w:rsidRPr="00891B9D">
        <w:rPr>
          <w:rFonts w:ascii="Times New Roman" w:eastAsia="TimesNewRoman" w:hAnsi="Times New Roman" w:cs="Times New Roman"/>
          <w:sz w:val="28"/>
          <w:szCs w:val="28"/>
        </w:rPr>
        <w:t xml:space="preserve"> с риском развития </w:t>
      </w:r>
      <w:r w:rsidRPr="00891B9D">
        <w:rPr>
          <w:rFonts w:ascii="Times New Roman" w:hAnsi="Times New Roman" w:cs="Times New Roman"/>
          <w:sz w:val="28"/>
          <w:szCs w:val="28"/>
          <w:lang w:val="uz-Cyrl-UZ"/>
        </w:rPr>
        <w:t xml:space="preserve">остеоартроза. </w:t>
      </w:r>
      <w:r w:rsidRPr="00891B9D">
        <w:rPr>
          <w:rFonts w:ascii="Times New Roman" w:hAnsi="Times New Roman" w:cs="Times New Roman"/>
          <w:sz w:val="28"/>
          <w:szCs w:val="28"/>
        </w:rPr>
        <w:t xml:space="preserve">Частоты встречаемости аллельных и генотипических вариантов полиморфного маркера </w:t>
      </w:r>
      <w:r w:rsidRPr="00891B9D">
        <w:rPr>
          <w:rFonts w:ascii="Times New Roman" w:hAnsi="Times New Roman" w:cs="Times New Roman"/>
          <w:sz w:val="28"/>
          <w:szCs w:val="28"/>
          <w:lang w:val="en-US"/>
        </w:rPr>
        <w:t>r</w:t>
      </w:r>
      <w:r w:rsidRPr="00891B9D">
        <w:rPr>
          <w:rFonts w:ascii="Times New Roman" w:hAnsi="Times New Roman" w:cs="Times New Roman"/>
          <w:sz w:val="28"/>
          <w:szCs w:val="28"/>
        </w:rPr>
        <w:t>s1801197 гена CALCR</w:t>
      </w:r>
      <w:r w:rsidRPr="00891B9D">
        <w:rPr>
          <w:rFonts w:ascii="Times New Roman" w:eastAsia="TimesNewRoman" w:hAnsi="Times New Roman" w:cs="Times New Roman"/>
          <w:sz w:val="28"/>
          <w:szCs w:val="28"/>
        </w:rPr>
        <w:t xml:space="preserve"> </w:t>
      </w:r>
      <w:r w:rsidRPr="00891B9D">
        <w:rPr>
          <w:rFonts w:ascii="Times New Roman" w:hAnsi="Times New Roman" w:cs="Times New Roman"/>
          <w:sz w:val="28"/>
          <w:szCs w:val="28"/>
        </w:rPr>
        <w:t>среди всей</w:t>
      </w:r>
      <w:r>
        <w:rPr>
          <w:rFonts w:ascii="Times New Roman" w:hAnsi="Times New Roman" w:cs="Times New Roman"/>
          <w:sz w:val="28"/>
          <w:szCs w:val="28"/>
        </w:rPr>
        <w:t xml:space="preserve"> когорты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распределенных в 1а и 1б подгруппах в зависимости от наличия или отсутствия ост группы контроля, приведены на рисунках </w:t>
      </w:r>
      <w:r w:rsidRPr="00891B9D">
        <w:rPr>
          <w:rFonts w:ascii="Times New Roman" w:hAnsi="Times New Roman" w:cs="Times New Roman"/>
          <w:sz w:val="28"/>
          <w:szCs w:val="28"/>
          <w:lang w:val="uz-Cyrl-UZ"/>
        </w:rPr>
        <w:t>3.15 и 3.16</w:t>
      </w:r>
      <w:r w:rsidRPr="00891B9D">
        <w:rPr>
          <w:rFonts w:ascii="Times New Roman" w:eastAsia="TimesNewRoman" w:hAnsi="Times New Roman" w:cs="Times New Roman"/>
          <w:sz w:val="28"/>
          <w:szCs w:val="28"/>
        </w:rPr>
        <w:t>.</w:t>
      </w:r>
    </w:p>
    <w:p w:rsidR="00A11DE4" w:rsidRPr="00891B9D" w:rsidRDefault="002463EA" w:rsidP="006173C1">
      <w:pPr>
        <w:autoSpaceDE w:val="0"/>
        <w:autoSpaceDN w:val="0"/>
        <w:adjustRightInd w:val="0"/>
        <w:spacing w:after="0" w:line="360" w:lineRule="auto"/>
        <w:jc w:val="center"/>
        <w:rPr>
          <w:noProof/>
        </w:rPr>
      </w:pPr>
      <w:r>
        <w:rPr>
          <w:noProof/>
        </w:rPr>
        <w:drawing>
          <wp:inline distT="0" distB="0" distL="0" distR="0">
            <wp:extent cx="5008245" cy="2498725"/>
            <wp:effectExtent l="0" t="0" r="0" b="0"/>
            <wp:docPr id="18" name="Объект 10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11DE4" w:rsidRPr="00891B9D" w:rsidRDefault="00A11DE4" w:rsidP="006173C1">
      <w:pPr>
        <w:autoSpaceDE w:val="0"/>
        <w:autoSpaceDN w:val="0"/>
        <w:adjustRightInd w:val="0"/>
        <w:spacing w:after="0" w:line="360" w:lineRule="auto"/>
        <w:jc w:val="center"/>
        <w:rPr>
          <w:rFonts w:ascii="Times New Roman" w:hAnsi="Times New Roman" w:cs="Times New Roman"/>
          <w:b/>
          <w:bCs/>
          <w:sz w:val="28"/>
          <w:szCs w:val="28"/>
        </w:rPr>
      </w:pPr>
      <w:r w:rsidRPr="00891B9D">
        <w:rPr>
          <w:rFonts w:ascii="Times New Roman" w:hAnsi="Times New Roman" w:cs="Times New Roman"/>
          <w:spacing w:val="-2"/>
          <w:sz w:val="28"/>
          <w:szCs w:val="28"/>
          <w:lang w:val="uz-Cyrl-UZ"/>
        </w:rPr>
        <w:t xml:space="preserve">Рис. 3.15 </w:t>
      </w:r>
      <w:r w:rsidRPr="00891B9D">
        <w:rPr>
          <w:rFonts w:ascii="Times New Roman" w:hAnsi="Times New Roman" w:cs="Times New Roman"/>
          <w:bCs/>
          <w:sz w:val="28"/>
          <w:szCs w:val="28"/>
        </w:rPr>
        <w:t xml:space="preserve">Частота распределения аллелей С и 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и с сопутствующего остеопороза</w:t>
      </w:r>
    </w:p>
    <w:p w:rsidR="00A11DE4" w:rsidRPr="00891B9D" w:rsidRDefault="00A11DE4" w:rsidP="00476251">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Таким образом, полученные данные могут указывать о предрасполагающей роли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
          <w:bCs/>
          <w:sz w:val="28"/>
          <w:szCs w:val="28"/>
        </w:rPr>
        <w:t xml:space="preserve"> </w:t>
      </w:r>
      <w:r w:rsidRPr="00891B9D">
        <w:rPr>
          <w:rFonts w:ascii="Times New Roman" w:hAnsi="Times New Roman" w:cs="Times New Roman"/>
          <w:sz w:val="28"/>
          <w:szCs w:val="28"/>
        </w:rPr>
        <w:t>к развитию осте</w:t>
      </w:r>
      <w:r>
        <w:rPr>
          <w:rFonts w:ascii="Times New Roman" w:hAnsi="Times New Roman" w:cs="Times New Roman"/>
          <w:sz w:val="28"/>
          <w:szCs w:val="28"/>
        </w:rPr>
        <w:t>о</w:t>
      </w:r>
      <w:r>
        <w:rPr>
          <w:rFonts w:ascii="Times New Roman" w:hAnsi="Times New Roman" w:cs="Times New Roman"/>
          <w:sz w:val="28"/>
          <w:szCs w:val="28"/>
          <w:lang w:val="uz-Cyrl-UZ"/>
        </w:rPr>
        <w:t>пороз</w:t>
      </w:r>
      <w:r>
        <w:rPr>
          <w:rFonts w:ascii="Times New Roman" w:hAnsi="Times New Roman" w:cs="Times New Roman"/>
          <w:sz w:val="28"/>
          <w:szCs w:val="28"/>
        </w:rPr>
        <w:t>а на фоне остео</w:t>
      </w:r>
      <w:r>
        <w:rPr>
          <w:rFonts w:ascii="Times New Roman" w:hAnsi="Times New Roman" w:cs="Times New Roman"/>
          <w:sz w:val="28"/>
          <w:szCs w:val="28"/>
          <w:lang w:val="uz-Cyrl-UZ"/>
        </w:rPr>
        <w:t>артрит</w:t>
      </w:r>
      <w:r w:rsidRPr="00891B9D">
        <w:rPr>
          <w:rFonts w:ascii="Times New Roman" w:hAnsi="Times New Roman" w:cs="Times New Roman"/>
          <w:sz w:val="28"/>
          <w:szCs w:val="28"/>
        </w:rPr>
        <w:t>а.</w:t>
      </w:r>
    </w:p>
    <w:p w:rsidR="00A11DE4" w:rsidRPr="00891B9D" w:rsidRDefault="00A11DE4" w:rsidP="00476251">
      <w:pPr>
        <w:tabs>
          <w:tab w:val="left" w:pos="6555"/>
        </w:tabs>
        <w:spacing w:after="0" w:line="360" w:lineRule="auto"/>
        <w:ind w:left="142"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Далее, на основе полученных результатов частот выявления аллелей полиморфизмом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sz w:val="28"/>
          <w:szCs w:val="28"/>
        </w:rPr>
        <w:t xml:space="preserve"> был проведен анализ </w:t>
      </w:r>
      <w:r w:rsidRPr="00891B9D">
        <w:rPr>
          <w:rFonts w:ascii="Times New Roman" w:hAnsi="Times New Roman" w:cs="Times New Roman"/>
          <w:sz w:val="28"/>
          <w:szCs w:val="28"/>
        </w:rPr>
        <w:lastRenderedPageBreak/>
        <w:t>распределения меж</w:t>
      </w:r>
      <w:r>
        <w:rPr>
          <w:rFonts w:ascii="Times New Roman" w:hAnsi="Times New Roman" w:cs="Times New Roman"/>
          <w:sz w:val="28"/>
          <w:szCs w:val="28"/>
        </w:rPr>
        <w:t>ду и риском развития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в сочетании с остеопорозом в исследуемой выборке.</w:t>
      </w:r>
    </w:p>
    <w:p w:rsidR="00A11DE4" w:rsidRPr="00891B9D" w:rsidRDefault="002463EA" w:rsidP="006173C1">
      <w:pPr>
        <w:autoSpaceDE w:val="0"/>
        <w:autoSpaceDN w:val="0"/>
        <w:adjustRightInd w:val="0"/>
        <w:spacing w:after="0" w:line="360" w:lineRule="auto"/>
        <w:jc w:val="center"/>
        <w:rPr>
          <w:noProof/>
        </w:rPr>
      </w:pPr>
      <w:r>
        <w:rPr>
          <w:noProof/>
        </w:rPr>
        <w:drawing>
          <wp:inline distT="0" distB="0" distL="0" distR="0">
            <wp:extent cx="5060950" cy="2509520"/>
            <wp:effectExtent l="0" t="0" r="0" b="0"/>
            <wp:docPr id="19" name="Объект 1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11DE4" w:rsidRPr="00891B9D" w:rsidRDefault="00A11DE4" w:rsidP="005C2BBB">
      <w:pPr>
        <w:autoSpaceDE w:val="0"/>
        <w:autoSpaceDN w:val="0"/>
        <w:adjustRightInd w:val="0"/>
        <w:spacing w:after="0" w:line="360" w:lineRule="auto"/>
        <w:jc w:val="center"/>
        <w:rPr>
          <w:rFonts w:ascii="Times New Roman" w:hAnsi="Times New Roman" w:cs="Times New Roman"/>
          <w:sz w:val="28"/>
          <w:szCs w:val="28"/>
          <w:lang w:val="uz-Cyrl-UZ" w:eastAsia="en-US"/>
        </w:rPr>
      </w:pPr>
      <w:r w:rsidRPr="00891B9D">
        <w:rPr>
          <w:rFonts w:ascii="Times New Roman" w:hAnsi="Times New Roman" w:cs="Times New Roman"/>
          <w:spacing w:val="-2"/>
          <w:sz w:val="28"/>
          <w:szCs w:val="28"/>
          <w:lang w:val="uz-Cyrl-UZ"/>
        </w:rPr>
        <w:t xml:space="preserve">Рис. 3.16 </w:t>
      </w:r>
      <w:r w:rsidRPr="00891B9D">
        <w:rPr>
          <w:rFonts w:ascii="Times New Roman" w:hAnsi="Times New Roman" w:cs="Times New Roman"/>
          <w:bCs/>
          <w:sz w:val="28"/>
          <w:szCs w:val="28"/>
        </w:rPr>
        <w:t xml:space="preserve">Частота распределения генотипов С/С, С/Т и Т/Т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в группах пациентов с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и с сопутствующего остеопороза</w:t>
      </w:r>
    </w:p>
    <w:p w:rsidR="007C25E9" w:rsidRDefault="007C25E9" w:rsidP="005C2BBB">
      <w:pPr>
        <w:tabs>
          <w:tab w:val="left" w:pos="6555"/>
        </w:tabs>
        <w:spacing w:after="0" w:line="360" w:lineRule="auto"/>
        <w:ind w:left="142" w:firstLine="720"/>
        <w:jc w:val="both"/>
        <w:rPr>
          <w:rFonts w:ascii="Times New Roman" w:hAnsi="Times New Roman" w:cs="Times New Roman"/>
          <w:bCs/>
          <w:spacing w:val="-5"/>
          <w:sz w:val="28"/>
          <w:szCs w:val="28"/>
        </w:rPr>
      </w:pPr>
    </w:p>
    <w:p w:rsidR="00A11DE4" w:rsidRPr="00891B9D" w:rsidRDefault="00A11DE4" w:rsidP="005C2BBB">
      <w:pPr>
        <w:tabs>
          <w:tab w:val="left" w:pos="6555"/>
        </w:tabs>
        <w:spacing w:after="0" w:line="360" w:lineRule="auto"/>
        <w:ind w:left="142"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Так. было отмечено превальирование дикого аллеля С в обеих подгруппах со статистически незначимым преобладанием в 1а </w:t>
      </w:r>
      <w:r>
        <w:rPr>
          <w:rFonts w:ascii="Times New Roman" w:hAnsi="Times New Roman" w:cs="Times New Roman"/>
          <w:bCs/>
          <w:spacing w:val="-5"/>
          <w:sz w:val="28"/>
          <w:szCs w:val="28"/>
        </w:rPr>
        <w:t>подгруппе пациентов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и без остеопороза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=6,99; p=0,008; OR=2,35; 95% CI: 1,23 – 4,48</w:t>
      </w:r>
      <w:r w:rsidRPr="00891B9D">
        <w:rPr>
          <w:rFonts w:ascii="Times New Roman" w:hAnsi="Times New Roman" w:cs="Times New Roman"/>
          <w:bCs/>
          <w:spacing w:val="-5"/>
          <w:sz w:val="28"/>
          <w:szCs w:val="28"/>
        </w:rPr>
        <w:t>). При этом в 1а подгруппе аллель С была выявлена в 1,16 раза (на 11,9%) чаще. В то же встречаемость неблагоприятного аллеля Т в 1б подгруп</w:t>
      </w:r>
      <w:r>
        <w:rPr>
          <w:rFonts w:ascii="Times New Roman" w:hAnsi="Times New Roman" w:cs="Times New Roman"/>
          <w:bCs/>
          <w:spacing w:val="-5"/>
          <w:sz w:val="28"/>
          <w:szCs w:val="28"/>
        </w:rPr>
        <w:t>пе среди пациентов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ом протекающим на фоне остеопороза вдвое превосходила частоту его выявления среди больных у которых </w:t>
      </w:r>
      <w:r>
        <w:rPr>
          <w:rFonts w:ascii="Times New Roman" w:hAnsi="Times New Roman" w:cs="Times New Roman"/>
          <w:bCs/>
          <w:spacing w:val="-5"/>
          <w:sz w:val="28"/>
          <w:szCs w:val="28"/>
        </w:rPr>
        <w:t>основная патология -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 не сопровождался остеопорозом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=6.99; p=0.008; OR=0.43, 95% CI: 0.22 – 0.81</w:t>
      </w:r>
      <w:r w:rsidRPr="00891B9D">
        <w:rPr>
          <w:rFonts w:ascii="Times New Roman" w:hAnsi="Times New Roman" w:cs="Times New Roman"/>
          <w:bCs/>
          <w:spacing w:val="-5"/>
          <w:sz w:val="28"/>
          <w:szCs w:val="28"/>
        </w:rPr>
        <w:t>), несмотря на отсутствие статистической значимости данных изменений</w:t>
      </w:r>
      <w:r w:rsidRPr="00891B9D">
        <w:rPr>
          <w:rFonts w:ascii="Times New Roman" w:hAnsi="Times New Roman" w:cs="Times New Roman"/>
          <w:bCs/>
          <w:spacing w:val="-5"/>
          <w:sz w:val="28"/>
          <w:szCs w:val="28"/>
          <w:lang w:val="uz-Cyrl-UZ"/>
        </w:rPr>
        <w:t xml:space="preserve"> (смотрите Таблицу 3.36)</w:t>
      </w:r>
      <w:r w:rsidRPr="00891B9D">
        <w:rPr>
          <w:rFonts w:ascii="Times New Roman" w:hAnsi="Times New Roman" w:cs="Times New Roman"/>
          <w:bCs/>
          <w:spacing w:val="-5"/>
          <w:sz w:val="28"/>
          <w:szCs w:val="28"/>
        </w:rPr>
        <w:t>.</w:t>
      </w:r>
    </w:p>
    <w:p w:rsidR="00A11DE4" w:rsidRPr="00891B9D" w:rsidRDefault="00A11DE4" w:rsidP="0047625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Таким образом, несмотря на то, что представленные в таблице 3.36 результаты анализа полученных результатов свидетельствуют об отсутствии статистически значимых различий, тем не менее, указывают на наличие статистически значимого преобладания неблагоприятного аллеля Т среди пациентов с остеоартрозом на фоне остеопороза. </w:t>
      </w:r>
    </w:p>
    <w:p w:rsidR="00A11DE4" w:rsidRPr="00891B9D" w:rsidRDefault="00A11DE4" w:rsidP="005C2BBB">
      <w:pPr>
        <w:tabs>
          <w:tab w:val="left" w:pos="6555"/>
        </w:tabs>
        <w:spacing w:after="0" w:line="360" w:lineRule="auto"/>
        <w:ind w:left="142" w:firstLine="720"/>
        <w:jc w:val="both"/>
        <w:rPr>
          <w:rFonts w:ascii="Times New Roman" w:hAnsi="Times New Roman" w:cs="Times New Roman"/>
          <w:sz w:val="28"/>
          <w:szCs w:val="28"/>
        </w:rPr>
      </w:pP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3.36.</w:t>
      </w:r>
    </w:p>
    <w:p w:rsidR="00A11DE4" w:rsidRPr="00891B9D" w:rsidRDefault="00A11DE4" w:rsidP="006173C1">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1б-подгрупп</w:t>
      </w:r>
      <w:r>
        <w:rPr>
          <w:rFonts w:ascii="Times New Roman" w:hAnsi="Times New Roman" w:cs="Times New Roman"/>
          <w:bCs/>
          <w:sz w:val="28"/>
          <w:szCs w:val="28"/>
        </w:rPr>
        <w:t>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89"/>
        <w:gridCol w:w="1116"/>
        <w:gridCol w:w="1950"/>
        <w:gridCol w:w="1927"/>
        <w:gridCol w:w="742"/>
        <w:gridCol w:w="888"/>
        <w:gridCol w:w="798"/>
        <w:gridCol w:w="1500"/>
      </w:tblGrid>
      <w:tr w:rsidR="00A11DE4" w:rsidRPr="00891B9D" w:rsidTr="005C2BBB">
        <w:trPr>
          <w:trHeight w:val="454"/>
        </w:trPr>
        <w:tc>
          <w:tcPr>
            <w:tcW w:w="260" w:type="pct"/>
            <w:vMerge w:val="restart"/>
            <w:vAlign w:val="center"/>
          </w:tcPr>
          <w:p w:rsidR="00A11DE4" w:rsidRPr="00891B9D" w:rsidRDefault="00A11DE4" w:rsidP="005C2BBB">
            <w:pPr>
              <w:spacing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93" w:type="pct"/>
            <w:vMerge w:val="restart"/>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Аллели</w:t>
            </w:r>
          </w:p>
        </w:tc>
        <w:tc>
          <w:tcPr>
            <w:tcW w:w="2060"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394" w:type="pct"/>
            <w:vMerge w:val="restart"/>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χ2</w:t>
            </w:r>
          </w:p>
        </w:tc>
        <w:tc>
          <w:tcPr>
            <w:tcW w:w="472" w:type="pct"/>
            <w:vMerge w:val="restart"/>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p</w:t>
            </w:r>
          </w:p>
        </w:tc>
        <w:tc>
          <w:tcPr>
            <w:tcW w:w="1221"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OR</w:t>
            </w:r>
          </w:p>
        </w:tc>
      </w:tr>
      <w:tr w:rsidR="00A11DE4" w:rsidRPr="00891B9D" w:rsidTr="005C2BBB">
        <w:trPr>
          <w:trHeight w:val="454"/>
        </w:trPr>
        <w:tc>
          <w:tcPr>
            <w:tcW w:w="260" w:type="pct"/>
            <w:vMerge/>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p>
        </w:tc>
        <w:tc>
          <w:tcPr>
            <w:tcW w:w="593"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1036" w:type="pc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en-US"/>
              </w:rPr>
            </w:pPr>
            <w:r w:rsidRPr="00891B9D">
              <w:rPr>
                <w:rFonts w:ascii="Times New Roman" w:hAnsi="Times New Roman" w:cs="Times New Roman"/>
                <w:sz w:val="28"/>
                <w:szCs w:val="28"/>
              </w:rPr>
              <w:t>1а) без остеопороза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1024" w:type="pc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1б) с остеопорозом</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394"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72"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5C2BBB">
            <w:pPr>
              <w:spacing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знач.</w:t>
            </w:r>
          </w:p>
        </w:tc>
        <w:tc>
          <w:tcPr>
            <w:tcW w:w="797" w:type="pct"/>
            <w:vAlign w:val="center"/>
          </w:tcPr>
          <w:p w:rsidR="00A11DE4" w:rsidRPr="00891B9D" w:rsidRDefault="00A11DE4" w:rsidP="005C2BBB">
            <w:pPr>
              <w:spacing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95% CI</w:t>
            </w:r>
          </w:p>
        </w:tc>
      </w:tr>
      <w:tr w:rsidR="00A11DE4" w:rsidRPr="00891B9D" w:rsidTr="005C2BBB">
        <w:trPr>
          <w:trHeight w:val="454"/>
        </w:trPr>
        <w:tc>
          <w:tcPr>
            <w:tcW w:w="260"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93" w:type="pct"/>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С</w:t>
            </w:r>
          </w:p>
        </w:tc>
        <w:tc>
          <w:tcPr>
            <w:tcW w:w="103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0.885</w:t>
            </w:r>
          </w:p>
        </w:tc>
        <w:tc>
          <w:tcPr>
            <w:tcW w:w="102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0.766</w:t>
            </w:r>
          </w:p>
        </w:tc>
        <w:tc>
          <w:tcPr>
            <w:tcW w:w="394"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6.99</w:t>
            </w:r>
          </w:p>
        </w:tc>
        <w:tc>
          <w:tcPr>
            <w:tcW w:w="472"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0.008</w:t>
            </w:r>
          </w:p>
        </w:tc>
        <w:tc>
          <w:tcPr>
            <w:tcW w:w="42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2.35</w:t>
            </w:r>
          </w:p>
        </w:tc>
        <w:tc>
          <w:tcPr>
            <w:tcW w:w="797"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1.23 – 4.48</w:t>
            </w:r>
          </w:p>
        </w:tc>
      </w:tr>
      <w:tr w:rsidR="00A11DE4" w:rsidRPr="00891B9D" w:rsidTr="005C2BBB">
        <w:trPr>
          <w:trHeight w:val="454"/>
        </w:trPr>
        <w:tc>
          <w:tcPr>
            <w:tcW w:w="260"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93" w:type="pct"/>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103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0.115</w:t>
            </w:r>
          </w:p>
        </w:tc>
        <w:tc>
          <w:tcPr>
            <w:tcW w:w="102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0.234</w:t>
            </w:r>
          </w:p>
        </w:tc>
        <w:tc>
          <w:tcPr>
            <w:tcW w:w="394"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72"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0.43</w:t>
            </w:r>
          </w:p>
        </w:tc>
        <w:tc>
          <w:tcPr>
            <w:tcW w:w="797"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0.22 – 0.81</w:t>
            </w:r>
          </w:p>
        </w:tc>
      </w:tr>
    </w:tbl>
    <w:p w:rsidR="00A11DE4" w:rsidRPr="00891B9D" w:rsidRDefault="00A11DE4" w:rsidP="00476251">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Далее представлены результаты сравнительного анализа распространенности гомозиготного генотипа С/С и гетерозиготного генотипа С/Т </w:t>
      </w:r>
      <w:r w:rsidRPr="00891B9D">
        <w:rPr>
          <w:rFonts w:ascii="Times New Roman" w:hAnsi="Times New Roman" w:cs="Times New Roman"/>
          <w:sz w:val="28"/>
          <w:szCs w:val="28"/>
        </w:rPr>
        <w:t xml:space="preserve">полиморфного локуса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Cs/>
          <w:spacing w:val="-5"/>
          <w:sz w:val="28"/>
          <w:szCs w:val="28"/>
        </w:rPr>
        <w:t xml:space="preserve"> в 1а и 1б в подгруппах (смотрите Таблицу 3.37). </w:t>
      </w:r>
    </w:p>
    <w:p w:rsidR="00A11DE4" w:rsidRPr="00891B9D" w:rsidRDefault="00A11DE4" w:rsidP="005C2BBB">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Так, было показано что гомозиготный благоприятный генотип </w:t>
      </w:r>
      <w:r w:rsidRPr="00891B9D">
        <w:rPr>
          <w:rFonts w:ascii="Times New Roman" w:hAnsi="Times New Roman" w:cs="Times New Roman"/>
          <w:sz w:val="28"/>
          <w:szCs w:val="28"/>
        </w:rPr>
        <w:t>С/С и гетерозиготный генотипа С/Т, а также гомозиготный неблагоприятный генотип Т/Т были распреде</w:t>
      </w:r>
      <w:r>
        <w:rPr>
          <w:rFonts w:ascii="Times New Roman" w:hAnsi="Times New Roman" w:cs="Times New Roman"/>
          <w:sz w:val="28"/>
          <w:szCs w:val="28"/>
        </w:rPr>
        <w:t>лены среди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без сопутствующего остеопороза как: С/Т=0,81, С/Т=0,15 и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0.04, а среди</w:t>
      </w:r>
      <w:r>
        <w:rPr>
          <w:rFonts w:ascii="Times New Roman" w:hAnsi="Times New Roman" w:cs="Times New Roman"/>
          <w:sz w:val="28"/>
          <w:szCs w:val="28"/>
        </w:rPr>
        <w:t xml:space="preserve"> пациентов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протекал на фоне остеопороза следующим образом: С/Т=0,60, С/Т=0.34 и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0.064.</w:t>
      </w: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3.37.</w:t>
      </w:r>
    </w:p>
    <w:p w:rsidR="00A11DE4" w:rsidRPr="00891B9D" w:rsidRDefault="00A11DE4" w:rsidP="006173C1">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1б-по</w:t>
      </w:r>
      <w:r>
        <w:rPr>
          <w:rFonts w:ascii="Times New Roman" w:hAnsi="Times New Roman" w:cs="Times New Roman"/>
          <w:bCs/>
          <w:sz w:val="28"/>
          <w:szCs w:val="28"/>
        </w:rPr>
        <w:t>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2)</w:t>
      </w:r>
    </w:p>
    <w:tbl>
      <w:tblPr>
        <w:tblW w:w="50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
        <w:gridCol w:w="1418"/>
        <w:gridCol w:w="1702"/>
        <w:gridCol w:w="1983"/>
        <w:gridCol w:w="851"/>
        <w:gridCol w:w="708"/>
        <w:gridCol w:w="851"/>
        <w:gridCol w:w="1779"/>
      </w:tblGrid>
      <w:tr w:rsidR="00A11DE4" w:rsidRPr="00891B9D" w:rsidTr="005C2BBB">
        <w:trPr>
          <w:trHeight w:val="454"/>
        </w:trPr>
        <w:tc>
          <w:tcPr>
            <w:tcW w:w="184"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35"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Генотипы</w:t>
            </w:r>
          </w:p>
        </w:tc>
        <w:tc>
          <w:tcPr>
            <w:tcW w:w="1910"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441"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χ2</w:t>
            </w:r>
          </w:p>
        </w:tc>
        <w:tc>
          <w:tcPr>
            <w:tcW w:w="367"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p</w:t>
            </w:r>
          </w:p>
        </w:tc>
        <w:tc>
          <w:tcPr>
            <w:tcW w:w="1363"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OR</w:t>
            </w:r>
          </w:p>
        </w:tc>
      </w:tr>
      <w:tr w:rsidR="00A11DE4" w:rsidRPr="00891B9D" w:rsidTr="005C2BBB">
        <w:trPr>
          <w:trHeight w:val="454"/>
        </w:trPr>
        <w:tc>
          <w:tcPr>
            <w:tcW w:w="184" w:type="pct"/>
            <w:vMerge/>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p>
        </w:tc>
        <w:tc>
          <w:tcPr>
            <w:tcW w:w="735"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882" w:type="pct"/>
            <w:vAlign w:val="center"/>
          </w:tcPr>
          <w:p w:rsidR="00A11DE4" w:rsidRPr="00891B9D" w:rsidRDefault="00A11DE4" w:rsidP="005C2BBB">
            <w:pPr>
              <w:spacing w:after="0" w:line="240" w:lineRule="auto"/>
              <w:jc w:val="center"/>
              <w:rPr>
                <w:rFonts w:ascii="Times New Roman" w:hAnsi="Times New Roman" w:cs="Times New Roman"/>
                <w:b/>
                <w:bCs/>
                <w:sz w:val="28"/>
                <w:szCs w:val="28"/>
                <w:lang w:val="uz-Cyrl-UZ"/>
              </w:rPr>
            </w:pPr>
            <w:r w:rsidRPr="00891B9D">
              <w:rPr>
                <w:rFonts w:ascii="Times New Roman" w:hAnsi="Times New Roman" w:cs="Times New Roman"/>
                <w:sz w:val="28"/>
                <w:szCs w:val="28"/>
              </w:rPr>
              <w:t xml:space="preserve">1а) без остеопороза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1028"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1б) с остеопорозом</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441"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67"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41" w:type="pct"/>
            <w:vAlign w:val="center"/>
          </w:tcPr>
          <w:p w:rsidR="00A11DE4" w:rsidRPr="00891B9D" w:rsidRDefault="00A11DE4" w:rsidP="005C2BBB">
            <w:pPr>
              <w:spacing w:after="0"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знач.</w:t>
            </w:r>
          </w:p>
        </w:tc>
        <w:tc>
          <w:tcPr>
            <w:tcW w:w="922" w:type="pct"/>
            <w:vAlign w:val="center"/>
          </w:tcPr>
          <w:p w:rsidR="00A11DE4" w:rsidRPr="00891B9D" w:rsidRDefault="00A11DE4" w:rsidP="005C2BBB">
            <w:pPr>
              <w:spacing w:after="0"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95% CI</w:t>
            </w:r>
          </w:p>
        </w:tc>
      </w:tr>
      <w:tr w:rsidR="00A11DE4" w:rsidRPr="00891B9D" w:rsidTr="005C2BBB">
        <w:trPr>
          <w:trHeight w:val="454"/>
        </w:trPr>
        <w:tc>
          <w:tcPr>
            <w:tcW w:w="184"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35" w:type="pct"/>
            <w:vAlign w:val="center"/>
          </w:tcPr>
          <w:p w:rsidR="00A11DE4" w:rsidRPr="00891B9D" w:rsidRDefault="00A11DE4" w:rsidP="005C2BBB">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С/С</w:t>
            </w:r>
          </w:p>
        </w:tc>
        <w:tc>
          <w:tcPr>
            <w:tcW w:w="88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0.810</w:t>
            </w:r>
          </w:p>
        </w:tc>
        <w:tc>
          <w:tcPr>
            <w:tcW w:w="102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0.596</w:t>
            </w:r>
          </w:p>
        </w:tc>
        <w:tc>
          <w:tcPr>
            <w:tcW w:w="441"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7.86</w:t>
            </w:r>
          </w:p>
        </w:tc>
        <w:tc>
          <w:tcPr>
            <w:tcW w:w="367"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0.02</w:t>
            </w:r>
          </w:p>
        </w:tc>
        <w:tc>
          <w:tcPr>
            <w:tcW w:w="441"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Style w:val="style2"/>
                <w:sz w:val="28"/>
                <w:szCs w:val="28"/>
              </w:rPr>
              <w:t>2.89</w:t>
            </w:r>
          </w:p>
        </w:tc>
        <w:tc>
          <w:tcPr>
            <w:tcW w:w="92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1.34 – 6.23</w:t>
            </w:r>
          </w:p>
        </w:tc>
      </w:tr>
      <w:tr w:rsidR="00A11DE4" w:rsidRPr="00891B9D" w:rsidTr="005C2BBB">
        <w:trPr>
          <w:trHeight w:val="454"/>
        </w:trPr>
        <w:tc>
          <w:tcPr>
            <w:tcW w:w="184"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35" w:type="pct"/>
            <w:vAlign w:val="center"/>
          </w:tcPr>
          <w:p w:rsidR="00A11DE4" w:rsidRPr="00891B9D" w:rsidRDefault="00A11DE4" w:rsidP="005C2BBB">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p>
        </w:tc>
        <w:tc>
          <w:tcPr>
            <w:tcW w:w="88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0.150</w:t>
            </w:r>
          </w:p>
        </w:tc>
        <w:tc>
          <w:tcPr>
            <w:tcW w:w="102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0.340</w:t>
            </w:r>
          </w:p>
        </w:tc>
        <w:tc>
          <w:tcPr>
            <w:tcW w:w="441"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67"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41"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Style w:val="style2"/>
                <w:sz w:val="28"/>
                <w:szCs w:val="28"/>
              </w:rPr>
              <w:t>0.34</w:t>
            </w:r>
          </w:p>
        </w:tc>
        <w:tc>
          <w:tcPr>
            <w:tcW w:w="922"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0.15 – 0.77</w:t>
            </w:r>
          </w:p>
        </w:tc>
      </w:tr>
      <w:tr w:rsidR="00A11DE4" w:rsidRPr="00891B9D" w:rsidTr="005C2BBB">
        <w:trPr>
          <w:trHeight w:val="454"/>
        </w:trPr>
        <w:tc>
          <w:tcPr>
            <w:tcW w:w="184"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lastRenderedPageBreak/>
              <w:t>3</w:t>
            </w:r>
          </w:p>
        </w:tc>
        <w:tc>
          <w:tcPr>
            <w:tcW w:w="735" w:type="pct"/>
            <w:vAlign w:val="center"/>
          </w:tcPr>
          <w:p w:rsidR="00A11DE4" w:rsidRPr="00891B9D" w:rsidRDefault="00A11DE4" w:rsidP="005C2BBB">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88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0.040</w:t>
            </w:r>
          </w:p>
        </w:tc>
        <w:tc>
          <w:tcPr>
            <w:tcW w:w="102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441"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67"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41"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Style w:val="style2"/>
                <w:sz w:val="28"/>
                <w:szCs w:val="28"/>
              </w:rPr>
              <w:t>0.61</w:t>
            </w:r>
          </w:p>
        </w:tc>
        <w:tc>
          <w:tcPr>
            <w:tcW w:w="92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0.13 – 2.85</w:t>
            </w:r>
          </w:p>
        </w:tc>
      </w:tr>
    </w:tbl>
    <w:p w:rsidR="00A11DE4" w:rsidRPr="00891B9D" w:rsidRDefault="00A11DE4" w:rsidP="005C2BBB">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Представленные результаты демонстрируют преобладание распространенности генотипа С/С в обеих рассматриваемыех подгруппах больных, однако среди</w:t>
      </w:r>
      <w:r>
        <w:rPr>
          <w:rFonts w:ascii="Times New Roman" w:hAnsi="Times New Roman" w:cs="Times New Roman"/>
          <w:sz w:val="28"/>
          <w:szCs w:val="28"/>
        </w:rPr>
        <w:t xml:space="preserve"> пациентов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не сопровождался остеопорозом генотип С/С встречался в 1,36 раза чаще, чем среди т</w:t>
      </w:r>
      <w:r>
        <w:rPr>
          <w:rFonts w:ascii="Times New Roman" w:hAnsi="Times New Roman" w:cs="Times New Roman"/>
          <w:sz w:val="28"/>
          <w:szCs w:val="28"/>
        </w:rPr>
        <w:t>ех больных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диагносцировался на фоне остеопороза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=7.86; p=0.02; OR</w:t>
      </w:r>
      <w:r w:rsidRPr="00891B9D">
        <w:rPr>
          <w:rFonts w:ascii="Times New Roman" w:hAnsi="Times New Roman" w:cs="Times New Roman"/>
        </w:rPr>
        <w:t>=</w:t>
      </w:r>
      <w:r w:rsidRPr="00891B9D">
        <w:rPr>
          <w:rFonts w:ascii="Times New Roman" w:hAnsi="Times New Roman" w:cs="Times New Roman"/>
          <w:sz w:val="28"/>
          <w:szCs w:val="28"/>
        </w:rPr>
        <w:t>2.89</w:t>
      </w:r>
      <w:r w:rsidRPr="00891B9D">
        <w:rPr>
          <w:rFonts w:ascii="Times New Roman" w:hAnsi="Times New Roman" w:cs="Times New Roman"/>
        </w:rPr>
        <w:t xml:space="preserve">; </w:t>
      </w:r>
      <w:r w:rsidRPr="00891B9D">
        <w:rPr>
          <w:rFonts w:ascii="Times New Roman" w:hAnsi="Times New Roman" w:cs="Times New Roman"/>
          <w:sz w:val="28"/>
          <w:szCs w:val="28"/>
        </w:rPr>
        <w:t xml:space="preserve">95% CI: 1.34 – 6.23). </w:t>
      </w:r>
    </w:p>
    <w:p w:rsidR="00A11DE4" w:rsidRPr="00891B9D"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При этом, исследование частоты распределения генотипа С/Т показало статистически значимое преобладание его распространенности в 1б подгру</w:t>
      </w:r>
      <w:r>
        <w:rPr>
          <w:rFonts w:ascii="Times New Roman" w:hAnsi="Times New Roman" w:cs="Times New Roman"/>
          <w:bCs/>
          <w:spacing w:val="-5"/>
          <w:sz w:val="28"/>
          <w:szCs w:val="28"/>
        </w:rPr>
        <w:t>ппе, среди больных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без остеопороза (смотрите Таблицу 3.31). Так, генотип С/Т в 1б в подгруппе встречался в 2,27 раза значимо чаще, чем среди пациентов 1а подгруп</w:t>
      </w:r>
      <w:r>
        <w:rPr>
          <w:rFonts w:ascii="Times New Roman" w:hAnsi="Times New Roman" w:cs="Times New Roman"/>
          <w:bCs/>
          <w:spacing w:val="-5"/>
          <w:sz w:val="28"/>
          <w:szCs w:val="28"/>
        </w:rPr>
        <w:t>пы у которых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 не сопровождался остеопорозом.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=7.86; p=0.02; OR</w:t>
      </w:r>
      <w:r w:rsidRPr="00891B9D">
        <w:rPr>
          <w:rStyle w:val="style2"/>
          <w:sz w:val="28"/>
          <w:szCs w:val="28"/>
        </w:rPr>
        <w:t xml:space="preserve">=0.34; </w:t>
      </w:r>
      <w:r w:rsidRPr="00891B9D">
        <w:rPr>
          <w:rFonts w:ascii="Times New Roman" w:hAnsi="Times New Roman" w:cs="Times New Roman"/>
          <w:sz w:val="28"/>
          <w:szCs w:val="28"/>
        </w:rPr>
        <w:t>95% CI: 0.15 – 0.77</w:t>
      </w:r>
      <w:r w:rsidRPr="00891B9D">
        <w:rPr>
          <w:rFonts w:ascii="Times New Roman" w:hAnsi="Times New Roman" w:cs="Times New Roman"/>
          <w:bCs/>
          <w:spacing w:val="-5"/>
          <w:sz w:val="28"/>
          <w:szCs w:val="28"/>
        </w:rPr>
        <w:t xml:space="preserve">). </w:t>
      </w:r>
    </w:p>
    <w:p w:rsidR="00A11DE4" w:rsidRPr="00891B9D"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Сопоставление частот обнаружения генотипа Т/Т показало его менее существенное превальирование в 1б-подгруппе</w:t>
      </w:r>
      <w:r>
        <w:rPr>
          <w:rFonts w:ascii="Times New Roman" w:hAnsi="Times New Roman" w:cs="Times New Roman"/>
          <w:bCs/>
          <w:spacing w:val="-5"/>
          <w:sz w:val="28"/>
          <w:szCs w:val="28"/>
        </w:rPr>
        <w:t>, среди пациентов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и остеопорозом. Так частота выявления генотипа Т/Т была статистически незначимо в 1,6 раза выше среди</w:t>
      </w:r>
      <w:r>
        <w:rPr>
          <w:rFonts w:ascii="Times New Roman" w:hAnsi="Times New Roman" w:cs="Times New Roman"/>
          <w:bCs/>
          <w:spacing w:val="-5"/>
          <w:sz w:val="28"/>
          <w:szCs w:val="28"/>
        </w:rPr>
        <w:t xml:space="preserve"> пациентов у которых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 не сопровождался остеопорозом (</w:t>
      </w:r>
      <w:r w:rsidRPr="00891B9D">
        <w:rPr>
          <w:rFonts w:ascii="Times New Roman" w:hAnsi="Times New Roman" w:cs="Times New Roman"/>
          <w:sz w:val="28"/>
          <w:szCs w:val="28"/>
        </w:rPr>
        <w:t>OR</w:t>
      </w:r>
      <w:r w:rsidRPr="00891B9D">
        <w:rPr>
          <w:rStyle w:val="style2"/>
          <w:sz w:val="28"/>
          <w:szCs w:val="28"/>
        </w:rPr>
        <w:t xml:space="preserve">=0.61; </w:t>
      </w:r>
      <w:r w:rsidRPr="00891B9D">
        <w:rPr>
          <w:rFonts w:ascii="Times New Roman" w:hAnsi="Times New Roman" w:cs="Times New Roman"/>
          <w:sz w:val="28"/>
          <w:szCs w:val="28"/>
        </w:rPr>
        <w:t>95% CI: 0.13 – 2.85</w:t>
      </w:r>
      <w:r w:rsidRPr="00891B9D">
        <w:rPr>
          <w:rFonts w:ascii="Times New Roman" w:hAnsi="Times New Roman" w:cs="Times New Roman"/>
          <w:bCs/>
          <w:spacing w:val="-5"/>
          <w:sz w:val="28"/>
          <w:szCs w:val="28"/>
        </w:rPr>
        <w:t>).</w:t>
      </w:r>
    </w:p>
    <w:p w:rsidR="00A11DE4" w:rsidRPr="00891B9D" w:rsidRDefault="00A11DE4" w:rsidP="005C2BBB">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Таким образом, </w:t>
      </w:r>
      <w:r w:rsidRPr="00891B9D">
        <w:rPr>
          <w:rFonts w:ascii="Times New Roman" w:hAnsi="Times New Roman" w:cs="Times New Roman"/>
          <w:sz w:val="28"/>
          <w:szCs w:val="28"/>
        </w:rPr>
        <w:t>проведенный анализ свидетельствует о том, что генотип С/С можно считать имеющим неблагоприятное, а генотип С/Т напротив – протективное значение, по отношению к остеопорозу.</w:t>
      </w:r>
    </w:p>
    <w:p w:rsidR="00A11DE4" w:rsidRPr="00891B9D"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В ходе проведенного исследования был проведен сравнительный анализ распределения гомозиготного генотипа С/С и генотипов С/Т+Т/Т (смотрите Таблицу 3.</w:t>
      </w:r>
      <w:r w:rsidR="007C25E9">
        <w:rPr>
          <w:rFonts w:ascii="Times New Roman" w:hAnsi="Times New Roman" w:cs="Times New Roman"/>
          <w:bCs/>
          <w:spacing w:val="-5"/>
          <w:sz w:val="28"/>
          <w:szCs w:val="28"/>
        </w:rPr>
        <w:t>3</w:t>
      </w:r>
      <w:r w:rsidRPr="00891B9D">
        <w:rPr>
          <w:rFonts w:ascii="Times New Roman" w:hAnsi="Times New Roman" w:cs="Times New Roman"/>
          <w:bCs/>
          <w:spacing w:val="-5"/>
          <w:sz w:val="28"/>
          <w:szCs w:val="28"/>
        </w:rPr>
        <w:t>8). Генотипы С/С и генотипы С/Т+Т/Т были распределены в 1а- и 1б-подгруппах как 0,960/0,936 и 0,040/0,064.</w:t>
      </w:r>
    </w:p>
    <w:p w:rsidR="00A11DE4" w:rsidRPr="00891B9D" w:rsidRDefault="00A11DE4" w:rsidP="005C2BBB">
      <w:pPr>
        <w:spacing w:after="0" w:line="360" w:lineRule="auto"/>
        <w:ind w:firstLine="720"/>
        <w:jc w:val="both"/>
        <w:rPr>
          <w:rFonts w:ascii="Times New Roman" w:hAnsi="Times New Roman" w:cs="Times New Roman"/>
          <w:bCs/>
          <w:spacing w:val="-5"/>
          <w:sz w:val="28"/>
          <w:szCs w:val="28"/>
          <w:lang w:val="uz-Cyrl-UZ"/>
        </w:rPr>
      </w:pP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3.38.</w:t>
      </w:r>
    </w:p>
    <w:p w:rsidR="00A11DE4" w:rsidRPr="00891B9D" w:rsidRDefault="00A11DE4" w:rsidP="006173C1">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lastRenderedPageBreak/>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w:t>
      </w:r>
    </w:p>
    <w:p w:rsidR="00A11DE4" w:rsidRPr="00891B9D" w:rsidRDefault="00A11DE4" w:rsidP="006173C1">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93"/>
        <w:gridCol w:w="1393"/>
        <w:gridCol w:w="1950"/>
        <w:gridCol w:w="1810"/>
        <w:gridCol w:w="836"/>
        <w:gridCol w:w="698"/>
        <w:gridCol w:w="749"/>
        <w:gridCol w:w="1481"/>
      </w:tblGrid>
      <w:tr w:rsidR="00A11DE4" w:rsidRPr="00891B9D" w:rsidTr="005C2BBB">
        <w:trPr>
          <w:trHeight w:val="454"/>
        </w:trPr>
        <w:tc>
          <w:tcPr>
            <w:tcW w:w="262" w:type="pct"/>
            <w:vMerge w:val="restart"/>
            <w:vAlign w:val="center"/>
          </w:tcPr>
          <w:p w:rsidR="00A11DE4" w:rsidRPr="00891B9D" w:rsidRDefault="00A11DE4" w:rsidP="005C2BBB">
            <w:pPr>
              <w:spacing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0" w:type="pct"/>
            <w:vMerge w:val="restart"/>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Генотипы</w:t>
            </w:r>
          </w:p>
        </w:tc>
        <w:tc>
          <w:tcPr>
            <w:tcW w:w="1998"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Остеоартр</w:t>
            </w:r>
            <w:r>
              <w:rPr>
                <w:rFonts w:ascii="Times New Roman" w:hAnsi="Times New Roman" w:cs="Times New Roman"/>
                <w:sz w:val="28"/>
                <w:szCs w:val="28"/>
                <w:lang w:val="uz-Cyrl-UZ"/>
              </w:rPr>
              <w:t>ит</w:t>
            </w:r>
          </w:p>
        </w:tc>
        <w:tc>
          <w:tcPr>
            <w:tcW w:w="444" w:type="pct"/>
            <w:vMerge w:val="restart"/>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χ2</w:t>
            </w:r>
          </w:p>
        </w:tc>
        <w:tc>
          <w:tcPr>
            <w:tcW w:w="371" w:type="pct"/>
            <w:vMerge w:val="restart"/>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p</w:t>
            </w:r>
          </w:p>
        </w:tc>
        <w:tc>
          <w:tcPr>
            <w:tcW w:w="1185" w:type="pct"/>
            <w:gridSpan w:val="2"/>
            <w:vAlign w:val="center"/>
          </w:tcPr>
          <w:p w:rsidR="00A11DE4" w:rsidRPr="00891B9D" w:rsidRDefault="00A11DE4" w:rsidP="005C2BBB">
            <w:pPr>
              <w:spacing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OR</w:t>
            </w:r>
          </w:p>
        </w:tc>
      </w:tr>
      <w:tr w:rsidR="00A11DE4" w:rsidRPr="00891B9D" w:rsidTr="005C2BBB">
        <w:trPr>
          <w:trHeight w:val="454"/>
        </w:trPr>
        <w:tc>
          <w:tcPr>
            <w:tcW w:w="262" w:type="pct"/>
            <w:vMerge/>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p>
        </w:tc>
        <w:tc>
          <w:tcPr>
            <w:tcW w:w="740"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rPr>
            </w:pPr>
          </w:p>
        </w:tc>
        <w:tc>
          <w:tcPr>
            <w:tcW w:w="1036" w:type="pc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en-US"/>
              </w:rPr>
            </w:pPr>
            <w:r w:rsidRPr="00891B9D">
              <w:rPr>
                <w:rFonts w:ascii="Times New Roman" w:hAnsi="Times New Roman" w:cs="Times New Roman"/>
                <w:sz w:val="28"/>
                <w:szCs w:val="28"/>
              </w:rPr>
              <w:t>1а) без остеопороза</w:t>
            </w:r>
          </w:p>
          <w:p w:rsidR="00A11DE4" w:rsidRPr="00891B9D" w:rsidRDefault="00A11DE4" w:rsidP="005C2BBB">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p>
        </w:tc>
        <w:tc>
          <w:tcPr>
            <w:tcW w:w="962" w:type="pc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1б) с остеопорозом</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444"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71"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98" w:type="pct"/>
            <w:vAlign w:val="center"/>
          </w:tcPr>
          <w:p w:rsidR="00A11DE4" w:rsidRPr="00891B9D" w:rsidRDefault="00A11DE4" w:rsidP="005C2BBB">
            <w:pPr>
              <w:spacing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знач.</w:t>
            </w:r>
          </w:p>
        </w:tc>
        <w:tc>
          <w:tcPr>
            <w:tcW w:w="787" w:type="pct"/>
            <w:vAlign w:val="center"/>
          </w:tcPr>
          <w:p w:rsidR="00A11DE4" w:rsidRPr="00891B9D" w:rsidRDefault="00A11DE4" w:rsidP="005C2BBB">
            <w:pPr>
              <w:spacing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95% CI</w:t>
            </w:r>
          </w:p>
        </w:tc>
      </w:tr>
      <w:tr w:rsidR="00A11DE4" w:rsidRPr="00891B9D" w:rsidTr="005C2BBB">
        <w:trPr>
          <w:trHeight w:val="454"/>
        </w:trPr>
        <w:tc>
          <w:tcPr>
            <w:tcW w:w="262"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0" w:type="pct"/>
            <w:vAlign w:val="center"/>
          </w:tcPr>
          <w:p w:rsidR="00A11DE4" w:rsidRPr="00891B9D" w:rsidRDefault="00A11DE4" w:rsidP="005C2BBB">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 С/С</w:t>
            </w:r>
          </w:p>
        </w:tc>
        <w:tc>
          <w:tcPr>
            <w:tcW w:w="103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0.960</w:t>
            </w:r>
          </w:p>
        </w:tc>
        <w:tc>
          <w:tcPr>
            <w:tcW w:w="96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0.936</w:t>
            </w:r>
          </w:p>
        </w:tc>
        <w:tc>
          <w:tcPr>
            <w:tcW w:w="444"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w:t>
            </w:r>
          </w:p>
        </w:tc>
        <w:tc>
          <w:tcPr>
            <w:tcW w:w="371"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w:t>
            </w:r>
          </w:p>
        </w:tc>
        <w:tc>
          <w:tcPr>
            <w:tcW w:w="39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1.64</w:t>
            </w:r>
          </w:p>
        </w:tc>
        <w:tc>
          <w:tcPr>
            <w:tcW w:w="787"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0.35 – 7.62</w:t>
            </w:r>
          </w:p>
        </w:tc>
      </w:tr>
      <w:tr w:rsidR="00A11DE4" w:rsidRPr="00891B9D" w:rsidTr="005C2BBB">
        <w:trPr>
          <w:trHeight w:val="454"/>
        </w:trPr>
        <w:tc>
          <w:tcPr>
            <w:tcW w:w="262" w:type="pct"/>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0" w:type="pct"/>
            <w:vAlign w:val="center"/>
          </w:tcPr>
          <w:p w:rsidR="00A11DE4" w:rsidRPr="00891B9D" w:rsidRDefault="00A11DE4" w:rsidP="005C2BBB">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en-US"/>
              </w:rPr>
              <w:t> </w:t>
            </w:r>
            <w:r w:rsidRPr="00891B9D">
              <w:rPr>
                <w:rFonts w:ascii="Times New Roman" w:hAnsi="Times New Roman" w:cs="Times New Roman"/>
                <w:sz w:val="28"/>
                <w:szCs w:val="28"/>
              </w:rPr>
              <w:t>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103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0.040</w:t>
            </w:r>
          </w:p>
        </w:tc>
        <w:tc>
          <w:tcPr>
            <w:tcW w:w="96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0.064</w:t>
            </w:r>
          </w:p>
        </w:tc>
        <w:tc>
          <w:tcPr>
            <w:tcW w:w="444"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71"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9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0.61</w:t>
            </w:r>
          </w:p>
        </w:tc>
        <w:tc>
          <w:tcPr>
            <w:tcW w:w="787"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0.13 – 2.85</w:t>
            </w:r>
          </w:p>
        </w:tc>
      </w:tr>
    </w:tbl>
    <w:p w:rsidR="007C25E9" w:rsidRDefault="007C25E9" w:rsidP="007C25E9">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pacing w:val="7"/>
          <w:sz w:val="28"/>
          <w:szCs w:val="28"/>
        </w:rPr>
        <w:t>Выявлено, что по распространенности генотип С/С преоблада</w:t>
      </w:r>
      <w:r>
        <w:rPr>
          <w:rFonts w:ascii="Times New Roman" w:hAnsi="Times New Roman" w:cs="Times New Roman"/>
          <w:spacing w:val="7"/>
          <w:sz w:val="28"/>
          <w:szCs w:val="28"/>
        </w:rPr>
        <w:t>л как среди больных с остеартр</w:t>
      </w:r>
      <w:r>
        <w:rPr>
          <w:rFonts w:ascii="Times New Roman" w:hAnsi="Times New Roman" w:cs="Times New Roman"/>
          <w:spacing w:val="7"/>
          <w:sz w:val="28"/>
          <w:szCs w:val="28"/>
          <w:lang w:val="uz-Cyrl-UZ"/>
        </w:rPr>
        <w:t>ит</w:t>
      </w:r>
      <w:r w:rsidRPr="00891B9D">
        <w:rPr>
          <w:rFonts w:ascii="Times New Roman" w:hAnsi="Times New Roman" w:cs="Times New Roman"/>
          <w:spacing w:val="7"/>
          <w:sz w:val="28"/>
          <w:szCs w:val="28"/>
        </w:rPr>
        <w:t xml:space="preserve">ом в сочетании с остеопорозом, так и без сопутствующей патологии. При этом, генотип С/С был незначимо (на 2,4%) чаще выявлен у больных 1а </w:t>
      </w:r>
      <w:r>
        <w:rPr>
          <w:rFonts w:ascii="Times New Roman" w:hAnsi="Times New Roman" w:cs="Times New Roman"/>
          <w:spacing w:val="7"/>
          <w:sz w:val="28"/>
          <w:szCs w:val="28"/>
        </w:rPr>
        <w:t>подгруппы, у которых остеоартр</w:t>
      </w:r>
      <w:r>
        <w:rPr>
          <w:rFonts w:ascii="Times New Roman" w:hAnsi="Times New Roman" w:cs="Times New Roman"/>
          <w:spacing w:val="7"/>
          <w:sz w:val="28"/>
          <w:szCs w:val="28"/>
          <w:lang w:val="uz-Cyrl-UZ"/>
        </w:rPr>
        <w:t>ит</w:t>
      </w:r>
      <w:r w:rsidRPr="00891B9D">
        <w:rPr>
          <w:rFonts w:ascii="Times New Roman" w:hAnsi="Times New Roman" w:cs="Times New Roman"/>
          <w:spacing w:val="7"/>
          <w:sz w:val="28"/>
          <w:szCs w:val="28"/>
        </w:rPr>
        <w:t xml:space="preserve"> не сопровождался остеопорозом (</w:t>
      </w:r>
      <w:r w:rsidRPr="00891B9D">
        <w:rPr>
          <w:rFonts w:ascii="Times New Roman" w:hAnsi="Times New Roman" w:cs="Times New Roman"/>
          <w:sz w:val="28"/>
          <w:szCs w:val="28"/>
        </w:rPr>
        <w:t>χ2=0.40; p=0.53; OR=1.64; 95% CI: 0.35 – 7.62</w:t>
      </w:r>
      <w:r w:rsidRPr="00891B9D">
        <w:rPr>
          <w:rFonts w:ascii="Times New Roman" w:hAnsi="Times New Roman" w:cs="Times New Roman"/>
          <w:spacing w:val="7"/>
          <w:sz w:val="28"/>
          <w:szCs w:val="28"/>
        </w:rPr>
        <w:t>) (смотрите Таблицу 3.38).</w:t>
      </w:r>
    </w:p>
    <w:p w:rsidR="00A11DE4" w:rsidRPr="00891B9D" w:rsidRDefault="00A11DE4" w:rsidP="007C25E9">
      <w:pPr>
        <w:spacing w:after="0" w:line="360" w:lineRule="auto"/>
        <w:ind w:firstLine="720"/>
        <w:jc w:val="both"/>
        <w:rPr>
          <w:rFonts w:ascii="Times New Roman" w:hAnsi="Times New Roman" w:cs="Times New Roman"/>
          <w:spacing w:val="7"/>
          <w:sz w:val="28"/>
          <w:szCs w:val="28"/>
        </w:rPr>
      </w:pPr>
      <w:r w:rsidRPr="00891B9D">
        <w:rPr>
          <w:rFonts w:ascii="Times New Roman" w:hAnsi="Times New Roman" w:cs="Times New Roman"/>
          <w:bCs/>
          <w:spacing w:val="-5"/>
          <w:sz w:val="28"/>
          <w:szCs w:val="28"/>
        </w:rPr>
        <w:t>Меж</w:t>
      </w:r>
      <w:r>
        <w:rPr>
          <w:rFonts w:ascii="Times New Roman" w:hAnsi="Times New Roman" w:cs="Times New Roman"/>
          <w:bCs/>
          <w:spacing w:val="-5"/>
          <w:sz w:val="28"/>
          <w:szCs w:val="28"/>
        </w:rPr>
        <w:t>ду группой больных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ом и пациентов, у которых остеоартроз развился на фоне остеопороза были незначимые отличия в суммарном распределении генотипов С/Т+Т/Т. При этом, можно было отметить тенденцию к незначимому повышению частоты встречаемости генотипов С/Т+Т/Т среди больных 1б подгруппы, которая в 1,6 раза превосходила значение данного показателя в 1а подгруппе </w:t>
      </w:r>
      <w:r w:rsidRPr="00891B9D">
        <w:rPr>
          <w:rFonts w:ascii="Times New Roman" w:hAnsi="Times New Roman" w:cs="Times New Roman"/>
          <w:spacing w:val="7"/>
          <w:sz w:val="28"/>
          <w:szCs w:val="28"/>
        </w:rPr>
        <w:t>(</w:t>
      </w:r>
      <w:r w:rsidRPr="00891B9D">
        <w:rPr>
          <w:rFonts w:ascii="Times New Roman" w:hAnsi="Times New Roman" w:cs="Times New Roman"/>
          <w:sz w:val="28"/>
          <w:szCs w:val="28"/>
        </w:rPr>
        <w:t>χ2=0.40; p=0.53; OR=1.64; 95% CI: 0.35 – 7.62</w:t>
      </w:r>
      <w:r w:rsidRPr="00891B9D">
        <w:rPr>
          <w:rFonts w:ascii="Times New Roman" w:hAnsi="Times New Roman" w:cs="Times New Roman"/>
          <w:spacing w:val="7"/>
          <w:sz w:val="28"/>
          <w:szCs w:val="28"/>
        </w:rPr>
        <w:t xml:space="preserve">) (смотрите Таблицу 3.38). </w:t>
      </w:r>
    </w:p>
    <w:p w:rsidR="00A11DE4" w:rsidRPr="00891B9D" w:rsidRDefault="00A11DE4" w:rsidP="005C2BBB">
      <w:pPr>
        <w:spacing w:after="0" w:line="360" w:lineRule="auto"/>
        <w:ind w:firstLine="720"/>
        <w:jc w:val="both"/>
        <w:rPr>
          <w:rFonts w:ascii="Times New Roman" w:hAnsi="Times New Roman" w:cs="Times New Roman"/>
          <w:spacing w:val="7"/>
          <w:sz w:val="28"/>
          <w:szCs w:val="28"/>
        </w:rPr>
      </w:pPr>
      <w:r w:rsidRPr="00891B9D">
        <w:rPr>
          <w:rFonts w:ascii="Times New Roman" w:hAnsi="Times New Roman" w:cs="Times New Roman"/>
          <w:spacing w:val="7"/>
          <w:sz w:val="28"/>
          <w:szCs w:val="28"/>
        </w:rPr>
        <w:t>Таким образом значимых различий в распределении генотипа С/С и суммарном распределении генотипов С/Т</w:t>
      </w:r>
      <w:r>
        <w:rPr>
          <w:rFonts w:ascii="Times New Roman" w:hAnsi="Times New Roman" w:cs="Times New Roman"/>
          <w:spacing w:val="7"/>
          <w:sz w:val="28"/>
          <w:szCs w:val="28"/>
        </w:rPr>
        <w:t>+Т/Т среди больных с остеоартр</w:t>
      </w:r>
      <w:r>
        <w:rPr>
          <w:rFonts w:ascii="Times New Roman" w:hAnsi="Times New Roman" w:cs="Times New Roman"/>
          <w:spacing w:val="7"/>
          <w:sz w:val="28"/>
          <w:szCs w:val="28"/>
          <w:lang w:val="uz-Cyrl-UZ"/>
        </w:rPr>
        <w:t>ит</w:t>
      </w:r>
      <w:r w:rsidRPr="00891B9D">
        <w:rPr>
          <w:rFonts w:ascii="Times New Roman" w:hAnsi="Times New Roman" w:cs="Times New Roman"/>
          <w:spacing w:val="7"/>
          <w:sz w:val="28"/>
          <w:szCs w:val="28"/>
        </w:rPr>
        <w:t>ом на фоне осте</w:t>
      </w:r>
      <w:r>
        <w:rPr>
          <w:rFonts w:ascii="Times New Roman" w:hAnsi="Times New Roman" w:cs="Times New Roman"/>
          <w:spacing w:val="7"/>
          <w:sz w:val="28"/>
          <w:szCs w:val="28"/>
        </w:rPr>
        <w:t>опороза и пациентов с остеоарт</w:t>
      </w:r>
      <w:r>
        <w:rPr>
          <w:rFonts w:ascii="Times New Roman" w:hAnsi="Times New Roman" w:cs="Times New Roman"/>
          <w:spacing w:val="7"/>
          <w:sz w:val="28"/>
          <w:szCs w:val="28"/>
          <w:lang w:val="uz-Cyrl-UZ"/>
        </w:rPr>
        <w:t>рит</w:t>
      </w:r>
      <w:r w:rsidRPr="00891B9D">
        <w:rPr>
          <w:rFonts w:ascii="Times New Roman" w:hAnsi="Times New Roman" w:cs="Times New Roman"/>
          <w:spacing w:val="7"/>
          <w:sz w:val="28"/>
          <w:szCs w:val="28"/>
        </w:rPr>
        <w:t>ом без сопровождающего его остеопороза не обнаружено (</w:t>
      </w:r>
      <w:r w:rsidRPr="00891B9D">
        <w:rPr>
          <w:rFonts w:ascii="Times New Roman" w:hAnsi="Times New Roman" w:cs="Times New Roman"/>
          <w:sz w:val="28"/>
          <w:szCs w:val="28"/>
        </w:rPr>
        <w:t>χ2=0.40; p=0.53</w:t>
      </w:r>
      <w:r w:rsidRPr="00891B9D">
        <w:rPr>
          <w:rFonts w:ascii="Times New Roman" w:hAnsi="Times New Roman" w:cs="Times New Roman"/>
          <w:spacing w:val="7"/>
          <w:sz w:val="28"/>
          <w:szCs w:val="28"/>
        </w:rPr>
        <w:t>) (смотрите Таблицу 3.38).</w:t>
      </w:r>
    </w:p>
    <w:p w:rsidR="00A11DE4"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Далее был проведен анализ распространенности частот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Cs/>
          <w:spacing w:val="-5"/>
          <w:sz w:val="28"/>
          <w:szCs w:val="28"/>
        </w:rPr>
        <w:t xml:space="preserve"> по рецессивной модели наследования. По частотам суммарного распределения генотипов </w:t>
      </w: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 xml:space="preserve">Т и </w:t>
      </w:r>
      <w:r w:rsidRPr="00891B9D">
        <w:rPr>
          <w:rFonts w:ascii="Times New Roman" w:hAnsi="Times New Roman" w:cs="Times New Roman"/>
          <w:sz w:val="28"/>
          <w:szCs w:val="28"/>
          <w:lang w:val="uz-Cyrl-UZ"/>
        </w:rPr>
        <w:lastRenderedPageBreak/>
        <w:t>распространенности генотипа 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bCs/>
          <w:spacing w:val="-5"/>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w:t>
      </w:r>
      <w:r w:rsidRPr="00891B9D">
        <w:rPr>
          <w:rFonts w:ascii="Times New Roman" w:hAnsi="Times New Roman" w:cs="Times New Roman"/>
          <w:bCs/>
          <w:spacing w:val="-5"/>
          <w:sz w:val="28"/>
          <w:szCs w:val="28"/>
        </w:rPr>
        <w:t xml:space="preserve"> найдены определенные отличия (</w:t>
      </w:r>
      <w:r w:rsidRPr="00891B9D">
        <w:rPr>
          <w:rFonts w:ascii="Times New Roman" w:hAnsi="Times New Roman" w:cs="Times New Roman"/>
          <w:sz w:val="28"/>
          <w:szCs w:val="28"/>
        </w:rPr>
        <w:t>χ2=7.66; p=0.006</w:t>
      </w:r>
      <w:r w:rsidRPr="00891B9D">
        <w:rPr>
          <w:rFonts w:ascii="Times New Roman" w:hAnsi="Times New Roman" w:cs="Times New Roman"/>
          <w:bCs/>
          <w:spacing w:val="-5"/>
          <w:sz w:val="28"/>
          <w:szCs w:val="28"/>
        </w:rPr>
        <w:t xml:space="preserve">) (смотрите Таблицу 3.39). </w:t>
      </w:r>
    </w:p>
    <w:p w:rsidR="00C2130A" w:rsidRPr="00891B9D" w:rsidRDefault="00C2130A" w:rsidP="005C2BBB">
      <w:pPr>
        <w:spacing w:after="0" w:line="360" w:lineRule="auto"/>
        <w:ind w:firstLine="720"/>
        <w:jc w:val="both"/>
        <w:rPr>
          <w:rFonts w:ascii="Times New Roman" w:hAnsi="Times New Roman" w:cs="Times New Roman"/>
          <w:bCs/>
          <w:spacing w:val="-5"/>
          <w:sz w:val="28"/>
          <w:szCs w:val="28"/>
        </w:rPr>
      </w:pPr>
    </w:p>
    <w:p w:rsidR="00A11DE4" w:rsidRPr="00891B9D" w:rsidRDefault="00A11DE4" w:rsidP="006173C1">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3.39.</w:t>
      </w:r>
    </w:p>
    <w:p w:rsidR="00A11DE4" w:rsidRPr="00891B9D" w:rsidRDefault="00A11DE4" w:rsidP="006173C1">
      <w:pPr>
        <w:spacing w:after="0" w:line="360" w:lineRule="auto"/>
        <w:jc w:val="center"/>
        <w:rPr>
          <w:rFonts w:ascii="Times New Roman" w:hAnsi="Times New Roman" w:cs="Times New Roman"/>
          <w:b/>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s1801197 гена CALCR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4"/>
        <w:gridCol w:w="1243"/>
        <w:gridCol w:w="1766"/>
        <w:gridCol w:w="1793"/>
        <w:gridCol w:w="751"/>
        <w:gridCol w:w="702"/>
        <w:gridCol w:w="1122"/>
        <w:gridCol w:w="1709"/>
      </w:tblGrid>
      <w:tr w:rsidR="00A11DE4" w:rsidRPr="00891B9D" w:rsidTr="001D1EFA">
        <w:trPr>
          <w:trHeight w:val="454"/>
        </w:trPr>
        <w:tc>
          <w:tcPr>
            <w:tcW w:w="172"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60"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Генотипы</w:t>
            </w:r>
          </w:p>
        </w:tc>
        <w:tc>
          <w:tcPr>
            <w:tcW w:w="1892"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w:t>
            </w:r>
          </w:p>
        </w:tc>
        <w:tc>
          <w:tcPr>
            <w:tcW w:w="399"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χ2</w:t>
            </w:r>
          </w:p>
        </w:tc>
        <w:tc>
          <w:tcPr>
            <w:tcW w:w="373"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p</w:t>
            </w:r>
          </w:p>
        </w:tc>
        <w:tc>
          <w:tcPr>
            <w:tcW w:w="1504" w:type="pct"/>
            <w:gridSpan w:val="2"/>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OR</w:t>
            </w:r>
          </w:p>
        </w:tc>
      </w:tr>
      <w:tr w:rsidR="00A11DE4" w:rsidRPr="00891B9D" w:rsidTr="001D1EFA">
        <w:trPr>
          <w:trHeight w:val="454"/>
        </w:trPr>
        <w:tc>
          <w:tcPr>
            <w:tcW w:w="172" w:type="pct"/>
            <w:vMerge/>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p>
        </w:tc>
        <w:tc>
          <w:tcPr>
            <w:tcW w:w="660"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rPr>
            </w:pPr>
          </w:p>
        </w:tc>
        <w:tc>
          <w:tcPr>
            <w:tcW w:w="939" w:type="pc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en-US"/>
              </w:rPr>
            </w:pPr>
            <w:r w:rsidRPr="00891B9D">
              <w:rPr>
                <w:rFonts w:ascii="Times New Roman" w:hAnsi="Times New Roman" w:cs="Times New Roman"/>
                <w:sz w:val="28"/>
                <w:szCs w:val="28"/>
              </w:rPr>
              <w:t>1а) без остеопороза</w:t>
            </w:r>
          </w:p>
          <w:p w:rsidR="00A11DE4" w:rsidRPr="00891B9D" w:rsidRDefault="00A11DE4" w:rsidP="005C2BBB">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100)</w:t>
            </w:r>
          </w:p>
        </w:tc>
        <w:tc>
          <w:tcPr>
            <w:tcW w:w="952" w:type="pc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1б) с остеопорозом</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399"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73"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596" w:type="pct"/>
            <w:vAlign w:val="center"/>
          </w:tcPr>
          <w:p w:rsidR="00A11DE4" w:rsidRPr="00891B9D" w:rsidRDefault="00A11DE4" w:rsidP="005C2BBB">
            <w:pPr>
              <w:spacing w:after="0"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знач.</w:t>
            </w:r>
          </w:p>
        </w:tc>
        <w:tc>
          <w:tcPr>
            <w:tcW w:w="908" w:type="pct"/>
            <w:vAlign w:val="center"/>
          </w:tcPr>
          <w:p w:rsidR="00A11DE4" w:rsidRPr="00891B9D" w:rsidRDefault="00A11DE4" w:rsidP="005C2BBB">
            <w:pPr>
              <w:spacing w:after="0" w:line="240" w:lineRule="auto"/>
              <w:jc w:val="center"/>
              <w:rPr>
                <w:rFonts w:ascii="Times New Roman" w:hAnsi="Times New Roman" w:cs="Times New Roman"/>
                <w:b/>
                <w:bCs/>
                <w:sz w:val="28"/>
                <w:szCs w:val="28"/>
                <w:lang w:val="en-US"/>
              </w:rPr>
            </w:pPr>
            <w:r w:rsidRPr="00891B9D">
              <w:rPr>
                <w:rFonts w:ascii="Times New Roman" w:hAnsi="Times New Roman" w:cs="Times New Roman"/>
                <w:sz w:val="28"/>
                <w:szCs w:val="28"/>
              </w:rPr>
              <w:t>95% CI</w:t>
            </w:r>
          </w:p>
        </w:tc>
      </w:tr>
      <w:tr w:rsidR="00A11DE4" w:rsidRPr="00891B9D" w:rsidTr="001D1EFA">
        <w:trPr>
          <w:trHeight w:val="454"/>
        </w:trPr>
        <w:tc>
          <w:tcPr>
            <w:tcW w:w="172" w:type="pc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60"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С/С+С/</w:t>
            </w:r>
            <w:r w:rsidRPr="00891B9D">
              <w:rPr>
                <w:rFonts w:ascii="Times New Roman" w:hAnsi="Times New Roman" w:cs="Times New Roman"/>
                <w:sz w:val="28"/>
                <w:szCs w:val="28"/>
                <w:lang w:val="uz-Cyrl-UZ"/>
              </w:rPr>
              <w:t>Т</w:t>
            </w:r>
          </w:p>
        </w:tc>
        <w:tc>
          <w:tcPr>
            <w:tcW w:w="939"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0.810</w:t>
            </w:r>
          </w:p>
        </w:tc>
        <w:tc>
          <w:tcPr>
            <w:tcW w:w="95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0.596</w:t>
            </w:r>
          </w:p>
        </w:tc>
        <w:tc>
          <w:tcPr>
            <w:tcW w:w="399"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7.66</w:t>
            </w:r>
          </w:p>
        </w:tc>
        <w:tc>
          <w:tcPr>
            <w:tcW w:w="373"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0.006</w:t>
            </w:r>
          </w:p>
        </w:tc>
        <w:tc>
          <w:tcPr>
            <w:tcW w:w="59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2.89</w:t>
            </w:r>
          </w:p>
        </w:tc>
        <w:tc>
          <w:tcPr>
            <w:tcW w:w="90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1.34 – 6.23</w:t>
            </w:r>
          </w:p>
        </w:tc>
      </w:tr>
      <w:tr w:rsidR="00A11DE4" w:rsidRPr="00891B9D" w:rsidTr="001D1EFA">
        <w:trPr>
          <w:trHeight w:val="454"/>
        </w:trPr>
        <w:tc>
          <w:tcPr>
            <w:tcW w:w="172" w:type="pc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60" w:type="pct"/>
            <w:vAlign w:val="center"/>
          </w:tcPr>
          <w:p w:rsidR="00A11DE4" w:rsidRPr="00891B9D" w:rsidRDefault="00A11DE4" w:rsidP="005C2BBB">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p>
        </w:tc>
        <w:tc>
          <w:tcPr>
            <w:tcW w:w="939"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0.190</w:t>
            </w:r>
          </w:p>
        </w:tc>
        <w:tc>
          <w:tcPr>
            <w:tcW w:w="952"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0.404</w:t>
            </w:r>
          </w:p>
        </w:tc>
        <w:tc>
          <w:tcPr>
            <w:tcW w:w="399"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373"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59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0.35</w:t>
            </w:r>
          </w:p>
        </w:tc>
        <w:tc>
          <w:tcPr>
            <w:tcW w:w="908"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0.16 – 0.74</w:t>
            </w:r>
          </w:p>
        </w:tc>
      </w:tr>
    </w:tbl>
    <w:p w:rsidR="001D1EFA" w:rsidRPr="00891B9D" w:rsidRDefault="001D1EFA" w:rsidP="0023060F">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Обнаруженное в подгруппе 1а преобладание совокупной выявляемости генотипов С/С+С/Т среди па</w:t>
      </w:r>
      <w:r>
        <w:rPr>
          <w:rFonts w:ascii="Times New Roman" w:hAnsi="Times New Roman" w:cs="Times New Roman"/>
          <w:sz w:val="28"/>
          <w:szCs w:val="28"/>
        </w:rPr>
        <w:t>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которое было в 1,36 раза или на 21,4% выше чем среди больных 1б </w:t>
      </w:r>
      <w:r>
        <w:rPr>
          <w:rFonts w:ascii="Times New Roman" w:hAnsi="Times New Roman" w:cs="Times New Roman"/>
          <w:sz w:val="28"/>
          <w:szCs w:val="28"/>
        </w:rPr>
        <w:t>подгруппы,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развивался на фоне остеопороза (χ2=7.66; p=0.006; OR=2.89; 95% CI: 1.34 – 6.23) (смотрите Таблицу 3.39).</w:t>
      </w:r>
    </w:p>
    <w:p w:rsidR="00A11DE4" w:rsidRPr="00891B9D" w:rsidRDefault="00A11DE4" w:rsidP="0023060F">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При изучении распределения неблагоприятного гомозиготного генотипа Т/Т можно отметить обратную тенденцию, когда у пациенто</w:t>
      </w:r>
      <w:r>
        <w:rPr>
          <w:rFonts w:ascii="Times New Roman" w:hAnsi="Times New Roman" w:cs="Times New Roman"/>
          <w:sz w:val="28"/>
          <w:szCs w:val="28"/>
        </w:rPr>
        <w:t>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на фоне остеопороза была отмечена более высокая частота его обнаружения, чем среди пациентов с остеопорозом (χ2=7.66; p=0.006; OR=0.35; 95% CI: 0.16 – 0.74) (смотрите Таблицу 3.39). </w:t>
      </w:r>
    </w:p>
    <w:p w:rsidR="00A11DE4" w:rsidRPr="00891B9D" w:rsidRDefault="00A11DE4" w:rsidP="005C2BBB">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При этом, следует отметить преобладание сочетанных генотипов С/С+С/Т, по сравнению с частотой выявления неблагоприятного гомозиготного генотипа Т/Т. Причем, если в 1а подгруппе у больных с</w:t>
      </w:r>
      <w:r>
        <w:rPr>
          <w:rFonts w:ascii="Times New Roman" w:hAnsi="Times New Roman" w:cs="Times New Roman"/>
          <w:sz w:val="28"/>
          <w:szCs w:val="28"/>
        </w:rPr>
        <w:t xml:space="preserve">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сопутствующего остео</w:t>
      </w:r>
      <w:r w:rsidRPr="00891B9D">
        <w:rPr>
          <w:rFonts w:ascii="Times New Roman" w:hAnsi="Times New Roman" w:cs="Times New Roman"/>
          <w:sz w:val="28"/>
          <w:szCs w:val="28"/>
          <w:lang w:val="uz-Cyrl-UZ"/>
        </w:rPr>
        <w:t>п</w:t>
      </w:r>
      <w:r w:rsidRPr="00891B9D">
        <w:rPr>
          <w:rFonts w:ascii="Times New Roman" w:hAnsi="Times New Roman" w:cs="Times New Roman"/>
          <w:sz w:val="28"/>
          <w:szCs w:val="28"/>
        </w:rPr>
        <w:t>ороза данное различие было весьма выражено и суммарная выявляемость генотипов С/С+С/</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 xml:space="preserve"> была выше, чем генотипа Т/Т в 4,3 раза</w:t>
      </w:r>
      <w:r>
        <w:rPr>
          <w:rFonts w:ascii="Times New Roman" w:hAnsi="Times New Roman" w:cs="Times New Roman"/>
          <w:sz w:val="28"/>
          <w:szCs w:val="28"/>
        </w:rPr>
        <w:t>, то среди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сочетании с остеопорозом данное различие было не столь выражено и составило всего лишь 1,48 раза. По-видимому, это было связано с увеличением </w:t>
      </w:r>
      <w:r w:rsidRPr="00891B9D">
        <w:rPr>
          <w:rFonts w:ascii="Times New Roman" w:hAnsi="Times New Roman" w:cs="Times New Roman"/>
          <w:sz w:val="28"/>
          <w:szCs w:val="28"/>
        </w:rPr>
        <w:lastRenderedPageBreak/>
        <w:t xml:space="preserve">распространенности неблагоприятного генотипа Т/Т коррелирующим с уменьшением частоты выявления сочетанных генотипов С/С+С/Т. </w:t>
      </w:r>
    </w:p>
    <w:p w:rsidR="00A11DE4" w:rsidRPr="00891B9D" w:rsidRDefault="00A11DE4" w:rsidP="005C2BBB">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Таким образом в ходе сравнения суммарной распространенности генотипов С/С+С/</w:t>
      </w:r>
      <w:r w:rsidRPr="00891B9D">
        <w:rPr>
          <w:rFonts w:ascii="Times New Roman" w:hAnsi="Times New Roman" w:cs="Times New Roman"/>
          <w:sz w:val="28"/>
          <w:szCs w:val="28"/>
          <w:lang w:val="uz-Cyrl-UZ"/>
        </w:rPr>
        <w:t>Т и частоты выявления гомозиготного неблагоприятного генотипа Т/Т</w:t>
      </w:r>
      <w:r w:rsidRPr="00891B9D">
        <w:rPr>
          <w:rFonts w:ascii="Times New Roman" w:hAnsi="Times New Roman" w:cs="Times New Roman"/>
          <w:sz w:val="28"/>
          <w:szCs w:val="28"/>
        </w:rPr>
        <w:t xml:space="preserve"> были получены интересные результаты (смотрите Таблицу 3.39)</w:t>
      </w:r>
      <w:r w:rsidRPr="00891B9D">
        <w:rPr>
          <w:rFonts w:ascii="Times New Roman" w:hAnsi="Times New Roman" w:cs="Times New Roman"/>
          <w:sz w:val="28"/>
          <w:szCs w:val="28"/>
          <w:lang w:val="uz-Cyrl-UZ"/>
        </w:rPr>
        <w:t xml:space="preserve">. </w:t>
      </w:r>
    </w:p>
    <w:p w:rsidR="00A11DE4" w:rsidRPr="00891B9D" w:rsidRDefault="00A11DE4" w:rsidP="001D1EFA">
      <w:pPr>
        <w:pStyle w:val="aff6"/>
        <w:tabs>
          <w:tab w:val="left" w:pos="0"/>
        </w:tabs>
        <w:autoSpaceDE w:val="0"/>
        <w:autoSpaceDN w:val="0"/>
        <w:adjustRightInd w:val="0"/>
        <w:spacing w:before="240" w:after="240" w:line="360" w:lineRule="auto"/>
        <w:ind w:left="0" w:firstLine="720"/>
        <w:jc w:val="center"/>
        <w:rPr>
          <w:rFonts w:ascii="Times New Roman" w:hAnsi="Times New Roman"/>
          <w:b/>
          <w:bCs/>
          <w:sz w:val="28"/>
          <w:szCs w:val="28"/>
        </w:rPr>
      </w:pPr>
      <w:r w:rsidRPr="00891B9D">
        <w:rPr>
          <w:rFonts w:ascii="Times New Roman" w:hAnsi="Times New Roman"/>
          <w:b/>
          <w:bCs/>
          <w:sz w:val="28"/>
          <w:szCs w:val="28"/>
        </w:rPr>
        <w:t>§</w:t>
      </w:r>
      <w:r w:rsidRPr="00891B9D">
        <w:rPr>
          <w:rFonts w:ascii="Times New Roman" w:hAnsi="Times New Roman"/>
          <w:b/>
          <w:bCs/>
          <w:sz w:val="28"/>
          <w:szCs w:val="28"/>
          <w:lang w:val="uz-Cyrl-UZ"/>
        </w:rPr>
        <w:t>3.1.</w:t>
      </w:r>
      <w:r w:rsidRPr="00891B9D">
        <w:rPr>
          <w:rFonts w:ascii="Times New Roman" w:hAnsi="Times New Roman"/>
          <w:b/>
          <w:bCs/>
          <w:sz w:val="28"/>
          <w:szCs w:val="28"/>
        </w:rPr>
        <w:t>3. Исследование распределения полиморфизма rs731236</w:t>
      </w:r>
      <w:r w:rsidRPr="00891B9D">
        <w:rPr>
          <w:rFonts w:ascii="Times New Roman" w:hAnsi="Times New Roman"/>
          <w:b/>
          <w:sz w:val="28"/>
          <w:szCs w:val="28"/>
          <w:lang w:val="uz-Cyrl-UZ"/>
        </w:rPr>
        <w:t xml:space="preserve"> </w:t>
      </w:r>
      <w:r w:rsidRPr="00891B9D">
        <w:rPr>
          <w:rFonts w:ascii="Times New Roman" w:hAnsi="Times New Roman"/>
          <w:b/>
          <w:bCs/>
          <w:sz w:val="28"/>
          <w:szCs w:val="28"/>
        </w:rPr>
        <w:t>гена VDR</w:t>
      </w:r>
    </w:p>
    <w:p w:rsidR="00A11DE4" w:rsidRPr="00891B9D" w:rsidRDefault="00A11DE4" w:rsidP="00754B8D">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 xml:space="preserve">Проведенные исследования полиморного локуса </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 xml:space="preserve"> гена VDR позволившие оценить значение полиморфно</w:t>
      </w:r>
      <w:r>
        <w:rPr>
          <w:rFonts w:ascii="Times New Roman" w:hAnsi="Times New Roman" w:cs="Times New Roman"/>
          <w:bCs/>
          <w:sz w:val="28"/>
          <w:szCs w:val="28"/>
        </w:rPr>
        <w:t>го локуса в развитии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а в сочетании с остеопорозом выявило следующие значения распределения аллелей и генотипов среди пациентов в основной и популяционной группах. В частности была исследована основная группа, состоящая из 147 человек, в частности, среди пациентов 1а-подгруппы, у которых был выявлен о</w:t>
      </w:r>
      <w:r>
        <w:rPr>
          <w:rFonts w:ascii="Times New Roman" w:hAnsi="Times New Roman" w:cs="Times New Roman"/>
          <w:bCs/>
          <w:sz w:val="28"/>
          <w:szCs w:val="28"/>
        </w:rPr>
        <w:t>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без остеопороза (</w:t>
      </w:r>
      <w:r w:rsidRPr="00891B9D">
        <w:rPr>
          <w:rFonts w:ascii="Times New Roman" w:hAnsi="Times New Roman" w:cs="Times New Roman"/>
          <w:bCs/>
          <w:sz w:val="28"/>
          <w:szCs w:val="28"/>
          <w:lang w:val="en-US"/>
        </w:rPr>
        <w:t>n</w:t>
      </w:r>
      <w:r w:rsidRPr="00891B9D">
        <w:rPr>
          <w:rFonts w:ascii="Times New Roman" w:hAnsi="Times New Roman" w:cs="Times New Roman"/>
          <w:bCs/>
          <w:sz w:val="28"/>
          <w:szCs w:val="28"/>
        </w:rPr>
        <w:t>=</w:t>
      </w:r>
      <w:r w:rsidRPr="00891B9D">
        <w:rPr>
          <w:rFonts w:ascii="Times New Roman" w:hAnsi="Times New Roman" w:cs="Times New Roman"/>
          <w:sz w:val="28"/>
          <w:szCs w:val="28"/>
        </w:rPr>
        <w:t>100</w:t>
      </w:r>
      <w:r>
        <w:rPr>
          <w:rFonts w:ascii="Times New Roman" w:hAnsi="Times New Roman" w:cs="Times New Roman"/>
          <w:bCs/>
          <w:sz w:val="28"/>
          <w:szCs w:val="28"/>
        </w:rPr>
        <w:t>), 1б-подгруппы –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 в сочетании с остеопорозом (</w:t>
      </w:r>
      <w:r w:rsidRPr="00891B9D">
        <w:rPr>
          <w:rFonts w:ascii="Times New Roman" w:hAnsi="Times New Roman" w:cs="Times New Roman"/>
          <w:bCs/>
          <w:sz w:val="28"/>
          <w:szCs w:val="28"/>
          <w:lang w:val="en-US"/>
        </w:rPr>
        <w:t>n</w:t>
      </w:r>
      <w:r w:rsidRPr="00891B9D">
        <w:rPr>
          <w:rFonts w:ascii="Times New Roman" w:hAnsi="Times New Roman" w:cs="Times New Roman"/>
          <w:bCs/>
          <w:sz w:val="28"/>
          <w:szCs w:val="28"/>
        </w:rPr>
        <w:t>=</w:t>
      </w:r>
      <w:r w:rsidRPr="00891B9D">
        <w:rPr>
          <w:rFonts w:ascii="Times New Roman" w:hAnsi="Times New Roman" w:cs="Times New Roman"/>
          <w:sz w:val="28"/>
          <w:szCs w:val="28"/>
        </w:rPr>
        <w:t>47</w:t>
      </w:r>
      <w:r w:rsidRPr="00891B9D">
        <w:rPr>
          <w:rFonts w:ascii="Times New Roman" w:hAnsi="Times New Roman" w:cs="Times New Roman"/>
          <w:bCs/>
          <w:sz w:val="28"/>
          <w:szCs w:val="28"/>
        </w:rPr>
        <w:t>) и среди условно-здоровых лиц (</w:t>
      </w:r>
      <w:r w:rsidRPr="00891B9D">
        <w:rPr>
          <w:rFonts w:ascii="Times New Roman" w:hAnsi="Times New Roman" w:cs="Times New Roman"/>
          <w:bCs/>
          <w:sz w:val="28"/>
          <w:szCs w:val="28"/>
          <w:lang w:val="en-US"/>
        </w:rPr>
        <w:t>n</w:t>
      </w:r>
      <w:r w:rsidRPr="00891B9D">
        <w:rPr>
          <w:rFonts w:ascii="Times New Roman" w:hAnsi="Times New Roman" w:cs="Times New Roman"/>
          <w:bCs/>
          <w:sz w:val="28"/>
          <w:szCs w:val="28"/>
        </w:rPr>
        <w:t>=</w:t>
      </w:r>
      <w:r w:rsidRPr="00891B9D">
        <w:rPr>
          <w:rFonts w:ascii="Times New Roman" w:hAnsi="Times New Roman" w:cs="Times New Roman"/>
          <w:sz w:val="28"/>
          <w:szCs w:val="28"/>
        </w:rPr>
        <w:t>137</w:t>
      </w:r>
      <w:r w:rsidRPr="00891B9D">
        <w:rPr>
          <w:rFonts w:ascii="Times New Roman" w:hAnsi="Times New Roman" w:cs="Times New Roman"/>
          <w:bCs/>
          <w:sz w:val="28"/>
          <w:szCs w:val="28"/>
        </w:rPr>
        <w:t xml:space="preserve">), составивших контрольную группу. </w:t>
      </w: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5039995" cy="2509520"/>
            <wp:effectExtent l="0" t="0" r="0" b="0"/>
            <wp:docPr id="20" name="Объект 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1DE4" w:rsidRPr="00891B9D" w:rsidRDefault="00A11DE4" w:rsidP="005C2BBB">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Рис. 3.</w:t>
      </w:r>
      <w:r w:rsidRPr="00891B9D">
        <w:rPr>
          <w:rFonts w:ascii="Times New Roman" w:hAnsi="Times New Roman" w:cs="Times New Roman"/>
          <w:spacing w:val="-2"/>
          <w:sz w:val="28"/>
          <w:szCs w:val="28"/>
        </w:rPr>
        <w:t>17.</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 xml:space="preserve">731236 гена VDR в группах пациентов </w:t>
      </w:r>
      <w:r w:rsidRPr="00891B9D">
        <w:rPr>
          <w:rFonts w:ascii="Times New Roman" w:hAnsi="Times New Roman" w:cs="Times New Roman"/>
          <w:bCs/>
          <w:sz w:val="28"/>
          <w:szCs w:val="28"/>
          <w:lang w:val="uz-Cyrl-UZ"/>
        </w:rPr>
        <w:t>и контроля</w:t>
      </w:r>
    </w:p>
    <w:p w:rsidR="00A11DE4" w:rsidRPr="00891B9D" w:rsidRDefault="00A11DE4" w:rsidP="00754B8D">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lastRenderedPageBreak/>
        <w:t xml:space="preserve">В таблице 3.40 представлено распределение аллелей полиморфизма rs731236 гена VDR среди пациентов основной группы согласно общей модели наследования, не выявившее статистически значимых отличий между их встречаемостью в основной и контрольной группах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=0.29; p=0.59</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Сравнительный анализ показал, что различия в распределении аллеля T незначимы, и частота его выявления в контрольной группе статистически незначимо превосходила частоту обнаружения в основной группе (</w:t>
      </w:r>
      <w:r w:rsidRPr="00891B9D">
        <w:rPr>
          <w:rFonts w:ascii="Times New Roman" w:hAnsi="Times New Roman" w:cs="Times New Roman"/>
          <w:sz w:val="28"/>
          <w:szCs w:val="28"/>
        </w:rPr>
        <w:t>OR=0.88; 95% CI: 0.54 – 1.42</w:t>
      </w:r>
      <w:r w:rsidRPr="00891B9D">
        <w:rPr>
          <w:rFonts w:ascii="Times New Roman" w:hAnsi="Times New Roman" w:cs="Times New Roman"/>
          <w:bCs/>
          <w:sz w:val="28"/>
          <w:szCs w:val="28"/>
        </w:rPr>
        <w:t>).</w:t>
      </w: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965700" cy="2519680"/>
            <wp:effectExtent l="0" t="0" r="0" b="0"/>
            <wp:docPr id="21" name="Объект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11DE4" w:rsidRPr="00891B9D" w:rsidRDefault="00A11DE4" w:rsidP="00754B8D">
      <w:pPr>
        <w:autoSpaceDE w:val="0"/>
        <w:autoSpaceDN w:val="0"/>
        <w:adjustRightInd w:val="0"/>
        <w:spacing w:after="0" w:line="360" w:lineRule="auto"/>
        <w:jc w:val="center"/>
        <w:rPr>
          <w:rFonts w:ascii="Times New Roman" w:hAnsi="Times New Roman" w:cs="Times New Roman"/>
          <w:b/>
          <w:bCs/>
          <w:sz w:val="28"/>
          <w:szCs w:val="28"/>
          <w:lang w:val="uz-Cyrl-UZ"/>
        </w:rPr>
      </w:pPr>
      <w:r w:rsidRPr="00891B9D">
        <w:rPr>
          <w:rFonts w:ascii="Times New Roman" w:hAnsi="Times New Roman" w:cs="Times New Roman"/>
          <w:sz w:val="28"/>
          <w:szCs w:val="28"/>
        </w:rPr>
        <w:t>Рис.</w:t>
      </w:r>
      <w:r w:rsidRPr="00891B9D">
        <w:rPr>
          <w:rFonts w:ascii="Times New Roman" w:hAnsi="Times New Roman" w:cs="Times New Roman"/>
          <w:spacing w:val="-2"/>
          <w:sz w:val="28"/>
          <w:szCs w:val="28"/>
          <w:lang w:val="uz-Cyrl-UZ"/>
        </w:rPr>
        <w:t xml:space="preserve"> 3.</w:t>
      </w:r>
      <w:r w:rsidRPr="00891B9D">
        <w:rPr>
          <w:rFonts w:ascii="Times New Roman" w:hAnsi="Times New Roman" w:cs="Times New Roman"/>
          <w:spacing w:val="-2"/>
          <w:sz w:val="28"/>
          <w:szCs w:val="28"/>
        </w:rPr>
        <w:t>18.</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 xml:space="preserve">731236 гена VDR в группах пациентов </w:t>
      </w:r>
      <w:r w:rsidRPr="00891B9D">
        <w:rPr>
          <w:rFonts w:ascii="Times New Roman" w:hAnsi="Times New Roman" w:cs="Times New Roman"/>
          <w:bCs/>
          <w:sz w:val="28"/>
          <w:szCs w:val="28"/>
          <w:lang w:val="uz-Cyrl-UZ"/>
        </w:rPr>
        <w:t>и контроля</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3.40 .</w:t>
      </w:r>
    </w:p>
    <w:p w:rsidR="00A11DE4" w:rsidRPr="00891B9D" w:rsidRDefault="00A11DE4" w:rsidP="00460498">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основной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w:t>
      </w:r>
    </w:p>
    <w:p w:rsidR="00A11DE4" w:rsidRPr="00891B9D" w:rsidRDefault="00A11DE4" w:rsidP="00460498">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1135"/>
        <w:gridCol w:w="1702"/>
        <w:gridCol w:w="2079"/>
        <w:gridCol w:w="817"/>
        <w:gridCol w:w="789"/>
        <w:gridCol w:w="976"/>
        <w:gridCol w:w="1575"/>
      </w:tblGrid>
      <w:tr w:rsidR="00A11DE4" w:rsidRPr="00891B9D" w:rsidTr="005C2BBB">
        <w:trPr>
          <w:trHeight w:val="454"/>
        </w:trPr>
        <w:tc>
          <w:tcPr>
            <w:tcW w:w="260"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93"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Аллели</w:t>
            </w:r>
          </w:p>
        </w:tc>
        <w:tc>
          <w:tcPr>
            <w:tcW w:w="889"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Основная группа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1086"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427"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12"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33" w:type="pct"/>
            <w:gridSpan w:val="2"/>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5C2BBB">
        <w:trPr>
          <w:trHeight w:val="454"/>
        </w:trPr>
        <w:tc>
          <w:tcPr>
            <w:tcW w:w="260" w:type="pct"/>
            <w:vMerge/>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p>
        </w:tc>
        <w:tc>
          <w:tcPr>
            <w:tcW w:w="593"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889"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1086"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27"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12"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510"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5C2BBB">
        <w:trPr>
          <w:trHeight w:val="454"/>
        </w:trPr>
        <w:tc>
          <w:tcPr>
            <w:tcW w:w="260" w:type="pct"/>
          </w:tcPr>
          <w:p w:rsidR="00A11DE4" w:rsidRPr="00891B9D" w:rsidRDefault="00A11DE4" w:rsidP="005C2BBB">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93" w:type="pct"/>
          </w:tcPr>
          <w:p w:rsidR="00A11DE4" w:rsidRPr="00891B9D" w:rsidRDefault="00A11DE4" w:rsidP="005C2BBB">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889"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0.752</w:t>
            </w:r>
          </w:p>
        </w:tc>
        <w:tc>
          <w:tcPr>
            <w:tcW w:w="108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0.775</w:t>
            </w:r>
          </w:p>
        </w:tc>
        <w:tc>
          <w:tcPr>
            <w:tcW w:w="427"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0.29</w:t>
            </w:r>
          </w:p>
        </w:tc>
        <w:tc>
          <w:tcPr>
            <w:tcW w:w="412"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w:t>
            </w:r>
          </w:p>
        </w:tc>
        <w:tc>
          <w:tcPr>
            <w:tcW w:w="510"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0.88</w:t>
            </w:r>
          </w:p>
        </w:tc>
        <w:tc>
          <w:tcPr>
            <w:tcW w:w="8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0.54 – 1.42</w:t>
            </w:r>
          </w:p>
        </w:tc>
      </w:tr>
      <w:tr w:rsidR="00A11DE4" w:rsidRPr="00891B9D" w:rsidTr="005C2BBB">
        <w:trPr>
          <w:trHeight w:val="454"/>
        </w:trPr>
        <w:tc>
          <w:tcPr>
            <w:tcW w:w="260" w:type="pct"/>
          </w:tcPr>
          <w:p w:rsidR="00A11DE4" w:rsidRPr="00891B9D" w:rsidRDefault="00A11DE4" w:rsidP="005C2BBB">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93" w:type="pct"/>
          </w:tcPr>
          <w:p w:rsidR="00A11DE4" w:rsidRPr="00891B9D" w:rsidRDefault="00A11DE4" w:rsidP="005C2BBB">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889"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0.248</w:t>
            </w:r>
          </w:p>
        </w:tc>
        <w:tc>
          <w:tcPr>
            <w:tcW w:w="1086"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0.225</w:t>
            </w:r>
          </w:p>
        </w:tc>
        <w:tc>
          <w:tcPr>
            <w:tcW w:w="427"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412"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p>
        </w:tc>
        <w:tc>
          <w:tcPr>
            <w:tcW w:w="510"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1.14</w:t>
            </w:r>
          </w:p>
        </w:tc>
        <w:tc>
          <w:tcPr>
            <w:tcW w:w="8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0.71 – 1.84</w:t>
            </w:r>
          </w:p>
        </w:tc>
      </w:tr>
    </w:tbl>
    <w:p w:rsidR="00A11DE4" w:rsidRPr="00891B9D" w:rsidRDefault="00A11DE4" w:rsidP="005C2BBB">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выявления аллеля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cs="Times New Roman"/>
          <w:bCs/>
          <w:sz w:val="28"/>
          <w:szCs w:val="28"/>
        </w:rPr>
        <w:t>полиморфизма rs731236 гена VDR среди</w:t>
      </w:r>
      <w:r>
        <w:rPr>
          <w:rFonts w:ascii="Times New Roman" w:hAnsi="Times New Roman" w:cs="Times New Roman"/>
          <w:sz w:val="28"/>
          <w:szCs w:val="28"/>
        </w:rPr>
        <w:t xml:space="preserve">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основной группе была статистически незначимо </w:t>
      </w:r>
      <w:r w:rsidRPr="00891B9D">
        <w:rPr>
          <w:rFonts w:ascii="Times New Roman" w:hAnsi="Times New Roman" w:cs="Times New Roman"/>
          <w:sz w:val="28"/>
          <w:szCs w:val="28"/>
        </w:rPr>
        <w:lastRenderedPageBreak/>
        <w:t xml:space="preserve">выше, чем среди условно-здоровых лиц в популяционной группе </w:t>
      </w:r>
      <w:r w:rsidRPr="00891B9D">
        <w:rPr>
          <w:rFonts w:ascii="Times New Roman" w:hAnsi="Times New Roman" w:cs="Times New Roman"/>
          <w:bCs/>
          <w:sz w:val="28"/>
          <w:szCs w:val="28"/>
        </w:rPr>
        <w:t>(</w:t>
      </w:r>
      <w:r w:rsidRPr="00891B9D">
        <w:rPr>
          <w:rFonts w:ascii="Times New Roman" w:hAnsi="Times New Roman" w:cs="Times New Roman"/>
          <w:sz w:val="28"/>
          <w:szCs w:val="28"/>
        </w:rPr>
        <w:t>OR=1.14; 95% CI: 0.71 – 1.84</w:t>
      </w:r>
      <w:r w:rsidRPr="00891B9D">
        <w:rPr>
          <w:rFonts w:ascii="Times New Roman" w:hAnsi="Times New Roman" w:cs="Times New Roman"/>
          <w:bCs/>
          <w:sz w:val="28"/>
          <w:szCs w:val="28"/>
        </w:rPr>
        <w:t xml:space="preserve">) (смотрите Таблицу </w:t>
      </w:r>
      <w:r w:rsidRPr="00891B9D">
        <w:rPr>
          <w:rFonts w:ascii="Times New Roman" w:hAnsi="Times New Roman" w:cs="Times New Roman"/>
          <w:bCs/>
          <w:spacing w:val="-5"/>
          <w:sz w:val="28"/>
          <w:szCs w:val="28"/>
        </w:rPr>
        <w:t>3.40</w:t>
      </w:r>
      <w:r w:rsidRPr="00891B9D">
        <w:rPr>
          <w:rFonts w:ascii="Times New Roman" w:hAnsi="Times New Roman" w:cs="Times New Roman"/>
          <w:bCs/>
          <w:sz w:val="28"/>
          <w:szCs w:val="28"/>
        </w:rPr>
        <w:t>).</w:t>
      </w:r>
    </w:p>
    <w:p w:rsidR="00A11DE4" w:rsidRPr="00891B9D" w:rsidRDefault="00A11DE4" w:rsidP="00E01D56">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z w:val="28"/>
          <w:szCs w:val="28"/>
        </w:rPr>
        <w:t xml:space="preserve">При сравнении частот распределения генотипов полиморфизма rs731236 гена VDR в основной и контрольной группе были установлены определенные различия, которые, однако, не были статистически значимыми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χ2=0.51; p=0.77</w:t>
      </w:r>
      <w:r w:rsidRPr="00891B9D">
        <w:rPr>
          <w:rFonts w:ascii="Times New Roman" w:hAnsi="Times New Roman" w:cs="Times New Roman"/>
          <w:bCs/>
          <w:spacing w:val="-5"/>
          <w:sz w:val="28"/>
          <w:szCs w:val="28"/>
        </w:rPr>
        <w:t>) (смотрите Таблицу 3.41).</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3.41.</w:t>
      </w:r>
    </w:p>
    <w:p w:rsidR="00A11DE4" w:rsidRPr="00891B9D" w:rsidRDefault="00A11DE4" w:rsidP="009B3A36">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основной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w:t>
      </w:r>
    </w:p>
    <w:p w:rsidR="00A11DE4" w:rsidRPr="00891B9D" w:rsidRDefault="00A11DE4" w:rsidP="009B3A36">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1403"/>
        <w:gridCol w:w="1684"/>
        <w:gridCol w:w="1767"/>
        <w:gridCol w:w="850"/>
        <w:gridCol w:w="785"/>
        <w:gridCol w:w="1101"/>
        <w:gridCol w:w="1481"/>
      </w:tblGrid>
      <w:tr w:rsidR="00A11DE4" w:rsidRPr="00891B9D" w:rsidTr="005C2BBB">
        <w:trPr>
          <w:trHeight w:val="454"/>
        </w:trPr>
        <w:tc>
          <w:tcPr>
            <w:tcW w:w="261"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33"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880"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Основная группа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923"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67</w:t>
            </w:r>
            <w:r w:rsidRPr="00891B9D">
              <w:rPr>
                <w:rFonts w:ascii="Times New Roman" w:hAnsi="Times New Roman" w:cs="Times New Roman"/>
                <w:sz w:val="28"/>
                <w:szCs w:val="28"/>
                <w:lang w:val="uz-Cyrl-UZ"/>
              </w:rPr>
              <w:t>)</w:t>
            </w:r>
          </w:p>
        </w:tc>
        <w:tc>
          <w:tcPr>
            <w:tcW w:w="444"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10"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49" w:type="pct"/>
            <w:gridSpan w:val="2"/>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5C2BBB">
        <w:trPr>
          <w:trHeight w:val="454"/>
        </w:trPr>
        <w:tc>
          <w:tcPr>
            <w:tcW w:w="261"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p>
        </w:tc>
        <w:tc>
          <w:tcPr>
            <w:tcW w:w="733"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880"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923"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44"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10"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575"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7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5C2BBB">
        <w:trPr>
          <w:trHeight w:val="454"/>
        </w:trPr>
        <w:tc>
          <w:tcPr>
            <w:tcW w:w="261" w:type="pct"/>
          </w:tcPr>
          <w:p w:rsidR="00A11DE4" w:rsidRPr="00891B9D" w:rsidRDefault="00A11DE4" w:rsidP="005C2BBB">
            <w:pPr>
              <w:spacing w:after="0" w:line="240" w:lineRule="auto"/>
              <w:jc w:val="both"/>
              <w:outlineLvl w:val="2"/>
              <w:rPr>
                <w:rFonts w:ascii="Times New Roman" w:hAnsi="Times New Roman" w:cs="Times New Roman"/>
                <w:b/>
                <w:bCs/>
                <w:sz w:val="28"/>
                <w:szCs w:val="28"/>
                <w:lang w:val="uz-Cyrl-UZ"/>
              </w:rPr>
            </w:pPr>
            <w:r w:rsidRPr="00891B9D">
              <w:rPr>
                <w:rFonts w:ascii="Times New Roman" w:hAnsi="Times New Roman" w:cs="Times New Roman"/>
                <w:b/>
                <w:bCs/>
                <w:sz w:val="28"/>
                <w:szCs w:val="28"/>
                <w:lang w:val="uz-Cyrl-UZ"/>
              </w:rPr>
              <w:t>1</w:t>
            </w:r>
          </w:p>
        </w:tc>
        <w:tc>
          <w:tcPr>
            <w:tcW w:w="733" w:type="pct"/>
            <w:vAlign w:val="center"/>
          </w:tcPr>
          <w:p w:rsidR="00A11DE4" w:rsidRPr="00891B9D" w:rsidRDefault="00A11DE4" w:rsidP="005C2BBB">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T/T</w:t>
            </w:r>
          </w:p>
        </w:tc>
        <w:tc>
          <w:tcPr>
            <w:tcW w:w="880"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0.571</w:t>
            </w:r>
          </w:p>
        </w:tc>
        <w:tc>
          <w:tcPr>
            <w:tcW w:w="9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0.594</w:t>
            </w:r>
          </w:p>
        </w:tc>
        <w:tc>
          <w:tcPr>
            <w:tcW w:w="444"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0.51</w:t>
            </w:r>
          </w:p>
        </w:tc>
        <w:tc>
          <w:tcPr>
            <w:tcW w:w="410"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w:t>
            </w:r>
          </w:p>
        </w:tc>
        <w:tc>
          <w:tcPr>
            <w:tcW w:w="575"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0.91</w:t>
            </w:r>
          </w:p>
        </w:tc>
        <w:tc>
          <w:tcPr>
            <w:tcW w:w="77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0.51 – 1.63</w:t>
            </w:r>
          </w:p>
        </w:tc>
      </w:tr>
      <w:tr w:rsidR="00A11DE4" w:rsidRPr="00891B9D" w:rsidTr="005C2BBB">
        <w:trPr>
          <w:trHeight w:val="454"/>
        </w:trPr>
        <w:tc>
          <w:tcPr>
            <w:tcW w:w="261" w:type="pct"/>
          </w:tcPr>
          <w:p w:rsidR="00A11DE4" w:rsidRPr="00891B9D" w:rsidRDefault="00A11DE4" w:rsidP="005C2BBB">
            <w:pPr>
              <w:spacing w:after="0" w:line="240" w:lineRule="auto"/>
              <w:jc w:val="both"/>
              <w:outlineLvl w:val="2"/>
              <w:rPr>
                <w:rFonts w:ascii="Times New Roman" w:hAnsi="Times New Roman" w:cs="Times New Roman"/>
                <w:b/>
                <w:bCs/>
                <w:sz w:val="28"/>
                <w:szCs w:val="28"/>
                <w:lang w:val="uz-Cyrl-UZ"/>
              </w:rPr>
            </w:pPr>
            <w:r w:rsidRPr="00891B9D">
              <w:rPr>
                <w:rFonts w:ascii="Times New Roman" w:hAnsi="Times New Roman" w:cs="Times New Roman"/>
                <w:b/>
                <w:bCs/>
                <w:sz w:val="28"/>
                <w:szCs w:val="28"/>
                <w:lang w:val="uz-Cyrl-UZ"/>
              </w:rPr>
              <w:t>2</w:t>
            </w:r>
          </w:p>
        </w:tc>
        <w:tc>
          <w:tcPr>
            <w:tcW w:w="733" w:type="pct"/>
            <w:vAlign w:val="center"/>
          </w:tcPr>
          <w:p w:rsidR="00A11DE4" w:rsidRPr="00891B9D" w:rsidRDefault="00A11DE4" w:rsidP="005C2BBB">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880"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0.361</w:t>
            </w:r>
          </w:p>
        </w:tc>
        <w:tc>
          <w:tcPr>
            <w:tcW w:w="9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0.362</w:t>
            </w:r>
          </w:p>
        </w:tc>
        <w:tc>
          <w:tcPr>
            <w:tcW w:w="444" w:type="pct"/>
            <w:vMerge/>
            <w:vAlign w:val="center"/>
          </w:tcPr>
          <w:p w:rsidR="00A11DE4" w:rsidRPr="00891B9D" w:rsidRDefault="00A11DE4" w:rsidP="005C2BBB">
            <w:pPr>
              <w:spacing w:after="0" w:line="240" w:lineRule="auto"/>
              <w:jc w:val="both"/>
              <w:outlineLvl w:val="2"/>
              <w:rPr>
                <w:rFonts w:ascii="Times New Roman" w:hAnsi="Times New Roman" w:cs="Times New Roman"/>
                <w:b/>
                <w:bCs/>
                <w:sz w:val="28"/>
                <w:szCs w:val="28"/>
                <w:lang w:val="en-US"/>
              </w:rPr>
            </w:pPr>
          </w:p>
        </w:tc>
        <w:tc>
          <w:tcPr>
            <w:tcW w:w="410" w:type="pct"/>
            <w:vMerge/>
            <w:vAlign w:val="center"/>
          </w:tcPr>
          <w:p w:rsidR="00A11DE4" w:rsidRPr="00891B9D" w:rsidRDefault="00A11DE4" w:rsidP="005C2BBB">
            <w:pPr>
              <w:spacing w:after="0" w:line="240" w:lineRule="auto"/>
              <w:jc w:val="both"/>
              <w:outlineLvl w:val="2"/>
              <w:rPr>
                <w:rFonts w:ascii="Times New Roman" w:hAnsi="Times New Roman" w:cs="Times New Roman"/>
                <w:b/>
                <w:bCs/>
                <w:sz w:val="28"/>
                <w:szCs w:val="28"/>
                <w:lang w:val="en-US"/>
              </w:rPr>
            </w:pPr>
          </w:p>
        </w:tc>
        <w:tc>
          <w:tcPr>
            <w:tcW w:w="575" w:type="pct"/>
            <w:vAlign w:val="center"/>
          </w:tcPr>
          <w:p w:rsidR="00A11DE4" w:rsidRPr="00891B9D" w:rsidRDefault="00A11DE4" w:rsidP="005C2BBB">
            <w:pPr>
              <w:spacing w:after="0" w:line="240" w:lineRule="auto"/>
              <w:jc w:val="both"/>
              <w:rPr>
                <w:rFonts w:ascii="Times New Roman" w:hAnsi="Times New Roman" w:cs="Times New Roman"/>
                <w:sz w:val="28"/>
                <w:szCs w:val="28"/>
              </w:rPr>
            </w:pPr>
            <w:r w:rsidRPr="00891B9D">
              <w:rPr>
                <w:rStyle w:val="style2"/>
                <w:rFonts w:ascii="Times New Roman" w:hAnsi="Times New Roman" w:cs="Times New Roman"/>
                <w:sz w:val="28"/>
                <w:szCs w:val="28"/>
              </w:rPr>
              <w:t>0.99</w:t>
            </w:r>
          </w:p>
        </w:tc>
        <w:tc>
          <w:tcPr>
            <w:tcW w:w="774" w:type="pct"/>
            <w:vAlign w:val="center"/>
          </w:tcPr>
          <w:p w:rsidR="00A11DE4" w:rsidRPr="00891B9D" w:rsidRDefault="00A11DE4" w:rsidP="005C2BBB">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0.55 – 1.80</w:t>
            </w:r>
          </w:p>
        </w:tc>
      </w:tr>
      <w:tr w:rsidR="00A11DE4" w:rsidRPr="00891B9D" w:rsidTr="005C2BBB">
        <w:trPr>
          <w:trHeight w:val="454"/>
        </w:trPr>
        <w:tc>
          <w:tcPr>
            <w:tcW w:w="261" w:type="pct"/>
          </w:tcPr>
          <w:p w:rsidR="00A11DE4" w:rsidRPr="00891B9D" w:rsidRDefault="00A11DE4" w:rsidP="005C2BBB">
            <w:pPr>
              <w:spacing w:after="0" w:line="240" w:lineRule="auto"/>
              <w:jc w:val="both"/>
              <w:outlineLvl w:val="2"/>
              <w:rPr>
                <w:rFonts w:ascii="Times New Roman" w:hAnsi="Times New Roman" w:cs="Times New Roman"/>
                <w:b/>
                <w:bCs/>
                <w:sz w:val="28"/>
                <w:szCs w:val="28"/>
                <w:lang w:val="uz-Cyrl-UZ"/>
              </w:rPr>
            </w:pPr>
            <w:r w:rsidRPr="00891B9D">
              <w:rPr>
                <w:rFonts w:ascii="Times New Roman" w:hAnsi="Times New Roman" w:cs="Times New Roman"/>
                <w:b/>
                <w:bCs/>
                <w:sz w:val="28"/>
                <w:szCs w:val="28"/>
                <w:lang w:val="uz-Cyrl-UZ"/>
              </w:rPr>
              <w:t>3</w:t>
            </w:r>
          </w:p>
        </w:tc>
        <w:tc>
          <w:tcPr>
            <w:tcW w:w="733" w:type="pct"/>
            <w:vAlign w:val="center"/>
          </w:tcPr>
          <w:p w:rsidR="00A11DE4" w:rsidRPr="00891B9D" w:rsidRDefault="00A11DE4" w:rsidP="005C2BBB">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880"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0.068</w:t>
            </w:r>
          </w:p>
        </w:tc>
        <w:tc>
          <w:tcPr>
            <w:tcW w:w="9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0.043</w:t>
            </w:r>
          </w:p>
        </w:tc>
        <w:tc>
          <w:tcPr>
            <w:tcW w:w="444" w:type="pct"/>
            <w:vMerge/>
            <w:vAlign w:val="center"/>
          </w:tcPr>
          <w:p w:rsidR="00A11DE4" w:rsidRPr="00891B9D" w:rsidRDefault="00A11DE4" w:rsidP="005C2BBB">
            <w:pPr>
              <w:spacing w:after="0" w:line="240" w:lineRule="auto"/>
              <w:jc w:val="both"/>
              <w:outlineLvl w:val="2"/>
              <w:rPr>
                <w:rFonts w:ascii="Times New Roman" w:hAnsi="Times New Roman" w:cs="Times New Roman"/>
                <w:b/>
                <w:bCs/>
                <w:sz w:val="28"/>
                <w:szCs w:val="28"/>
                <w:lang w:val="en-US"/>
              </w:rPr>
            </w:pPr>
          </w:p>
        </w:tc>
        <w:tc>
          <w:tcPr>
            <w:tcW w:w="410" w:type="pct"/>
            <w:vMerge/>
            <w:vAlign w:val="center"/>
          </w:tcPr>
          <w:p w:rsidR="00A11DE4" w:rsidRPr="00891B9D" w:rsidRDefault="00A11DE4" w:rsidP="005C2BBB">
            <w:pPr>
              <w:spacing w:after="0" w:line="240" w:lineRule="auto"/>
              <w:jc w:val="both"/>
              <w:outlineLvl w:val="2"/>
              <w:rPr>
                <w:rFonts w:ascii="Times New Roman" w:hAnsi="Times New Roman" w:cs="Times New Roman"/>
                <w:b/>
                <w:bCs/>
                <w:sz w:val="28"/>
                <w:szCs w:val="28"/>
                <w:lang w:val="en-US"/>
              </w:rPr>
            </w:pPr>
          </w:p>
        </w:tc>
        <w:tc>
          <w:tcPr>
            <w:tcW w:w="575" w:type="pct"/>
            <w:vAlign w:val="center"/>
          </w:tcPr>
          <w:p w:rsidR="00A11DE4" w:rsidRPr="00891B9D" w:rsidRDefault="00A11DE4" w:rsidP="005C2BBB">
            <w:pPr>
              <w:spacing w:after="0" w:line="240" w:lineRule="auto"/>
              <w:jc w:val="both"/>
              <w:rPr>
                <w:rFonts w:ascii="Times New Roman" w:hAnsi="Times New Roman" w:cs="Times New Roman"/>
                <w:sz w:val="28"/>
                <w:szCs w:val="28"/>
              </w:rPr>
            </w:pPr>
            <w:r w:rsidRPr="00891B9D">
              <w:rPr>
                <w:rStyle w:val="style2"/>
                <w:rFonts w:ascii="Times New Roman" w:hAnsi="Times New Roman" w:cs="Times New Roman"/>
                <w:sz w:val="28"/>
                <w:szCs w:val="28"/>
              </w:rPr>
              <w:t>1.61</w:t>
            </w:r>
          </w:p>
        </w:tc>
        <w:tc>
          <w:tcPr>
            <w:tcW w:w="774" w:type="pct"/>
            <w:vAlign w:val="center"/>
          </w:tcPr>
          <w:p w:rsidR="00A11DE4" w:rsidRPr="00891B9D" w:rsidRDefault="00A11DE4" w:rsidP="005C2BBB">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0.43 – 6.03</w:t>
            </w:r>
          </w:p>
        </w:tc>
      </w:tr>
    </w:tbl>
    <w:p w:rsidR="00A11DE4" w:rsidRPr="00891B9D" w:rsidRDefault="00A11DE4" w:rsidP="005C2BBB">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z w:val="28"/>
          <w:szCs w:val="28"/>
        </w:rPr>
        <w:t xml:space="preserve">Так, если встречаемость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w:t>
      </w:r>
      <w:r w:rsidRPr="00891B9D">
        <w:rPr>
          <w:rFonts w:ascii="Times New Roman" w:hAnsi="Times New Roman" w:cs="Times New Roman"/>
          <w:bCs/>
          <w:sz w:val="28"/>
          <w:szCs w:val="28"/>
          <w:lang w:val="uz-Cyrl-UZ"/>
        </w:rPr>
        <w:t xml:space="preserve">была крайне несущественно – всего в 1,04 раза и статистически незначимо выше среди обследованых представителей популяционной группы, относительно пациентов основной группы </w:t>
      </w:r>
      <w:r w:rsidRPr="00891B9D">
        <w:rPr>
          <w:rFonts w:ascii="Times New Roman" w:hAnsi="Times New Roman" w:cs="Times New Roman"/>
          <w:bCs/>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0,91</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0,51 – 1,63</w:t>
      </w:r>
      <w:r w:rsidRPr="00891B9D">
        <w:rPr>
          <w:rFonts w:ascii="Times New Roman" w:hAnsi="Times New Roman" w:cs="Times New Roman"/>
          <w:bCs/>
          <w:sz w:val="28"/>
          <w:szCs w:val="28"/>
        </w:rPr>
        <w:t>) (смотрите Таблицу 3.41).</w:t>
      </w:r>
    </w:p>
    <w:p w:rsidR="00A11DE4" w:rsidRPr="00891B9D"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Частоты встречаемости гетерозиготного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cs="Times New Roman"/>
          <w:bCs/>
          <w:sz w:val="28"/>
          <w:szCs w:val="28"/>
        </w:rPr>
        <w:t xml:space="preserve">полиморфизма гена VDR </w:t>
      </w:r>
      <w:r w:rsidRPr="00891B9D">
        <w:rPr>
          <w:rFonts w:ascii="Times New Roman" w:hAnsi="Times New Roman" w:cs="Times New Roman"/>
          <w:sz w:val="28"/>
          <w:szCs w:val="28"/>
        </w:rPr>
        <w:t xml:space="preserve">в основной и контрольной группах имели статистически незначимые и еще менее выраженные различия, находясь практически на одном уровне, с незначительным превальированием в контрольной группе </w:t>
      </w:r>
      <w:r w:rsidRPr="00891B9D">
        <w:rPr>
          <w:rFonts w:ascii="Times New Roman" w:hAnsi="Times New Roman" w:cs="Times New Roman"/>
          <w:bCs/>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0.99</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0.55 – 1.80</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 xml:space="preserve">Гомозиготный генотип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bCs/>
          <w:sz w:val="28"/>
          <w:szCs w:val="28"/>
        </w:rPr>
        <w:t xml:space="preserve"> полиморфного локуса гена VDR</w:t>
      </w:r>
      <w:r w:rsidRPr="00891B9D">
        <w:rPr>
          <w:rFonts w:ascii="Times New Roman" w:hAnsi="Times New Roman" w:cs="Times New Roman"/>
          <w:sz w:val="28"/>
          <w:szCs w:val="28"/>
        </w:rPr>
        <w:t xml:space="preserve"> в отличие от двух описанных выше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статистически незначимо преоб</w:t>
      </w:r>
      <w:r>
        <w:rPr>
          <w:rFonts w:ascii="Times New Roman" w:hAnsi="Times New Roman" w:cs="Times New Roman"/>
          <w:sz w:val="28"/>
          <w:szCs w:val="28"/>
        </w:rPr>
        <w:t>ладал, среди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основной группы </w:t>
      </w:r>
      <w:r w:rsidRPr="00891B9D">
        <w:rPr>
          <w:rFonts w:ascii="Times New Roman" w:hAnsi="Times New Roman" w:cs="Times New Roman"/>
          <w:bCs/>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1.61</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0.43 – 6.03</w:t>
      </w:r>
      <w:r w:rsidRPr="00891B9D">
        <w:rPr>
          <w:rFonts w:ascii="Times New Roman" w:hAnsi="Times New Roman" w:cs="Times New Roman"/>
          <w:bCs/>
          <w:sz w:val="28"/>
          <w:szCs w:val="28"/>
        </w:rPr>
        <w:t>) (смотрите Таблицу 3.41)</w:t>
      </w:r>
    </w:p>
    <w:p w:rsidR="00A11DE4" w:rsidRPr="00891B9D"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В таблице 3.36 представлены частоты распределения генотипов </w:t>
      </w:r>
      <w:r w:rsidRPr="00891B9D">
        <w:rPr>
          <w:rFonts w:ascii="Times New Roman" w:hAnsi="Times New Roman" w:cs="Times New Roman"/>
          <w:bCs/>
          <w:sz w:val="28"/>
          <w:szCs w:val="28"/>
        </w:rPr>
        <w:t xml:space="preserve">полиморфизма rs731236 гена VDR в соответствии с доминантной моделью </w:t>
      </w:r>
      <w:r w:rsidRPr="00891B9D">
        <w:rPr>
          <w:rFonts w:ascii="Times New Roman" w:hAnsi="Times New Roman" w:cs="Times New Roman"/>
          <w:bCs/>
          <w:sz w:val="28"/>
          <w:szCs w:val="28"/>
        </w:rPr>
        <w:lastRenderedPageBreak/>
        <w:t xml:space="preserve">наследования. Представленные данные свидетельствовали об отсутствии статистически значимых различий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=0,10; p=0,75</w:t>
      </w:r>
      <w:r w:rsidRPr="00891B9D">
        <w:rPr>
          <w:rFonts w:ascii="Times New Roman" w:hAnsi="Times New Roman" w:cs="Times New Roman"/>
          <w:bCs/>
          <w:spacing w:val="-5"/>
          <w:sz w:val="28"/>
          <w:szCs w:val="28"/>
        </w:rPr>
        <w:t xml:space="preserve">). </w:t>
      </w:r>
    </w:p>
    <w:p w:rsidR="00A11DE4" w:rsidRPr="00891B9D" w:rsidRDefault="00A11DE4" w:rsidP="005C2BBB">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z w:val="28"/>
          <w:szCs w:val="28"/>
        </w:rPr>
        <w:t xml:space="preserve">Частота дикого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незначимо преобладала над суммарной частотой выявляемости генотипов </w:t>
      </w:r>
      <w:r w:rsidRPr="00891B9D">
        <w:rPr>
          <w:rFonts w:ascii="Times New Roman" w:hAnsi="Times New Roman" w:cs="Times New Roman"/>
          <w:sz w:val="28"/>
          <w:szCs w:val="28"/>
          <w:lang w:val="uz-Cyrl-UZ"/>
        </w:rPr>
        <w:t>T/t+t/t в 1,33 раза в основной и в 1,46 раз в контрольной группах соответсвенно.</w:t>
      </w:r>
    </w:p>
    <w:p w:rsidR="00A11DE4" w:rsidRPr="00891B9D" w:rsidRDefault="00A11DE4" w:rsidP="005C2BBB">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lang w:val="uz-Cyrl-UZ"/>
        </w:rPr>
        <w:t xml:space="preserve">При этом, как уже было упомянуто выше, гомозиготный генотип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lang w:val="uz-Cyrl-UZ"/>
        </w:rPr>
        <w:t xml:space="preserve"> чаще выстречался среди условно-здоровых лиц, чем в популяционной группе </w:t>
      </w:r>
      <w:r w:rsidRPr="00891B9D">
        <w:rPr>
          <w:rFonts w:ascii="Times New Roman" w:hAnsi="Times New Roman" w:cs="Times New Roman"/>
          <w:bCs/>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=0,91;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0,51 – 1,63</w:t>
      </w:r>
      <w:r w:rsidRPr="00891B9D">
        <w:rPr>
          <w:rFonts w:ascii="Times New Roman" w:hAnsi="Times New Roman" w:cs="Times New Roman"/>
          <w:bCs/>
          <w:sz w:val="28"/>
          <w:szCs w:val="28"/>
        </w:rPr>
        <w:t>) (смотрите Таблицу 3.42).</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3.42.</w:t>
      </w:r>
    </w:p>
    <w:p w:rsidR="00A11DE4" w:rsidRPr="00891B9D" w:rsidRDefault="00A11DE4" w:rsidP="006B28BF">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основной и в контрольной группах, согласно доминантной модели наследования </w:t>
      </w:r>
    </w:p>
    <w:p w:rsidR="00A11DE4" w:rsidRPr="00891B9D" w:rsidRDefault="00A11DE4" w:rsidP="006B28BF">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431"/>
        <w:gridCol w:w="1560"/>
        <w:gridCol w:w="1767"/>
        <w:gridCol w:w="926"/>
        <w:gridCol w:w="850"/>
        <w:gridCol w:w="850"/>
        <w:gridCol w:w="1702"/>
      </w:tblGrid>
      <w:tr w:rsidR="00A11DE4" w:rsidRPr="00891B9D" w:rsidTr="005C2BBB">
        <w:trPr>
          <w:trHeight w:val="454"/>
        </w:trPr>
        <w:tc>
          <w:tcPr>
            <w:tcW w:w="253"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8"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815"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Основная группа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923"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484"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444" w:type="pct"/>
            <w:vMerge w:val="restart"/>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33" w:type="pct"/>
            <w:gridSpan w:val="2"/>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5C2BBB">
        <w:trPr>
          <w:trHeight w:val="454"/>
        </w:trPr>
        <w:tc>
          <w:tcPr>
            <w:tcW w:w="253" w:type="pct"/>
            <w:vMerge/>
          </w:tcPr>
          <w:p w:rsidR="00A11DE4" w:rsidRPr="00891B9D" w:rsidRDefault="00A11DE4" w:rsidP="005C2BBB">
            <w:pPr>
              <w:spacing w:after="0" w:line="240" w:lineRule="auto"/>
              <w:jc w:val="both"/>
              <w:outlineLvl w:val="2"/>
              <w:rPr>
                <w:rFonts w:ascii="Times New Roman" w:hAnsi="Times New Roman" w:cs="Times New Roman"/>
                <w:bCs/>
                <w:sz w:val="28"/>
                <w:szCs w:val="28"/>
                <w:lang w:val="uz-Cyrl-UZ"/>
              </w:rPr>
            </w:pPr>
          </w:p>
        </w:tc>
        <w:tc>
          <w:tcPr>
            <w:tcW w:w="748"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815"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923"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84"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44" w:type="pct"/>
            <w:vMerge/>
            <w:vAlign w:val="center"/>
          </w:tcPr>
          <w:p w:rsidR="00A11DE4" w:rsidRPr="00891B9D" w:rsidRDefault="00A11DE4" w:rsidP="005C2BBB">
            <w:pPr>
              <w:spacing w:after="0" w:line="240" w:lineRule="auto"/>
              <w:jc w:val="center"/>
              <w:outlineLvl w:val="2"/>
              <w:rPr>
                <w:rFonts w:ascii="Times New Roman" w:hAnsi="Times New Roman" w:cs="Times New Roman"/>
                <w:sz w:val="28"/>
                <w:szCs w:val="28"/>
              </w:rPr>
            </w:pPr>
          </w:p>
        </w:tc>
        <w:tc>
          <w:tcPr>
            <w:tcW w:w="44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89"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5C2BBB">
        <w:trPr>
          <w:trHeight w:val="454"/>
        </w:trPr>
        <w:tc>
          <w:tcPr>
            <w:tcW w:w="253" w:type="pct"/>
          </w:tcPr>
          <w:p w:rsidR="00A11DE4" w:rsidRPr="00891B9D" w:rsidRDefault="00A11DE4" w:rsidP="005C2BBB">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8" w:type="pct"/>
            <w:vAlign w:val="center"/>
          </w:tcPr>
          <w:p w:rsidR="00A11DE4" w:rsidRPr="00891B9D" w:rsidRDefault="00A11DE4" w:rsidP="005C2BBB">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815"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0,571</w:t>
            </w:r>
          </w:p>
        </w:tc>
        <w:tc>
          <w:tcPr>
            <w:tcW w:w="923"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0,594</w:t>
            </w:r>
          </w:p>
        </w:tc>
        <w:tc>
          <w:tcPr>
            <w:tcW w:w="484"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0,10</w:t>
            </w:r>
          </w:p>
        </w:tc>
        <w:tc>
          <w:tcPr>
            <w:tcW w:w="444" w:type="pct"/>
            <w:vMerge w:val="restar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0,75</w:t>
            </w:r>
          </w:p>
        </w:tc>
        <w:tc>
          <w:tcPr>
            <w:tcW w:w="444"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0,91</w:t>
            </w:r>
          </w:p>
        </w:tc>
        <w:tc>
          <w:tcPr>
            <w:tcW w:w="889" w:type="pct"/>
            <w:vAlign w:val="center"/>
          </w:tcPr>
          <w:p w:rsidR="00A11DE4" w:rsidRPr="00891B9D" w:rsidRDefault="00A11DE4" w:rsidP="005C2BBB">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0,51 – 1,63</w:t>
            </w:r>
          </w:p>
        </w:tc>
      </w:tr>
      <w:tr w:rsidR="00A11DE4" w:rsidRPr="00891B9D" w:rsidTr="005C2BBB">
        <w:trPr>
          <w:trHeight w:val="454"/>
        </w:trPr>
        <w:tc>
          <w:tcPr>
            <w:tcW w:w="253" w:type="pct"/>
          </w:tcPr>
          <w:p w:rsidR="00A11DE4" w:rsidRPr="00891B9D" w:rsidRDefault="00A11DE4" w:rsidP="005C2BBB">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8" w:type="pct"/>
            <w:vAlign w:val="center"/>
          </w:tcPr>
          <w:p w:rsidR="00A11DE4" w:rsidRPr="00891B9D" w:rsidRDefault="00A11DE4" w:rsidP="005C2BBB">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 T/t+t/t</w:t>
            </w:r>
          </w:p>
        </w:tc>
        <w:tc>
          <w:tcPr>
            <w:tcW w:w="815"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0,429</w:t>
            </w:r>
          </w:p>
        </w:tc>
        <w:tc>
          <w:tcPr>
            <w:tcW w:w="923"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0,406</w:t>
            </w:r>
          </w:p>
        </w:tc>
        <w:tc>
          <w:tcPr>
            <w:tcW w:w="484"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p>
        </w:tc>
        <w:tc>
          <w:tcPr>
            <w:tcW w:w="444" w:type="pct"/>
            <w:vMerge/>
            <w:vAlign w:val="center"/>
          </w:tcPr>
          <w:p w:rsidR="00A11DE4" w:rsidRPr="00891B9D" w:rsidRDefault="00A11DE4" w:rsidP="005C2BBB">
            <w:pPr>
              <w:spacing w:after="0" w:line="240" w:lineRule="auto"/>
              <w:jc w:val="center"/>
              <w:outlineLvl w:val="2"/>
              <w:rPr>
                <w:rFonts w:ascii="Times New Roman" w:hAnsi="Times New Roman" w:cs="Times New Roman"/>
                <w:b/>
                <w:bCs/>
                <w:sz w:val="28"/>
                <w:szCs w:val="28"/>
                <w:lang w:val="uz-Cyrl-UZ"/>
              </w:rPr>
            </w:pPr>
          </w:p>
        </w:tc>
        <w:tc>
          <w:tcPr>
            <w:tcW w:w="444"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1,10</w:t>
            </w:r>
          </w:p>
        </w:tc>
        <w:tc>
          <w:tcPr>
            <w:tcW w:w="889" w:type="pct"/>
            <w:vAlign w:val="center"/>
          </w:tcPr>
          <w:p w:rsidR="00A11DE4" w:rsidRPr="00891B9D" w:rsidRDefault="00A11DE4" w:rsidP="005C2BBB">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0,61 – 1,96</w:t>
            </w:r>
          </w:p>
        </w:tc>
      </w:tr>
    </w:tbl>
    <w:p w:rsidR="00A11DE4" w:rsidRPr="00891B9D" w:rsidRDefault="00A11DE4" w:rsidP="005C2BBB">
      <w:pPr>
        <w:spacing w:before="120"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z w:val="28"/>
          <w:szCs w:val="28"/>
          <w:lang w:val="uz-Cyrl-UZ"/>
        </w:rPr>
        <w:t xml:space="preserve">Совокупная частиота выявления генотипов </w:t>
      </w:r>
      <w:r w:rsidRPr="00891B9D">
        <w:rPr>
          <w:rFonts w:ascii="Times New Roman" w:hAnsi="Times New Roman" w:cs="Times New Roman"/>
          <w:sz w:val="28"/>
          <w:szCs w:val="28"/>
          <w:lang w:val="uz-Cyrl-UZ"/>
        </w:rPr>
        <w:t>T/t+t/t</w:t>
      </w:r>
      <w:r w:rsidRPr="00891B9D">
        <w:rPr>
          <w:rFonts w:ascii="Times New Roman" w:hAnsi="Times New Roman" w:cs="Times New Roman"/>
          <w:bCs/>
          <w:sz w:val="28"/>
          <w:szCs w:val="28"/>
          <w:lang w:val="uz-Cyrl-UZ"/>
        </w:rPr>
        <w:t>, напротив была незначимо в 1,06 раза вы</w:t>
      </w:r>
      <w:r>
        <w:rPr>
          <w:rFonts w:ascii="Times New Roman" w:hAnsi="Times New Roman" w:cs="Times New Roman"/>
          <w:bCs/>
          <w:sz w:val="28"/>
          <w:szCs w:val="28"/>
          <w:lang w:val="uz-Cyrl-UZ"/>
        </w:rPr>
        <w:t>ше среди пациентов с остеоартрит</w:t>
      </w:r>
      <w:r w:rsidRPr="00891B9D">
        <w:rPr>
          <w:rFonts w:ascii="Times New Roman" w:hAnsi="Times New Roman" w:cs="Times New Roman"/>
          <w:bCs/>
          <w:sz w:val="28"/>
          <w:szCs w:val="28"/>
          <w:lang w:val="uz-Cyrl-UZ"/>
        </w:rPr>
        <w:t>ом (</w:t>
      </w:r>
      <w:r w:rsidRPr="00891B9D">
        <w:rPr>
          <w:rFonts w:ascii="Times New Roman" w:hAnsi="Times New Roman" w:cs="Times New Roman"/>
          <w:sz w:val="28"/>
          <w:szCs w:val="28"/>
          <w:lang w:val="uz-Cyrl-UZ"/>
        </w:rPr>
        <w:t>OR=1.10; 95% CI: 0.61 – 1.96</w:t>
      </w:r>
      <w:r w:rsidRPr="00891B9D">
        <w:rPr>
          <w:rFonts w:ascii="Times New Roman" w:hAnsi="Times New Roman" w:cs="Times New Roman"/>
          <w:bCs/>
          <w:sz w:val="28"/>
          <w:szCs w:val="28"/>
          <w:lang w:val="uz-Cyrl-UZ"/>
        </w:rPr>
        <w:t>) (смотрите Таблицу 3.42)</w:t>
      </w:r>
      <w:r w:rsidRPr="00891B9D">
        <w:rPr>
          <w:rFonts w:ascii="Times New Roman" w:hAnsi="Times New Roman" w:cs="Times New Roman"/>
          <w:bCs/>
          <w:sz w:val="28"/>
          <w:szCs w:val="28"/>
        </w:rPr>
        <w:t>.</w:t>
      </w:r>
    </w:p>
    <w:p w:rsidR="00A11DE4" w:rsidRPr="00891B9D" w:rsidRDefault="00A11DE4" w:rsidP="00754B8D">
      <w:pPr>
        <w:spacing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pacing w:val="-5"/>
          <w:sz w:val="28"/>
          <w:szCs w:val="28"/>
          <w:lang w:val="uz-Cyrl-UZ"/>
        </w:rPr>
        <w:t xml:space="preserve">Далее в таблице 3.43 представлены частоты распределения генотипов полиморфного локуса </w:t>
      </w:r>
      <w:r w:rsidRPr="00891B9D">
        <w:rPr>
          <w:rFonts w:ascii="Times New Roman" w:hAnsi="Times New Roman" w:cs="Times New Roman"/>
          <w:bCs/>
          <w:sz w:val="28"/>
          <w:szCs w:val="28"/>
          <w:lang w:val="uz-Cyrl-UZ"/>
        </w:rPr>
        <w:t xml:space="preserve">T/t гена VDR согласно рецессивной модели наследования. Проанализированные данные свидетельствуют о незначимости различий в распределении представленных значений </w:t>
      </w:r>
      <w:r w:rsidRPr="00891B9D">
        <w:rPr>
          <w:rFonts w:ascii="Times New Roman" w:hAnsi="Times New Roman" w:cs="Times New Roman"/>
          <w:bCs/>
          <w:spacing w:val="-5"/>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lang w:val="uz-Cyrl-UZ"/>
        </w:rPr>
        <w:t>2=0.50; p=0.48</w:t>
      </w:r>
      <w:r w:rsidRPr="00891B9D">
        <w:rPr>
          <w:rFonts w:ascii="Times New Roman" w:hAnsi="Times New Roman" w:cs="Times New Roman"/>
          <w:bCs/>
          <w:spacing w:val="-5"/>
          <w:sz w:val="28"/>
          <w:szCs w:val="28"/>
          <w:lang w:val="uz-Cyrl-UZ"/>
        </w:rPr>
        <w:t xml:space="preserve">). </w:t>
      </w:r>
      <w:r w:rsidRPr="00891B9D">
        <w:rPr>
          <w:rFonts w:ascii="Times New Roman" w:hAnsi="Times New Roman" w:cs="Times New Roman"/>
          <w:bCs/>
          <w:sz w:val="28"/>
          <w:szCs w:val="28"/>
        </w:rPr>
        <w:t xml:space="preserve">Так, суммарная частота выявления генотипов </w:t>
      </w:r>
      <w:r w:rsidRPr="00891B9D">
        <w:rPr>
          <w:rFonts w:ascii="Times New Roman" w:hAnsi="Times New Roman" w:cs="Times New Roman"/>
          <w:sz w:val="28"/>
          <w:szCs w:val="28"/>
          <w:lang w:val="uz-Cyrl-UZ"/>
        </w:rPr>
        <w:t xml:space="preserve">T/T+T/t превосходила частоты выявления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p>
    <w:p w:rsidR="00A11DE4" w:rsidRPr="00891B9D" w:rsidRDefault="00A11DE4" w:rsidP="00754B8D">
      <w:pPr>
        <w:spacing w:after="0" w:line="360" w:lineRule="auto"/>
        <w:jc w:val="right"/>
        <w:rPr>
          <w:rFonts w:ascii="Times New Roman" w:hAnsi="Times New Roman" w:cs="Times New Roman"/>
          <w:bCs/>
          <w:spacing w:val="-5"/>
          <w:sz w:val="28"/>
          <w:szCs w:val="28"/>
          <w:lang w:val="uz-Cyrl-UZ"/>
        </w:rPr>
      </w:pPr>
      <w:r w:rsidRPr="00891B9D">
        <w:rPr>
          <w:rFonts w:ascii="Times New Roman" w:hAnsi="Times New Roman" w:cs="Times New Roman"/>
          <w:bCs/>
          <w:spacing w:val="-5"/>
          <w:sz w:val="28"/>
          <w:szCs w:val="28"/>
          <w:lang w:val="uz-Cyrl-UZ"/>
        </w:rPr>
        <w:t>Таблица 3.43.</w:t>
      </w:r>
    </w:p>
    <w:p w:rsidR="00A11DE4" w:rsidRPr="00891B9D" w:rsidRDefault="00A11DE4" w:rsidP="00754B8D">
      <w:pPr>
        <w:shd w:val="clear" w:color="auto" w:fill="FFFFFF"/>
        <w:spacing w:after="0" w:line="360" w:lineRule="auto"/>
        <w:jc w:val="center"/>
        <w:outlineLvl w:val="2"/>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основной и в контрольной группах, согласно рецессивной модели наследования </w:t>
      </w:r>
    </w:p>
    <w:p w:rsidR="00A11DE4" w:rsidRPr="00891B9D" w:rsidRDefault="00A11DE4" w:rsidP="00754B8D">
      <w:pPr>
        <w:shd w:val="clear" w:color="auto" w:fill="FFFFFF"/>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rPr>
        <w:t>(тест хи-квадрат, df = 1)</w:t>
      </w:r>
    </w:p>
    <w:tbl>
      <w:tblPr>
        <w:tblW w:w="503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452"/>
        <w:gridCol w:w="1700"/>
        <w:gridCol w:w="1843"/>
        <w:gridCol w:w="850"/>
        <w:gridCol w:w="709"/>
        <w:gridCol w:w="848"/>
        <w:gridCol w:w="1772"/>
      </w:tblGrid>
      <w:tr w:rsidR="00A11DE4" w:rsidRPr="00891B9D" w:rsidTr="00ED54F7">
        <w:trPr>
          <w:trHeight w:val="454"/>
        </w:trPr>
        <w:tc>
          <w:tcPr>
            <w:tcW w:w="241"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lastRenderedPageBreak/>
              <w:t>№</w:t>
            </w:r>
          </w:p>
        </w:tc>
        <w:tc>
          <w:tcPr>
            <w:tcW w:w="753"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882"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Основная группа</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w:t>
            </w:r>
            <w:r w:rsidRPr="00891B9D">
              <w:rPr>
                <w:rFonts w:ascii="Times New Roman" w:hAnsi="Times New Roman" w:cs="Times New Roman"/>
                <w:sz w:val="28"/>
                <w:szCs w:val="28"/>
                <w:lang w:val="en-US"/>
              </w:rPr>
              <w:t>47</w:t>
            </w:r>
            <w:r w:rsidRPr="00891B9D">
              <w:rPr>
                <w:rFonts w:ascii="Times New Roman" w:hAnsi="Times New Roman" w:cs="Times New Roman"/>
                <w:sz w:val="28"/>
                <w:szCs w:val="28"/>
                <w:lang w:val="uz-Cyrl-UZ"/>
              </w:rPr>
              <w:t>)</w:t>
            </w:r>
          </w:p>
        </w:tc>
        <w:tc>
          <w:tcPr>
            <w:tcW w:w="956"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441"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68"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59" w:type="pct"/>
            <w:gridSpan w:val="2"/>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ED54F7">
        <w:trPr>
          <w:trHeight w:val="454"/>
        </w:trPr>
        <w:tc>
          <w:tcPr>
            <w:tcW w:w="241" w:type="pct"/>
            <w:vMerge/>
          </w:tcPr>
          <w:p w:rsidR="00A11DE4" w:rsidRPr="00891B9D" w:rsidRDefault="00A11DE4" w:rsidP="00ED54F7">
            <w:pPr>
              <w:spacing w:after="0" w:line="240" w:lineRule="auto"/>
              <w:jc w:val="both"/>
              <w:outlineLvl w:val="2"/>
              <w:rPr>
                <w:rFonts w:ascii="Times New Roman" w:hAnsi="Times New Roman" w:cs="Times New Roman"/>
                <w:b/>
                <w:bCs/>
                <w:sz w:val="28"/>
                <w:szCs w:val="28"/>
                <w:lang w:val="uz-Cyrl-UZ"/>
              </w:rPr>
            </w:pPr>
          </w:p>
        </w:tc>
        <w:tc>
          <w:tcPr>
            <w:tcW w:w="753"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882"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956"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441"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68"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440"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91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ED54F7">
        <w:trPr>
          <w:trHeight w:val="454"/>
        </w:trPr>
        <w:tc>
          <w:tcPr>
            <w:tcW w:w="241"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53" w:type="pct"/>
            <w:vAlign w:val="center"/>
          </w:tcPr>
          <w:p w:rsidR="00A11DE4" w:rsidRPr="00891B9D" w:rsidRDefault="00A11DE4" w:rsidP="00ED54F7">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 T/T+T/t</w:t>
            </w:r>
          </w:p>
        </w:tc>
        <w:tc>
          <w:tcPr>
            <w:tcW w:w="88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0.932</w:t>
            </w:r>
          </w:p>
        </w:tc>
        <w:tc>
          <w:tcPr>
            <w:tcW w:w="956"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0.957</w:t>
            </w:r>
          </w:p>
        </w:tc>
        <w:tc>
          <w:tcPr>
            <w:tcW w:w="441"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0.50</w:t>
            </w:r>
          </w:p>
        </w:tc>
        <w:tc>
          <w:tcPr>
            <w:tcW w:w="368"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0.48</w:t>
            </w:r>
          </w:p>
        </w:tc>
        <w:tc>
          <w:tcPr>
            <w:tcW w:w="440"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w:t>
            </w:r>
          </w:p>
        </w:tc>
        <w:tc>
          <w:tcPr>
            <w:tcW w:w="91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0.17 – 2.34</w:t>
            </w:r>
          </w:p>
        </w:tc>
      </w:tr>
      <w:tr w:rsidR="00A11DE4" w:rsidRPr="00891B9D" w:rsidTr="00ED54F7">
        <w:trPr>
          <w:trHeight w:val="454"/>
        </w:trPr>
        <w:tc>
          <w:tcPr>
            <w:tcW w:w="241"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53" w:type="pct"/>
            <w:vAlign w:val="center"/>
          </w:tcPr>
          <w:p w:rsidR="00A11DE4" w:rsidRPr="00891B9D" w:rsidRDefault="00A11DE4" w:rsidP="00ED54F7">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88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0.068</w:t>
            </w:r>
          </w:p>
        </w:tc>
        <w:tc>
          <w:tcPr>
            <w:tcW w:w="956"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0.043</w:t>
            </w:r>
          </w:p>
        </w:tc>
        <w:tc>
          <w:tcPr>
            <w:tcW w:w="441"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368"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440"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1.61</w:t>
            </w:r>
          </w:p>
        </w:tc>
        <w:tc>
          <w:tcPr>
            <w:tcW w:w="91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0.43 – 6.03</w:t>
            </w:r>
          </w:p>
        </w:tc>
      </w:tr>
    </w:tbl>
    <w:p w:rsidR="00A11DE4" w:rsidRPr="00891B9D" w:rsidRDefault="00A11DE4" w:rsidP="00ED54F7">
      <w:pPr>
        <w:spacing w:before="120"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z w:val="28"/>
          <w:szCs w:val="28"/>
        </w:rPr>
        <w:t xml:space="preserve">При этом, совокупная частота выявления генотипов </w:t>
      </w:r>
      <w:r w:rsidRPr="00891B9D">
        <w:rPr>
          <w:rFonts w:ascii="Times New Roman" w:hAnsi="Times New Roman" w:cs="Times New Roman"/>
          <w:sz w:val="28"/>
          <w:szCs w:val="28"/>
          <w:lang w:val="uz-Cyrl-UZ"/>
        </w:rPr>
        <w:t xml:space="preserve">T/T+T/t среди условно-здоровых лиц была незначимовыше, чем среди пациентов контрольной группы, превосходя их встречаемость всего лищь в 1,03 раза, </w:t>
      </w:r>
      <w:r w:rsidRPr="00891B9D">
        <w:rPr>
          <w:rFonts w:ascii="Times New Roman" w:hAnsi="Times New Roman" w:cs="Times New Roman"/>
          <w:bCs/>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=0,62;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0,17 – 2,34</w:t>
      </w:r>
      <w:r w:rsidRPr="00891B9D">
        <w:rPr>
          <w:rFonts w:ascii="Times New Roman" w:hAnsi="Times New Roman" w:cs="Times New Roman"/>
          <w:bCs/>
          <w:sz w:val="28"/>
          <w:szCs w:val="28"/>
        </w:rPr>
        <w:t>) (смотрите Таблицу 3.43).</w:t>
      </w: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5039995" cy="2509520"/>
            <wp:effectExtent l="0" t="0" r="0" b="0"/>
            <wp:docPr id="22" name="Объект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11DE4" w:rsidRPr="00891B9D" w:rsidRDefault="00A11DE4" w:rsidP="00754B8D">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Рис. 3.</w:t>
      </w:r>
      <w:r w:rsidRPr="00891B9D">
        <w:rPr>
          <w:rFonts w:ascii="Times New Roman" w:hAnsi="Times New Roman" w:cs="Times New Roman"/>
          <w:spacing w:val="-2"/>
          <w:sz w:val="28"/>
          <w:szCs w:val="28"/>
        </w:rPr>
        <w:t>19.</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rs731236 гена VDR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bCs/>
          <w:sz w:val="28"/>
          <w:szCs w:val="28"/>
        </w:rPr>
        <w:t xml:space="preserve"> в 1а-подгруппе и среди условно-здоровых лиц в группе контроля</w:t>
      </w:r>
    </w:p>
    <w:p w:rsidR="00A11DE4" w:rsidRPr="00891B9D" w:rsidRDefault="00A11DE4" w:rsidP="00ED54F7">
      <w:pPr>
        <w:spacing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pacing w:val="-5"/>
          <w:sz w:val="28"/>
          <w:szCs w:val="28"/>
          <w:lang w:val="uz-Cyrl-UZ"/>
        </w:rPr>
        <w:t xml:space="preserve">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основной группе статистически незначимо, в 1,58 раза, превосходила частоту его обнаружения в группе контроля </w:t>
      </w:r>
      <w:r w:rsidRPr="00891B9D">
        <w:rPr>
          <w:rFonts w:ascii="Times New Roman" w:hAnsi="Times New Roman" w:cs="Times New Roman"/>
          <w:bCs/>
          <w:sz w:val="28"/>
          <w:szCs w:val="28"/>
          <w:lang w:val="uz-Cyrl-UZ"/>
        </w:rPr>
        <w:t>(</w:t>
      </w:r>
      <w:r w:rsidRPr="00891B9D">
        <w:rPr>
          <w:rFonts w:ascii="Times New Roman" w:hAnsi="Times New Roman" w:cs="Times New Roman"/>
          <w:sz w:val="28"/>
          <w:szCs w:val="28"/>
          <w:lang w:val="uz-Cyrl-UZ"/>
        </w:rPr>
        <w:t>OR=</w:t>
      </w:r>
      <w:r w:rsidRPr="00891B9D">
        <w:rPr>
          <w:rFonts w:ascii="Times New Roman" w:hAnsi="Times New Roman" w:cs="Times New Roman"/>
          <w:sz w:val="28"/>
          <w:szCs w:val="28"/>
        </w:rPr>
        <w:t>1,61</w:t>
      </w:r>
      <w:r w:rsidRPr="00891B9D">
        <w:rPr>
          <w:rFonts w:ascii="Times New Roman" w:hAnsi="Times New Roman" w:cs="Times New Roman"/>
          <w:sz w:val="28"/>
          <w:szCs w:val="28"/>
          <w:lang w:val="uz-Cyrl-UZ"/>
        </w:rPr>
        <w:t xml:space="preserve">; 95% CI: </w:t>
      </w:r>
      <w:r w:rsidRPr="00891B9D">
        <w:rPr>
          <w:rFonts w:ascii="Times New Roman" w:hAnsi="Times New Roman" w:cs="Times New Roman"/>
          <w:sz w:val="28"/>
          <w:szCs w:val="28"/>
        </w:rPr>
        <w:t>0,43 – 6,03</w:t>
      </w:r>
      <w:r w:rsidRPr="00891B9D">
        <w:rPr>
          <w:rFonts w:ascii="Times New Roman" w:hAnsi="Times New Roman" w:cs="Times New Roman"/>
          <w:bCs/>
          <w:sz w:val="28"/>
          <w:szCs w:val="28"/>
          <w:lang w:val="uz-Cyrl-UZ"/>
        </w:rPr>
        <w:t>) (смотрите Таблицу 3.43).</w:t>
      </w:r>
    </w:p>
    <w:p w:rsidR="00A11DE4" w:rsidRPr="00891B9D" w:rsidRDefault="00A11DE4" w:rsidP="00ED54F7">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 xml:space="preserve">Далее представлены частоты распределения аллелей и генотипов полиморфизма rs731236 гена VDR среди больных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 в 1а-подгруппе и среди условно-здоровых лиц в популяционной группе (смотрите Рисунок 3.43).</w:t>
      </w:r>
    </w:p>
    <w:p w:rsidR="00A11DE4" w:rsidRPr="00891B9D" w:rsidRDefault="00A11DE4" w:rsidP="00754B8D">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Соотношение частот генотипов </w:t>
      </w:r>
      <w:r w:rsidRPr="00891B9D">
        <w:rPr>
          <w:rFonts w:ascii="Times New Roman" w:hAnsi="Times New Roman" w:cs="Times New Roman"/>
          <w:bCs/>
          <w:sz w:val="28"/>
          <w:szCs w:val="28"/>
        </w:rPr>
        <w:t xml:space="preserve">полиморфизма rs731236 гена VDR в 1а-подгруппе и контрольной группах было следующим: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=59,0/59,5,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=36,0/36,2,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=5,0/4,3. При эт</w:t>
      </w:r>
      <w:r>
        <w:rPr>
          <w:rFonts w:ascii="Times New Roman" w:hAnsi="Times New Roman" w:cs="Times New Roman"/>
          <w:sz w:val="28"/>
          <w:szCs w:val="28"/>
        </w:rPr>
        <w:t>ом среди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и без </w:t>
      </w:r>
      <w:r w:rsidRPr="00891B9D">
        <w:rPr>
          <w:rFonts w:ascii="Times New Roman" w:hAnsi="Times New Roman" w:cs="Times New Roman"/>
          <w:sz w:val="28"/>
          <w:szCs w:val="28"/>
        </w:rPr>
        <w:lastRenderedPageBreak/>
        <w:t xml:space="preserve">сопутствующего остеопороза генотип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был выявлен в 1,64 раза, а по сравнению с генотипом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11,80 раза чаще, а среди условно-здоровых лиц 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была выше, относительно частот обнаружения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1,64 и 13,83 раза соответственно. При этом в 1а-подгруппе гетерозиготный генотип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был обнаружен в 7,2 раза чаще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а в контрольной группе в 8,42 раза соответственно.</w:t>
      </w: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986655" cy="2434590"/>
            <wp:effectExtent l="0" t="0" r="0" b="0"/>
            <wp:docPr id="23" name="Объект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11DE4" w:rsidRPr="00891B9D" w:rsidRDefault="00A11DE4" w:rsidP="00754B8D">
      <w:pPr>
        <w:autoSpaceDE w:val="0"/>
        <w:autoSpaceDN w:val="0"/>
        <w:adjustRightInd w:val="0"/>
        <w:spacing w:after="0" w:line="360" w:lineRule="auto"/>
        <w:jc w:val="center"/>
        <w:rPr>
          <w:rFonts w:ascii="Times New Roman" w:hAnsi="Times New Roman" w:cs="Times New Roman"/>
          <w:b/>
          <w:bCs/>
          <w:sz w:val="28"/>
          <w:szCs w:val="28"/>
          <w:lang w:val="uz-Cyrl-UZ"/>
        </w:rPr>
      </w:pPr>
      <w:r w:rsidRPr="00891B9D">
        <w:rPr>
          <w:rFonts w:ascii="Times New Roman" w:hAnsi="Times New Roman" w:cs="Times New Roman"/>
          <w:sz w:val="28"/>
          <w:szCs w:val="28"/>
        </w:rPr>
        <w:t>Рис.</w:t>
      </w:r>
      <w:r w:rsidRPr="00891B9D">
        <w:rPr>
          <w:rFonts w:ascii="Times New Roman" w:hAnsi="Times New Roman" w:cs="Times New Roman"/>
          <w:spacing w:val="-2"/>
          <w:sz w:val="28"/>
          <w:szCs w:val="28"/>
          <w:lang w:val="uz-Cyrl-UZ"/>
        </w:rPr>
        <w:t xml:space="preserve"> 3.</w:t>
      </w:r>
      <w:r w:rsidRPr="00891B9D">
        <w:rPr>
          <w:rFonts w:ascii="Times New Roman" w:hAnsi="Times New Roman" w:cs="Times New Roman"/>
          <w:spacing w:val="-2"/>
          <w:sz w:val="28"/>
          <w:szCs w:val="28"/>
        </w:rPr>
        <w:t>20</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rs731236 гена VDR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bCs/>
          <w:sz w:val="28"/>
          <w:szCs w:val="28"/>
        </w:rPr>
        <w:t xml:space="preserve"> в 1а-подгруппе и среди условно-здоровых лиц в группе контроля</w:t>
      </w:r>
    </w:p>
    <w:p w:rsidR="00A11DE4" w:rsidRPr="00891B9D" w:rsidRDefault="00A11DE4" w:rsidP="00576853">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z w:val="28"/>
          <w:szCs w:val="28"/>
        </w:rPr>
        <w:t xml:space="preserve">Далее в таблице 3.44 представлено распределение частот аллелей полиморфизма rs731236 гена VDR общей модели наследования среди пациентов с остеоартрозом без остеопороза и среди условно-здоровых лиц. Обнаруженные различия в распределении аллелей в обеих группах не были статистически-значимы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0,01;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=0,91</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 </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3.44.</w:t>
      </w:r>
    </w:p>
    <w:p w:rsidR="00A11DE4" w:rsidRPr="00891B9D" w:rsidRDefault="00A11DE4" w:rsidP="00754B8D">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в контрольной группах, согласно 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112"/>
        <w:gridCol w:w="2245"/>
        <w:gridCol w:w="1820"/>
        <w:gridCol w:w="829"/>
        <w:gridCol w:w="740"/>
        <w:gridCol w:w="812"/>
        <w:gridCol w:w="1528"/>
      </w:tblGrid>
      <w:tr w:rsidR="00A11DE4" w:rsidRPr="00891B9D" w:rsidTr="00ED54F7">
        <w:trPr>
          <w:trHeight w:val="454"/>
        </w:trPr>
        <w:tc>
          <w:tcPr>
            <w:tcW w:w="188"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92"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Аллели</w:t>
            </w:r>
          </w:p>
        </w:tc>
        <w:tc>
          <w:tcPr>
            <w:tcW w:w="1184"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lang w:val="uz-Cyrl-UZ"/>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sz w:val="28"/>
                <w:szCs w:val="28"/>
                <w:lang w:val="uz-Cyrl-UZ"/>
              </w:rPr>
              <w:t xml:space="preserve"> </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 100</w:t>
            </w:r>
          </w:p>
        </w:tc>
        <w:tc>
          <w:tcPr>
            <w:tcW w:w="962"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Контрольная группа, </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69</w:t>
            </w:r>
          </w:p>
        </w:tc>
        <w:tc>
          <w:tcPr>
            <w:tcW w:w="444"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97"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33" w:type="pct"/>
            <w:gridSpan w:val="2"/>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ED54F7">
        <w:trPr>
          <w:trHeight w:val="454"/>
        </w:trPr>
        <w:tc>
          <w:tcPr>
            <w:tcW w:w="188" w:type="pct"/>
            <w:vMerge/>
            <w:vAlign w:val="center"/>
          </w:tcPr>
          <w:p w:rsidR="00A11DE4" w:rsidRPr="00891B9D" w:rsidRDefault="00A11DE4" w:rsidP="00ED54F7">
            <w:pPr>
              <w:spacing w:after="0" w:line="240" w:lineRule="auto"/>
              <w:jc w:val="center"/>
              <w:outlineLvl w:val="2"/>
              <w:rPr>
                <w:rFonts w:ascii="Times New Roman" w:hAnsi="Times New Roman" w:cs="Times New Roman"/>
                <w:bCs/>
                <w:sz w:val="28"/>
                <w:szCs w:val="28"/>
                <w:lang w:val="uz-Cyrl-UZ"/>
              </w:rPr>
            </w:pPr>
          </w:p>
        </w:tc>
        <w:tc>
          <w:tcPr>
            <w:tcW w:w="592"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1184"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962"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444"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97"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0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ED54F7">
        <w:trPr>
          <w:trHeight w:val="454"/>
        </w:trPr>
        <w:tc>
          <w:tcPr>
            <w:tcW w:w="188"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lastRenderedPageBreak/>
              <w:t>1</w:t>
            </w:r>
          </w:p>
        </w:tc>
        <w:tc>
          <w:tcPr>
            <w:tcW w:w="592" w:type="pct"/>
          </w:tcPr>
          <w:p w:rsidR="00A11DE4" w:rsidRPr="00891B9D" w:rsidRDefault="00A11DE4" w:rsidP="00ED54F7">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118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0.770</w:t>
            </w:r>
          </w:p>
        </w:tc>
        <w:tc>
          <w:tcPr>
            <w:tcW w:w="96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0.775</w:t>
            </w:r>
          </w:p>
        </w:tc>
        <w:tc>
          <w:tcPr>
            <w:tcW w:w="444"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0.01</w:t>
            </w:r>
          </w:p>
        </w:tc>
        <w:tc>
          <w:tcPr>
            <w:tcW w:w="397"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0.91</w:t>
            </w:r>
          </w:p>
        </w:tc>
        <w:tc>
          <w:tcPr>
            <w:tcW w:w="42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0.97</w:t>
            </w:r>
          </w:p>
        </w:tc>
        <w:tc>
          <w:tcPr>
            <w:tcW w:w="80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0.58 – 1.63</w:t>
            </w:r>
          </w:p>
        </w:tc>
      </w:tr>
      <w:tr w:rsidR="00A11DE4" w:rsidRPr="00891B9D" w:rsidTr="00ED54F7">
        <w:trPr>
          <w:trHeight w:val="454"/>
        </w:trPr>
        <w:tc>
          <w:tcPr>
            <w:tcW w:w="188"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92" w:type="pct"/>
          </w:tcPr>
          <w:p w:rsidR="00A11DE4" w:rsidRPr="00891B9D" w:rsidRDefault="00A11DE4" w:rsidP="00ED54F7">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118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0.230</w:t>
            </w:r>
          </w:p>
        </w:tc>
        <w:tc>
          <w:tcPr>
            <w:tcW w:w="96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0.225</w:t>
            </w:r>
          </w:p>
        </w:tc>
        <w:tc>
          <w:tcPr>
            <w:tcW w:w="444"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397"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1.03</w:t>
            </w:r>
          </w:p>
        </w:tc>
        <w:tc>
          <w:tcPr>
            <w:tcW w:w="80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0.61 – 1.73</w:t>
            </w:r>
          </w:p>
        </w:tc>
      </w:tr>
    </w:tbl>
    <w:p w:rsidR="00A11DE4" w:rsidRPr="00891B9D" w:rsidRDefault="00A11DE4" w:rsidP="00ED54F7">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lang w:val="uz-Cyrl-UZ"/>
        </w:rPr>
        <w:t xml:space="preserve">В обеих исследуемых группах было отмечено превалирование частоты выявления аллеля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При этом в подгруппе сравнительный анализ не выявил значимых отличий в частотах выявления исследуемых генотипов между 1а-подгруппой и популяционной подгруппой.</w:t>
      </w:r>
    </w:p>
    <w:p w:rsidR="00A11DE4" w:rsidRPr="00891B9D" w:rsidRDefault="00A11DE4" w:rsidP="00ED54F7">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В таблице 3.44 отображены результаты анализа распределения аллелей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полиморфизма </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 xml:space="preserve"> гена VDR</w:t>
      </w:r>
      <w:r w:rsidRPr="00891B9D">
        <w:rPr>
          <w:rFonts w:ascii="Times New Roman" w:hAnsi="Times New Roman" w:cs="Times New Roman"/>
          <w:sz w:val="28"/>
          <w:szCs w:val="28"/>
        </w:rPr>
        <w:t xml:space="preserve"> среди па</w:t>
      </w:r>
      <w:r>
        <w:rPr>
          <w:rFonts w:ascii="Times New Roman" w:hAnsi="Times New Roman" w:cs="Times New Roman"/>
          <w:sz w:val="28"/>
          <w:szCs w:val="28"/>
        </w:rPr>
        <w:t>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в сочетании с остеопорозом и среди условно-здоровых лиц согласно общей модели наследования. Проведенный анализ продемонстрировал отсутствие статистически-значимых отличий (смотрите Таблицу 3.44).</w:t>
      </w:r>
    </w:p>
    <w:p w:rsidR="00A11DE4" w:rsidRPr="00891B9D" w:rsidRDefault="00A11DE4" w:rsidP="00ED54F7">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Доля условно-здоровых лиц с выявленным аллелем </w:t>
      </w:r>
      <w:r w:rsidRPr="00891B9D">
        <w:rPr>
          <w:rFonts w:ascii="Times New Roman" w:hAnsi="Times New Roman" w:cs="Times New Roman"/>
          <w:bCs/>
          <w:spacing w:val="-5"/>
          <w:sz w:val="28"/>
          <w:szCs w:val="28"/>
          <w:lang w:val="en-US"/>
        </w:rPr>
        <w:t>T</w:t>
      </w:r>
      <w:r w:rsidRPr="00891B9D">
        <w:rPr>
          <w:rFonts w:ascii="Times New Roman" w:hAnsi="Times New Roman" w:cs="Times New Roman"/>
          <w:bCs/>
          <w:spacing w:val="-5"/>
          <w:sz w:val="28"/>
          <w:szCs w:val="28"/>
        </w:rPr>
        <w:t xml:space="preserve"> статистически-незначимо прев</w:t>
      </w:r>
      <w:r>
        <w:rPr>
          <w:rFonts w:ascii="Times New Roman" w:hAnsi="Times New Roman" w:cs="Times New Roman"/>
          <w:bCs/>
          <w:spacing w:val="-5"/>
          <w:sz w:val="28"/>
          <w:szCs w:val="28"/>
        </w:rPr>
        <w:t>ышала долю больных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без сопутствующего остеопороза, у которых также был выявлен данный аллель, находясь с ней практически на одном уровне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=0.97;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0.58 – 1.63</w:t>
      </w:r>
      <w:r w:rsidRPr="00891B9D">
        <w:rPr>
          <w:rFonts w:ascii="Times New Roman" w:hAnsi="Times New Roman" w:cs="Times New Roman"/>
          <w:bCs/>
          <w:spacing w:val="-5"/>
          <w:sz w:val="28"/>
          <w:szCs w:val="28"/>
        </w:rPr>
        <w:t>)</w:t>
      </w:r>
    </w:p>
    <w:p w:rsidR="00A11DE4" w:rsidRPr="00891B9D" w:rsidRDefault="00A11DE4" w:rsidP="00ED54F7">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В отличие от предыдущего соотношения частота выявления аллеля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была статистически-незначимо выше среди пациентов 1а-подгруппы, по сравнению с условно-здоровыми лицами из популяционной группы. Данное различие также было крайне несущественно и частоты выявления данного аллеля находились практически на одном уровне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=1.03;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0.61 – 1.73</w:t>
      </w:r>
      <w:r w:rsidRPr="00891B9D">
        <w:rPr>
          <w:rFonts w:ascii="Times New Roman" w:hAnsi="Times New Roman" w:cs="Times New Roman"/>
          <w:bCs/>
          <w:spacing w:val="-5"/>
          <w:sz w:val="28"/>
          <w:szCs w:val="28"/>
        </w:rPr>
        <w:t xml:space="preserve">) (смотрите Таблицу 3.44). </w:t>
      </w:r>
    </w:p>
    <w:p w:rsidR="00A11DE4" w:rsidRPr="00891B9D" w:rsidRDefault="00A11DE4" w:rsidP="00ED54F7">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z w:val="28"/>
          <w:szCs w:val="28"/>
        </w:rPr>
        <w:t>В таблице 3.45 представлены результаты анализа распределения генотипов полиморфизма rs731236 гена V</w:t>
      </w:r>
      <w:r>
        <w:rPr>
          <w:rFonts w:ascii="Times New Roman" w:hAnsi="Times New Roman" w:cs="Times New Roman"/>
          <w:bCs/>
          <w:sz w:val="28"/>
          <w:szCs w:val="28"/>
        </w:rPr>
        <w:t>DR среди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без сопутствующего остеопороза и среди условно-здоровых лиц, показавшего незначимость выявленных различий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0.04;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=0.98</w:t>
      </w:r>
      <w:r w:rsidRPr="00891B9D">
        <w:rPr>
          <w:rFonts w:ascii="Times New Roman" w:hAnsi="Times New Roman" w:cs="Times New Roman"/>
          <w:sz w:val="28"/>
          <w:szCs w:val="28"/>
          <w:lang w:val="uz-Cyrl-UZ"/>
        </w:rPr>
        <w:t xml:space="preserve">). </w:t>
      </w:r>
    </w:p>
    <w:p w:rsidR="00A11DE4" w:rsidRPr="00891B9D" w:rsidRDefault="00A11DE4" w:rsidP="00ED54F7">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выявляемости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преобладала, по сравнению с частотами обнаружения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как в 1а-подгруппе, так и в группе контроля. При этом, 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среди условно-здоровых лиц незначимо превалировала, по срав</w:t>
      </w:r>
      <w:r>
        <w:rPr>
          <w:rFonts w:ascii="Times New Roman" w:hAnsi="Times New Roman" w:cs="Times New Roman"/>
          <w:sz w:val="28"/>
          <w:szCs w:val="28"/>
        </w:rPr>
        <w:t>нению с пациентами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без остеопороза, находясь со значениями выявляемости в </w:t>
      </w:r>
      <w:r w:rsidRPr="00891B9D">
        <w:rPr>
          <w:rFonts w:ascii="Times New Roman" w:hAnsi="Times New Roman" w:cs="Times New Roman"/>
          <w:sz w:val="28"/>
          <w:szCs w:val="28"/>
        </w:rPr>
        <w:lastRenderedPageBreak/>
        <w:t>популяционной группе практически на одном уровне</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=0.98;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0.53 – 1.83</w:t>
      </w:r>
      <w:r w:rsidRPr="00891B9D">
        <w:rPr>
          <w:rFonts w:ascii="Times New Roman" w:hAnsi="Times New Roman" w:cs="Times New Roman"/>
          <w:bCs/>
          <w:spacing w:val="-5"/>
          <w:sz w:val="28"/>
          <w:szCs w:val="28"/>
        </w:rPr>
        <w:t>).</w:t>
      </w:r>
    </w:p>
    <w:p w:rsidR="00A11DE4" w:rsidRPr="00891B9D" w:rsidRDefault="00A11DE4" w:rsidP="00476251">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Аналогичная картина была обнаружена при анализе распределения гетерозиготного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Так, было установлено, что доля условно-здоровых лиц с выявленным генотипом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незначимо превышала долю пациентов 1а-подгруппы с у которых был выявлен данный генотип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0.99</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0.52 – 1.87</w:t>
      </w:r>
      <w:r w:rsidRPr="00891B9D">
        <w:rPr>
          <w:rFonts w:ascii="Times New Roman" w:hAnsi="Times New Roman" w:cs="Times New Roman"/>
          <w:bCs/>
          <w:spacing w:val="-5"/>
          <w:sz w:val="28"/>
          <w:szCs w:val="28"/>
        </w:rPr>
        <w:t>).</w:t>
      </w:r>
    </w:p>
    <w:p w:rsidR="00A11DE4" w:rsidRPr="00891B9D" w:rsidRDefault="00A11DE4" w:rsidP="0047625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Анализ частоты выявления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показал статистически-незначимое преобладание данного генотипа среди пациентов 1а-подгруппы, по сравнению с условно-здоровыми обследованными лицамив популяционной группе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1.16</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0.27 – 5.01</w:t>
      </w:r>
      <w:r w:rsidRPr="00891B9D">
        <w:rPr>
          <w:rFonts w:ascii="Times New Roman" w:hAnsi="Times New Roman" w:cs="Times New Roman"/>
          <w:bCs/>
          <w:spacing w:val="-5"/>
          <w:sz w:val="28"/>
          <w:szCs w:val="28"/>
        </w:rPr>
        <w:t>) (смотрите Таблицу 3.45)</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3.45 .</w:t>
      </w:r>
    </w:p>
    <w:p w:rsidR="00A11DE4" w:rsidRPr="00891B9D" w:rsidRDefault="00A11DE4" w:rsidP="00754B8D">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2"/>
        <w:gridCol w:w="1363"/>
        <w:gridCol w:w="2276"/>
        <w:gridCol w:w="1827"/>
        <w:gridCol w:w="706"/>
        <w:gridCol w:w="704"/>
        <w:gridCol w:w="719"/>
        <w:gridCol w:w="1491"/>
      </w:tblGrid>
      <w:tr w:rsidR="00A11DE4" w:rsidRPr="00891B9D" w:rsidTr="00476251">
        <w:trPr>
          <w:trHeight w:val="454"/>
        </w:trPr>
        <w:tc>
          <w:tcPr>
            <w:tcW w:w="187"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22"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204"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967"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67</w:t>
            </w:r>
            <w:r w:rsidRPr="00891B9D">
              <w:rPr>
                <w:rFonts w:ascii="Times New Roman" w:hAnsi="Times New Roman" w:cs="Times New Roman"/>
                <w:sz w:val="28"/>
                <w:szCs w:val="28"/>
                <w:lang w:val="uz-Cyrl-UZ"/>
              </w:rPr>
              <w:t>)</w:t>
            </w:r>
          </w:p>
        </w:tc>
        <w:tc>
          <w:tcPr>
            <w:tcW w:w="375"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4"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171" w:type="pct"/>
            <w:gridSpan w:val="2"/>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476251">
        <w:trPr>
          <w:trHeight w:val="454"/>
        </w:trPr>
        <w:tc>
          <w:tcPr>
            <w:tcW w:w="187" w:type="pct"/>
            <w:vMerge/>
            <w:vAlign w:val="center"/>
          </w:tcPr>
          <w:p w:rsidR="00A11DE4" w:rsidRPr="00891B9D" w:rsidRDefault="00A11DE4" w:rsidP="00ED54F7">
            <w:pPr>
              <w:spacing w:after="0" w:line="240" w:lineRule="auto"/>
              <w:jc w:val="center"/>
              <w:outlineLvl w:val="2"/>
              <w:rPr>
                <w:rFonts w:ascii="Times New Roman" w:hAnsi="Times New Roman" w:cs="Times New Roman"/>
                <w:bCs/>
                <w:sz w:val="28"/>
                <w:szCs w:val="28"/>
                <w:lang w:val="uz-Cyrl-UZ"/>
              </w:rPr>
            </w:pPr>
          </w:p>
        </w:tc>
        <w:tc>
          <w:tcPr>
            <w:tcW w:w="722"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1204"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967"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75"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74"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8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8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476251">
        <w:trPr>
          <w:trHeight w:val="454"/>
        </w:trPr>
        <w:tc>
          <w:tcPr>
            <w:tcW w:w="187"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22" w:type="pct"/>
            <w:vAlign w:val="center"/>
          </w:tcPr>
          <w:p w:rsidR="00A11DE4" w:rsidRPr="00891B9D" w:rsidRDefault="00A11DE4" w:rsidP="00ED54F7">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T/T</w:t>
            </w:r>
          </w:p>
        </w:tc>
        <w:tc>
          <w:tcPr>
            <w:tcW w:w="120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0.590</w:t>
            </w:r>
          </w:p>
        </w:tc>
        <w:tc>
          <w:tcPr>
            <w:tcW w:w="967"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0.594</w:t>
            </w:r>
          </w:p>
        </w:tc>
        <w:tc>
          <w:tcPr>
            <w:tcW w:w="375"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w:t>
            </w:r>
          </w:p>
        </w:tc>
        <w:tc>
          <w:tcPr>
            <w:tcW w:w="374"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0.98</w:t>
            </w:r>
          </w:p>
        </w:tc>
        <w:tc>
          <w:tcPr>
            <w:tcW w:w="38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0.98</w:t>
            </w:r>
          </w:p>
        </w:tc>
        <w:tc>
          <w:tcPr>
            <w:tcW w:w="78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 – 1.83</w:t>
            </w:r>
          </w:p>
        </w:tc>
      </w:tr>
      <w:tr w:rsidR="00A11DE4" w:rsidRPr="00891B9D" w:rsidTr="00476251">
        <w:trPr>
          <w:trHeight w:val="454"/>
        </w:trPr>
        <w:tc>
          <w:tcPr>
            <w:tcW w:w="187"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22" w:type="pct"/>
            <w:vAlign w:val="center"/>
          </w:tcPr>
          <w:p w:rsidR="00A11DE4" w:rsidRPr="00891B9D" w:rsidRDefault="00A11DE4" w:rsidP="00ED54F7">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20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0.360</w:t>
            </w:r>
          </w:p>
        </w:tc>
        <w:tc>
          <w:tcPr>
            <w:tcW w:w="967"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0.362</w:t>
            </w:r>
          </w:p>
        </w:tc>
        <w:tc>
          <w:tcPr>
            <w:tcW w:w="375"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374"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38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0.99</w:t>
            </w:r>
          </w:p>
        </w:tc>
        <w:tc>
          <w:tcPr>
            <w:tcW w:w="789" w:type="pct"/>
            <w:vAlign w:val="center"/>
          </w:tcPr>
          <w:p w:rsidR="00A11DE4" w:rsidRPr="00891B9D" w:rsidRDefault="00A11DE4" w:rsidP="00ED54F7">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0.52 – 1.87</w:t>
            </w:r>
          </w:p>
        </w:tc>
      </w:tr>
      <w:tr w:rsidR="00A11DE4" w:rsidRPr="00891B9D" w:rsidTr="00476251">
        <w:trPr>
          <w:trHeight w:val="454"/>
        </w:trPr>
        <w:tc>
          <w:tcPr>
            <w:tcW w:w="187"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722" w:type="pct"/>
            <w:vAlign w:val="center"/>
          </w:tcPr>
          <w:p w:rsidR="00A11DE4" w:rsidRPr="00891B9D" w:rsidRDefault="00A11DE4" w:rsidP="00ED54F7">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20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967"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0.043</w:t>
            </w:r>
          </w:p>
        </w:tc>
        <w:tc>
          <w:tcPr>
            <w:tcW w:w="375"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374"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p>
        </w:tc>
        <w:tc>
          <w:tcPr>
            <w:tcW w:w="382"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Style w:val="style2"/>
                <w:rFonts w:ascii="Times New Roman" w:hAnsi="Times New Roman" w:cs="Times New Roman"/>
                <w:sz w:val="28"/>
                <w:szCs w:val="28"/>
              </w:rPr>
              <w:t>1.16</w:t>
            </w:r>
          </w:p>
        </w:tc>
        <w:tc>
          <w:tcPr>
            <w:tcW w:w="789"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0.27 – 5.01</w:t>
            </w:r>
          </w:p>
        </w:tc>
      </w:tr>
    </w:tbl>
    <w:p w:rsidR="00A11DE4" w:rsidRPr="00891B9D" w:rsidRDefault="00A11DE4" w:rsidP="00EC068D">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Далее представлены результаты анализа распределения генотипов </w:t>
      </w:r>
      <w:r w:rsidRPr="00891B9D">
        <w:rPr>
          <w:rFonts w:ascii="Times New Roman" w:hAnsi="Times New Roman" w:cs="Times New Roman"/>
          <w:bCs/>
          <w:sz w:val="28"/>
          <w:szCs w:val="28"/>
        </w:rPr>
        <w:t xml:space="preserve">полиморфизма rs731236 гена VDR согласно доминантной моделью наследования, который не выявил статистически значимых различий в распределении между 1а-подгруппой и контрольной группой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0.00;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=0.96</w:t>
      </w:r>
      <w:r w:rsidRPr="00891B9D">
        <w:rPr>
          <w:rFonts w:ascii="Times New Roman" w:hAnsi="Times New Roman" w:cs="Times New Roman"/>
          <w:sz w:val="28"/>
          <w:szCs w:val="28"/>
          <w:lang w:val="uz-Cyrl-UZ"/>
        </w:rPr>
        <w:t xml:space="preserve">). </w:t>
      </w:r>
    </w:p>
    <w:p w:rsidR="00A11DE4" w:rsidRPr="00891B9D" w:rsidRDefault="00A11DE4" w:rsidP="00EC068D">
      <w:pPr>
        <w:tabs>
          <w:tab w:val="left" w:pos="2299"/>
          <w:tab w:val="left" w:pos="3066"/>
        </w:tabs>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преобладала по сравнению с совокупной частотой обнаружения генотипов </w:t>
      </w:r>
      <w:r w:rsidRPr="00891B9D">
        <w:rPr>
          <w:rFonts w:ascii="Times New Roman" w:hAnsi="Times New Roman" w:cs="Times New Roman"/>
          <w:sz w:val="28"/>
          <w:szCs w:val="28"/>
          <w:lang w:val="uz-Cyrl-UZ"/>
        </w:rPr>
        <w:t>T/t+t/t в исследуемых 1а-подгруппе и популяционной группе.</w:t>
      </w:r>
    </w:p>
    <w:p w:rsidR="00A11DE4" w:rsidRPr="00891B9D" w:rsidRDefault="00A11DE4" w:rsidP="003C7F05">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lastRenderedPageBreak/>
        <w:t xml:space="preserve">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среди условно-здоровых была выявлена незначимо чаще, по сравнению со значениями выявляемости данного геноти</w:t>
      </w:r>
      <w:r>
        <w:rPr>
          <w:rFonts w:ascii="Times New Roman" w:hAnsi="Times New Roman" w:cs="Times New Roman"/>
          <w:sz w:val="28"/>
          <w:szCs w:val="28"/>
        </w:rPr>
        <w:t>па среди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сопутствующего остеопороза. При этом, значения доли пациентов 1а-подгруппы и условно-здоровых лиц в контрольной группе находились примерно на одном уровне</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rPr>
        <w:t>OR=0,98; 95% CI: 0,53 – 1,83</w:t>
      </w:r>
      <w:r w:rsidRPr="00891B9D">
        <w:rPr>
          <w:rFonts w:ascii="Times New Roman" w:hAnsi="Times New Roman" w:cs="Times New Roman"/>
          <w:bCs/>
          <w:spacing w:val="-5"/>
          <w:sz w:val="28"/>
          <w:szCs w:val="28"/>
        </w:rPr>
        <w:t xml:space="preserve">). </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3.46.</w:t>
      </w:r>
    </w:p>
    <w:p w:rsidR="00A11DE4" w:rsidRPr="00891B9D" w:rsidRDefault="00A11DE4" w:rsidP="00754B8D">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403"/>
        <w:gridCol w:w="2183"/>
        <w:gridCol w:w="1766"/>
        <w:gridCol w:w="706"/>
        <w:gridCol w:w="706"/>
        <w:gridCol w:w="812"/>
        <w:gridCol w:w="1510"/>
      </w:tblGrid>
      <w:tr w:rsidR="00A11DE4" w:rsidRPr="00891B9D" w:rsidTr="00ED54F7">
        <w:trPr>
          <w:trHeight w:val="454"/>
        </w:trPr>
        <w:tc>
          <w:tcPr>
            <w:tcW w:w="185"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67"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85"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923"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369"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69" w:type="pct"/>
            <w:vMerge w:val="restart"/>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01" w:type="pct"/>
            <w:gridSpan w:val="2"/>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ED54F7">
        <w:trPr>
          <w:trHeight w:val="454"/>
        </w:trPr>
        <w:tc>
          <w:tcPr>
            <w:tcW w:w="185" w:type="pct"/>
            <w:vMerge/>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p>
        </w:tc>
        <w:tc>
          <w:tcPr>
            <w:tcW w:w="667"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1185"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923"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69"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369" w:type="pct"/>
            <w:vMerge/>
            <w:vAlign w:val="center"/>
          </w:tcPr>
          <w:p w:rsidR="00A11DE4" w:rsidRPr="00891B9D" w:rsidRDefault="00A11DE4" w:rsidP="00ED54F7">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77"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ED54F7">
        <w:trPr>
          <w:trHeight w:val="454"/>
        </w:trPr>
        <w:tc>
          <w:tcPr>
            <w:tcW w:w="185"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67" w:type="pct"/>
            <w:vAlign w:val="center"/>
          </w:tcPr>
          <w:p w:rsidR="00A11DE4" w:rsidRPr="00891B9D" w:rsidRDefault="00A11DE4" w:rsidP="00ED54F7">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85"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0.590</w:t>
            </w:r>
          </w:p>
        </w:tc>
        <w:tc>
          <w:tcPr>
            <w:tcW w:w="923"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0.594</w:t>
            </w:r>
          </w:p>
        </w:tc>
        <w:tc>
          <w:tcPr>
            <w:tcW w:w="369"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0.00</w:t>
            </w:r>
          </w:p>
        </w:tc>
        <w:tc>
          <w:tcPr>
            <w:tcW w:w="369" w:type="pct"/>
            <w:vMerge w:val="restar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0.96</w:t>
            </w:r>
          </w:p>
        </w:tc>
        <w:tc>
          <w:tcPr>
            <w:tcW w:w="424"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0.98</w:t>
            </w:r>
          </w:p>
        </w:tc>
        <w:tc>
          <w:tcPr>
            <w:tcW w:w="877" w:type="pct"/>
            <w:vAlign w:val="center"/>
          </w:tcPr>
          <w:p w:rsidR="00A11DE4" w:rsidRPr="00891B9D" w:rsidRDefault="00A11DE4" w:rsidP="00ED54F7">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 – 1.83</w:t>
            </w:r>
          </w:p>
        </w:tc>
      </w:tr>
      <w:tr w:rsidR="00A11DE4" w:rsidRPr="00891B9D" w:rsidTr="00ED54F7">
        <w:trPr>
          <w:trHeight w:val="454"/>
        </w:trPr>
        <w:tc>
          <w:tcPr>
            <w:tcW w:w="185" w:type="pct"/>
          </w:tcPr>
          <w:p w:rsidR="00A11DE4" w:rsidRPr="00891B9D" w:rsidRDefault="00A11DE4" w:rsidP="00ED54F7">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67" w:type="pct"/>
            <w:vAlign w:val="center"/>
          </w:tcPr>
          <w:p w:rsidR="00A11DE4" w:rsidRPr="00891B9D" w:rsidRDefault="00A11DE4" w:rsidP="00ED54F7">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 T/t+t/t</w:t>
            </w:r>
          </w:p>
        </w:tc>
        <w:tc>
          <w:tcPr>
            <w:tcW w:w="1185" w:type="pct"/>
            <w:vAlign w:val="center"/>
          </w:tcPr>
          <w:p w:rsidR="00A11DE4" w:rsidRPr="00891B9D" w:rsidRDefault="00A11DE4" w:rsidP="00ED54F7">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0.410</w:t>
            </w:r>
          </w:p>
        </w:tc>
        <w:tc>
          <w:tcPr>
            <w:tcW w:w="923" w:type="pct"/>
            <w:vAlign w:val="center"/>
          </w:tcPr>
          <w:p w:rsidR="00A11DE4" w:rsidRPr="00891B9D" w:rsidRDefault="00A11DE4" w:rsidP="00ED54F7">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0.406</w:t>
            </w:r>
          </w:p>
        </w:tc>
        <w:tc>
          <w:tcPr>
            <w:tcW w:w="369"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p>
        </w:tc>
        <w:tc>
          <w:tcPr>
            <w:tcW w:w="369" w:type="pct"/>
            <w:vMerge/>
            <w:vAlign w:val="center"/>
          </w:tcPr>
          <w:p w:rsidR="00A11DE4" w:rsidRPr="00891B9D" w:rsidRDefault="00A11DE4" w:rsidP="00ED54F7">
            <w:pPr>
              <w:spacing w:after="0" w:line="240" w:lineRule="auto"/>
              <w:jc w:val="center"/>
              <w:outlineLvl w:val="2"/>
              <w:rPr>
                <w:rFonts w:ascii="Times New Roman" w:hAnsi="Times New Roman" w:cs="Times New Roman"/>
                <w:b/>
                <w:bCs/>
                <w:sz w:val="28"/>
                <w:szCs w:val="28"/>
                <w:lang w:val="uz-Cyrl-UZ"/>
              </w:rPr>
            </w:pPr>
          </w:p>
        </w:tc>
        <w:tc>
          <w:tcPr>
            <w:tcW w:w="424" w:type="pct"/>
            <w:vAlign w:val="center"/>
          </w:tcPr>
          <w:p w:rsidR="00A11DE4" w:rsidRPr="00891B9D" w:rsidRDefault="00A11DE4" w:rsidP="00ED54F7">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1.02</w:t>
            </w:r>
          </w:p>
        </w:tc>
        <w:tc>
          <w:tcPr>
            <w:tcW w:w="877" w:type="pct"/>
            <w:vAlign w:val="center"/>
          </w:tcPr>
          <w:p w:rsidR="00A11DE4" w:rsidRPr="00891B9D" w:rsidRDefault="00A11DE4" w:rsidP="00ED54F7">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0.55 – 1.90</w:t>
            </w:r>
          </w:p>
        </w:tc>
      </w:tr>
    </w:tbl>
    <w:p w:rsidR="00A11DE4" w:rsidRPr="00891B9D" w:rsidRDefault="00A11DE4" w:rsidP="00425164">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Суммарная частота выявления генотипов </w:t>
      </w:r>
      <w:r w:rsidRPr="00891B9D">
        <w:rPr>
          <w:rFonts w:ascii="Times New Roman" w:hAnsi="Times New Roman" w:cs="Times New Roman"/>
          <w:sz w:val="28"/>
          <w:szCs w:val="28"/>
          <w:lang w:val="uz-Cyrl-UZ"/>
        </w:rPr>
        <w:t xml:space="preserve">T/t+t/t также не имела существенных отличий в ее значениях между 1а-подгруппой и контрольной группой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OR=1.02; 95% CI: 0.55 – 1.90</w:t>
      </w:r>
      <w:r w:rsidRPr="00891B9D">
        <w:rPr>
          <w:rFonts w:ascii="Times New Roman" w:hAnsi="Times New Roman" w:cs="Times New Roman"/>
          <w:bCs/>
          <w:spacing w:val="-5"/>
          <w:sz w:val="28"/>
          <w:szCs w:val="28"/>
        </w:rPr>
        <w:t>).</w:t>
      </w:r>
    </w:p>
    <w:p w:rsidR="00A11DE4" w:rsidRPr="00891B9D" w:rsidRDefault="00A11DE4" w:rsidP="008F5BEA">
      <w:pPr>
        <w:spacing w:after="0" w:line="360" w:lineRule="auto"/>
        <w:ind w:firstLine="720"/>
        <w:jc w:val="both"/>
        <w:rPr>
          <w:rFonts w:ascii="Times New Roman" w:hAnsi="Times New Roman" w:cs="Times New Roman"/>
          <w:b/>
          <w:bCs/>
          <w:spacing w:val="-5"/>
          <w:sz w:val="28"/>
          <w:szCs w:val="28"/>
          <w:lang w:val="uz-Cyrl-UZ"/>
        </w:rPr>
      </w:pPr>
      <w:r w:rsidRPr="00891B9D">
        <w:rPr>
          <w:rFonts w:ascii="Times New Roman" w:hAnsi="Times New Roman" w:cs="Times New Roman"/>
          <w:bCs/>
          <w:sz w:val="28"/>
          <w:szCs w:val="28"/>
        </w:rPr>
        <w:t xml:space="preserve">Изложенные в таблице 3.47 результаты анализа распределения генотипов полиморфизма rs731236 гена VDR согласно рецессивной модели наследования демонстрируют отсутствие статистически-значимых отличий между суммарной частотой выявления генотипов </w:t>
      </w:r>
      <w:r w:rsidRPr="00891B9D">
        <w:rPr>
          <w:rFonts w:ascii="Times New Roman" w:hAnsi="Times New Roman" w:cs="Times New Roman"/>
          <w:sz w:val="28"/>
          <w:szCs w:val="28"/>
          <w:lang w:val="uz-Cyrl-UZ"/>
        </w:rPr>
        <w:t xml:space="preserve">T/T+T/t и гомозиготным неблагоприятным генотипом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Pr>
          <w:rFonts w:ascii="Times New Roman" w:hAnsi="Times New Roman" w:cs="Times New Roman"/>
          <w:sz w:val="28"/>
          <w:szCs w:val="28"/>
        </w:rPr>
        <w:t xml:space="preserve"> среди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без сопутствующего остеопороза и в контрольной группе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0.03;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=0.87</w:t>
      </w:r>
      <w:r w:rsidRPr="00891B9D">
        <w:rPr>
          <w:rFonts w:ascii="Times New Roman" w:hAnsi="Times New Roman" w:cs="Times New Roman"/>
          <w:sz w:val="28"/>
          <w:szCs w:val="28"/>
          <w:lang w:val="uz-Cyrl-UZ"/>
        </w:rPr>
        <w:t>).</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3.47.</w:t>
      </w:r>
    </w:p>
    <w:p w:rsidR="00A11DE4" w:rsidRPr="00891B9D" w:rsidRDefault="00A11DE4" w:rsidP="00754B8D">
      <w:pPr>
        <w:shd w:val="clear" w:color="auto" w:fill="FFFFFF"/>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1а-п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остеопороза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4"/>
        <w:gridCol w:w="1401"/>
        <w:gridCol w:w="2118"/>
        <w:gridCol w:w="1666"/>
        <w:gridCol w:w="697"/>
        <w:gridCol w:w="696"/>
        <w:gridCol w:w="837"/>
        <w:gridCol w:w="1671"/>
      </w:tblGrid>
      <w:tr w:rsidR="00A11DE4" w:rsidRPr="00891B9D" w:rsidTr="008F5BEA">
        <w:trPr>
          <w:trHeight w:val="454"/>
        </w:trPr>
        <w:tc>
          <w:tcPr>
            <w:tcW w:w="148"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48"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29"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889"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374"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39" w:type="pct"/>
            <w:gridSpan w:val="2"/>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8F5BEA">
        <w:trPr>
          <w:trHeight w:val="454"/>
        </w:trPr>
        <w:tc>
          <w:tcPr>
            <w:tcW w:w="148" w:type="pct"/>
            <w:vMerge/>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p>
        </w:tc>
        <w:tc>
          <w:tcPr>
            <w:tcW w:w="748"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1129"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889"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74"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7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4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91"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8F5BEA">
        <w:trPr>
          <w:trHeight w:val="454"/>
        </w:trPr>
        <w:tc>
          <w:tcPr>
            <w:tcW w:w="148"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lastRenderedPageBreak/>
              <w:t>1</w:t>
            </w:r>
          </w:p>
        </w:tc>
        <w:tc>
          <w:tcPr>
            <w:tcW w:w="748" w:type="pct"/>
            <w:vAlign w:val="center"/>
          </w:tcPr>
          <w:p w:rsidR="00A11DE4" w:rsidRPr="00891B9D" w:rsidRDefault="00A11DE4" w:rsidP="008F5BEA">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T/T+T/t</w:t>
            </w:r>
          </w:p>
        </w:tc>
        <w:tc>
          <w:tcPr>
            <w:tcW w:w="112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0.950</w:t>
            </w:r>
          </w:p>
        </w:tc>
        <w:tc>
          <w:tcPr>
            <w:tcW w:w="88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0.957</w:t>
            </w:r>
          </w:p>
        </w:tc>
        <w:tc>
          <w:tcPr>
            <w:tcW w:w="374"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w:t>
            </w:r>
          </w:p>
        </w:tc>
        <w:tc>
          <w:tcPr>
            <w:tcW w:w="373"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0.84</w:t>
            </w:r>
          </w:p>
        </w:tc>
        <w:tc>
          <w:tcPr>
            <w:tcW w:w="44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0.86</w:t>
            </w:r>
          </w:p>
        </w:tc>
        <w:tc>
          <w:tcPr>
            <w:tcW w:w="891"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0.20 – 3.74</w:t>
            </w:r>
          </w:p>
        </w:tc>
      </w:tr>
      <w:tr w:rsidR="00A11DE4" w:rsidRPr="00891B9D" w:rsidTr="008F5BEA">
        <w:trPr>
          <w:trHeight w:val="454"/>
        </w:trPr>
        <w:tc>
          <w:tcPr>
            <w:tcW w:w="148"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8" w:type="pct"/>
            <w:vAlign w:val="center"/>
          </w:tcPr>
          <w:p w:rsidR="00A11DE4" w:rsidRPr="00891B9D" w:rsidRDefault="00A11DE4" w:rsidP="008F5BEA">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2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88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0.043</w:t>
            </w:r>
          </w:p>
        </w:tc>
        <w:tc>
          <w:tcPr>
            <w:tcW w:w="374"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373"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44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1.16</w:t>
            </w:r>
          </w:p>
        </w:tc>
        <w:tc>
          <w:tcPr>
            <w:tcW w:w="891"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0.27 – 5.01</w:t>
            </w:r>
          </w:p>
        </w:tc>
      </w:tr>
    </w:tbl>
    <w:p w:rsidR="00A11DE4" w:rsidRPr="00891B9D" w:rsidRDefault="00A11DE4" w:rsidP="008F5BEA">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Среди рассмотренных частот выявления генотипов преобладала совокупная частота выявления дикого гомозиготного и гетерозиготного генотипов </w:t>
      </w:r>
      <w:r w:rsidRPr="00891B9D">
        <w:rPr>
          <w:rFonts w:ascii="Times New Roman" w:hAnsi="Times New Roman" w:cs="Times New Roman"/>
          <w:sz w:val="28"/>
          <w:szCs w:val="28"/>
          <w:lang w:val="uz-Cyrl-UZ"/>
        </w:rPr>
        <w:t xml:space="preserve">T/T+T/t, по сравнению с распределением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p>
    <w:p w:rsidR="00A11DE4" w:rsidRPr="00891B9D" w:rsidRDefault="00A11DE4" w:rsidP="00754B8D">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sz w:val="28"/>
          <w:szCs w:val="28"/>
        </w:rPr>
        <w:t xml:space="preserve">В ходе анализа распределения совокупной встречаемости генотипов </w:t>
      </w:r>
      <w:r w:rsidRPr="00891B9D">
        <w:rPr>
          <w:rFonts w:ascii="Times New Roman" w:hAnsi="Times New Roman" w:cs="Times New Roman"/>
          <w:sz w:val="28"/>
          <w:szCs w:val="28"/>
          <w:lang w:val="uz-Cyrl-UZ"/>
        </w:rPr>
        <w:t>T/T+T/t среди условно-здоровых лиц, отно</w:t>
      </w:r>
      <w:r>
        <w:rPr>
          <w:rFonts w:ascii="Times New Roman" w:hAnsi="Times New Roman" w:cs="Times New Roman"/>
          <w:sz w:val="28"/>
          <w:szCs w:val="28"/>
          <w:lang w:val="uz-Cyrl-UZ"/>
        </w:rPr>
        <w:t>сительно пациентов с остеоартрит</w:t>
      </w:r>
      <w:r w:rsidRPr="00891B9D">
        <w:rPr>
          <w:rFonts w:ascii="Times New Roman" w:hAnsi="Times New Roman" w:cs="Times New Roman"/>
          <w:sz w:val="28"/>
          <w:szCs w:val="28"/>
          <w:lang w:val="uz-Cyrl-UZ"/>
        </w:rPr>
        <w:t>ом в сочетании с остеопорозом</w:t>
      </w:r>
      <w:r w:rsidRPr="00891B9D">
        <w:rPr>
          <w:rFonts w:ascii="Times New Roman" w:hAnsi="Times New Roman" w:cs="Times New Roman"/>
          <w:sz w:val="28"/>
          <w:szCs w:val="28"/>
        </w:rPr>
        <w:t xml:space="preserve"> можно было наблюдать крайне незначительное и статистически-незначимое превалирование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OR=0.86; 95% CI: 0.20 – 3.74</w:t>
      </w:r>
      <w:r w:rsidRPr="00891B9D">
        <w:rPr>
          <w:rFonts w:ascii="Times New Roman" w:hAnsi="Times New Roman" w:cs="Times New Roman"/>
          <w:bCs/>
          <w:spacing w:val="-5"/>
          <w:sz w:val="28"/>
          <w:szCs w:val="28"/>
        </w:rPr>
        <w:t xml:space="preserve">). </w:t>
      </w:r>
    </w:p>
    <w:p w:rsidR="00A11DE4" w:rsidRPr="00891B9D" w:rsidRDefault="00A11DE4" w:rsidP="00754B8D">
      <w:pPr>
        <w:spacing w:after="0" w:line="360" w:lineRule="auto"/>
        <w:ind w:firstLine="720"/>
        <w:jc w:val="both"/>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 xml:space="preserve">Исследование распределения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также не выявило значимых отличий в распределении данного гено</w:t>
      </w:r>
      <w:r>
        <w:rPr>
          <w:rFonts w:ascii="Times New Roman" w:hAnsi="Times New Roman" w:cs="Times New Roman"/>
          <w:sz w:val="28"/>
          <w:szCs w:val="28"/>
        </w:rPr>
        <w:t>типа между больными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без сопутствующего остеопороза и условно-здоровыми лицами с наличием незначимого преобладания среди пациентов 1а-подгруппы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OR=1,16; 95% CI: 0,27 – 5,01</w:t>
      </w:r>
      <w:r w:rsidRPr="00891B9D">
        <w:rPr>
          <w:rFonts w:ascii="Times New Roman" w:hAnsi="Times New Roman" w:cs="Times New Roman"/>
          <w:bCs/>
          <w:spacing w:val="-5"/>
          <w:sz w:val="28"/>
          <w:szCs w:val="28"/>
        </w:rPr>
        <w:t xml:space="preserve">). </w:t>
      </w:r>
    </w:p>
    <w:p w:rsidR="00A11DE4" w:rsidRPr="00891B9D" w:rsidRDefault="00A11DE4" w:rsidP="00221FB5">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z w:val="28"/>
          <w:szCs w:val="28"/>
        </w:rPr>
        <w:t>Далее представлены результаты исследования распределения аллель и генотипов полиморфизма rs731236 гена</w:t>
      </w:r>
      <w:r>
        <w:rPr>
          <w:rFonts w:ascii="Times New Roman" w:hAnsi="Times New Roman" w:cs="Times New Roman"/>
          <w:bCs/>
          <w:sz w:val="28"/>
          <w:szCs w:val="28"/>
        </w:rPr>
        <w:t xml:space="preserve"> VDR среди больных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и остеопорозом, а также среди условно-здоровых лиц. </w:t>
      </w: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drawing>
          <wp:inline distT="0" distB="0" distL="0" distR="0">
            <wp:extent cx="4773930" cy="2519680"/>
            <wp:effectExtent l="0" t="0" r="0" b="0"/>
            <wp:docPr id="24" name="Объект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11DE4" w:rsidRPr="00891B9D" w:rsidRDefault="00A11DE4" w:rsidP="008F5BEA">
      <w:pPr>
        <w:autoSpaceDE w:val="0"/>
        <w:autoSpaceDN w:val="0"/>
        <w:adjustRightInd w:val="0"/>
        <w:spacing w:after="0" w:line="360" w:lineRule="auto"/>
        <w:jc w:val="center"/>
        <w:rPr>
          <w:rFonts w:ascii="Times New Roman" w:hAnsi="Times New Roman" w:cs="Times New Roman"/>
          <w:bCs/>
          <w:sz w:val="28"/>
          <w:szCs w:val="28"/>
        </w:rPr>
      </w:pPr>
      <w:r w:rsidRPr="00891B9D">
        <w:rPr>
          <w:rFonts w:ascii="Times New Roman" w:hAnsi="Times New Roman" w:cs="Times New Roman"/>
          <w:spacing w:val="-2"/>
          <w:sz w:val="28"/>
          <w:szCs w:val="28"/>
          <w:lang w:val="uz-Cyrl-UZ"/>
        </w:rPr>
        <w:lastRenderedPageBreak/>
        <w:t>Рис. 3.2</w:t>
      </w:r>
      <w:r w:rsidRPr="00891B9D">
        <w:rPr>
          <w:rFonts w:ascii="Times New Roman" w:hAnsi="Times New Roman" w:cs="Times New Roman"/>
          <w:spacing w:val="-2"/>
          <w:sz w:val="28"/>
          <w:szCs w:val="28"/>
        </w:rPr>
        <w:t>1.</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rs731236 гена VDR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в сочетании с остеопорозом</w:t>
      </w:r>
      <w:r w:rsidRPr="00891B9D">
        <w:rPr>
          <w:rFonts w:ascii="Times New Roman" w:hAnsi="Times New Roman" w:cs="Times New Roman"/>
          <w:bCs/>
          <w:sz w:val="28"/>
          <w:szCs w:val="28"/>
        </w:rPr>
        <w:t xml:space="preserve"> в 1б-подгруппе и среди условно-здоровых лиц в группе контроля</w:t>
      </w:r>
    </w:p>
    <w:p w:rsidR="00A11DE4" w:rsidRPr="00891B9D" w:rsidRDefault="00A11DE4" w:rsidP="00425164">
      <w:pPr>
        <w:spacing w:before="120"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rPr>
        <w:t xml:space="preserve">Далее представлены результаты сравнительного анализа распределения </w:t>
      </w:r>
      <w:r w:rsidRPr="00891B9D">
        <w:rPr>
          <w:rFonts w:ascii="Times New Roman" w:hAnsi="Times New Roman" w:cs="Times New Roman"/>
          <w:bCs/>
          <w:sz w:val="28"/>
          <w:szCs w:val="28"/>
        </w:rPr>
        <w:t xml:space="preserve">полиморфизма rs731236 гена VDR </w:t>
      </w:r>
      <w:r w:rsidRPr="00891B9D">
        <w:rPr>
          <w:rFonts w:ascii="Times New Roman" w:hAnsi="Times New Roman" w:cs="Times New Roman"/>
          <w:sz w:val="28"/>
          <w:szCs w:val="28"/>
        </w:rPr>
        <w:t xml:space="preserve">проведенного среди пациентов 1а-подгруппы и среди условно-здоровых лиц, который не обнаружил наличие статистически-значимых различий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1.17;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=0.28</w:t>
      </w:r>
      <w:r w:rsidRPr="00891B9D">
        <w:rPr>
          <w:rFonts w:ascii="Times New Roman" w:hAnsi="Times New Roman" w:cs="Times New Roman"/>
          <w:sz w:val="28"/>
          <w:szCs w:val="28"/>
          <w:lang w:val="uz-Cyrl-UZ"/>
        </w:rPr>
        <w:t>) (смотрите Таблицу 3.48).</w:t>
      </w:r>
    </w:p>
    <w:p w:rsidR="00A11DE4" w:rsidRPr="00891B9D" w:rsidRDefault="00A11DE4" w:rsidP="00425164">
      <w:pPr>
        <w:autoSpaceDE w:val="0"/>
        <w:autoSpaceDN w:val="0"/>
        <w:adjustRightInd w:val="0"/>
        <w:spacing w:after="0" w:line="360" w:lineRule="auto"/>
        <w:jc w:val="both"/>
        <w:rPr>
          <w:rFonts w:ascii="Times New Roman" w:hAnsi="Times New Roman" w:cs="Times New Roman"/>
          <w:sz w:val="28"/>
          <w:szCs w:val="28"/>
          <w:lang w:val="uz-Cyrl-UZ"/>
        </w:rPr>
      </w:pP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954905" cy="2509520"/>
            <wp:effectExtent l="0" t="0" r="0" b="0"/>
            <wp:docPr id="25" name="Объект 1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11DE4" w:rsidRPr="00891B9D" w:rsidRDefault="00A11DE4" w:rsidP="00754B8D">
      <w:pPr>
        <w:autoSpaceDE w:val="0"/>
        <w:autoSpaceDN w:val="0"/>
        <w:adjustRightInd w:val="0"/>
        <w:spacing w:after="0" w:line="360" w:lineRule="auto"/>
        <w:jc w:val="center"/>
        <w:rPr>
          <w:rFonts w:ascii="Times New Roman" w:hAnsi="Times New Roman" w:cs="Times New Roman"/>
          <w:b/>
          <w:bCs/>
          <w:sz w:val="28"/>
          <w:szCs w:val="28"/>
        </w:rPr>
      </w:pPr>
      <w:r w:rsidRPr="00891B9D">
        <w:rPr>
          <w:rFonts w:ascii="Times New Roman" w:hAnsi="Times New Roman" w:cs="Times New Roman"/>
          <w:sz w:val="28"/>
          <w:szCs w:val="28"/>
        </w:rPr>
        <w:t>Рис.</w:t>
      </w:r>
      <w:r w:rsidRPr="00891B9D">
        <w:rPr>
          <w:rFonts w:ascii="Times New Roman" w:hAnsi="Times New Roman" w:cs="Times New Roman"/>
          <w:spacing w:val="-2"/>
          <w:sz w:val="28"/>
          <w:szCs w:val="28"/>
          <w:lang w:val="uz-Cyrl-UZ"/>
        </w:rPr>
        <w:t xml:space="preserve"> 3.</w:t>
      </w:r>
      <w:r w:rsidRPr="00891B9D">
        <w:rPr>
          <w:rFonts w:ascii="Times New Roman" w:hAnsi="Times New Roman" w:cs="Times New Roman"/>
          <w:spacing w:val="-2"/>
          <w:sz w:val="28"/>
          <w:szCs w:val="28"/>
        </w:rPr>
        <w:t>22.</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rs731236 гена VDR среди пациенто</w:t>
      </w:r>
      <w:r>
        <w:rPr>
          <w:rFonts w:ascii="Times New Roman" w:hAnsi="Times New Roman" w:cs="Times New Roman"/>
          <w:bCs/>
          <w:sz w:val="28"/>
          <w:szCs w:val="28"/>
          <w:lang w:val="uz-Cyrl-UZ"/>
        </w:rPr>
        <w:t>в</w:t>
      </w:r>
      <w:r w:rsidRPr="00891B9D">
        <w:rPr>
          <w:rFonts w:ascii="Times New Roman" w:hAnsi="Times New Roman" w:cs="Times New Roman"/>
          <w:bCs/>
          <w:sz w:val="28"/>
          <w:szCs w:val="28"/>
        </w:rPr>
        <w:t xml:space="preserve">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в сочетании с остеопорозом</w:t>
      </w:r>
      <w:r w:rsidRPr="00891B9D">
        <w:rPr>
          <w:rFonts w:ascii="Times New Roman" w:hAnsi="Times New Roman" w:cs="Times New Roman"/>
          <w:bCs/>
          <w:sz w:val="28"/>
          <w:szCs w:val="28"/>
        </w:rPr>
        <w:t xml:space="preserve"> в 1б-подгруппе и среди условно-здоровых лиц в группе контроля</w:t>
      </w:r>
    </w:p>
    <w:p w:rsidR="00A11DE4" w:rsidRPr="00891B9D" w:rsidRDefault="00A11DE4" w:rsidP="00221FB5">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pacing w:val="-5"/>
          <w:sz w:val="28"/>
          <w:szCs w:val="28"/>
        </w:rPr>
        <w:t>При этом, частота выявления аллеля T незначимо статистически-незначимо в 1,09 раза, преобладала в контрольной выборке среди условно-здоровых лиц, по ср</w:t>
      </w:r>
      <w:r>
        <w:rPr>
          <w:rFonts w:ascii="Times New Roman" w:hAnsi="Times New Roman" w:cs="Times New Roman"/>
          <w:bCs/>
          <w:spacing w:val="-5"/>
          <w:sz w:val="28"/>
          <w:szCs w:val="28"/>
        </w:rPr>
        <w:t>авнению с больными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в сочетании с остеопрозом (</w:t>
      </w:r>
      <w:r w:rsidRPr="00891B9D">
        <w:rPr>
          <w:rFonts w:ascii="Times New Roman" w:hAnsi="Times New Roman" w:cs="Times New Roman"/>
          <w:sz w:val="28"/>
          <w:szCs w:val="28"/>
        </w:rPr>
        <w:t>OR=0.72; 95% CI: 0.39 – 1.31</w:t>
      </w:r>
      <w:r w:rsidRPr="00891B9D">
        <w:rPr>
          <w:rFonts w:ascii="Times New Roman" w:hAnsi="Times New Roman" w:cs="Times New Roman"/>
          <w:bCs/>
          <w:spacing w:val="-5"/>
          <w:sz w:val="28"/>
          <w:szCs w:val="28"/>
        </w:rPr>
        <w:t>) (смотрите Таблицу 3.48).</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3.48.</w:t>
      </w:r>
    </w:p>
    <w:p w:rsidR="00A11DE4" w:rsidRPr="00891B9D" w:rsidRDefault="00A11DE4" w:rsidP="00754B8D">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аллелей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1131"/>
        <w:gridCol w:w="2201"/>
        <w:gridCol w:w="1767"/>
        <w:gridCol w:w="850"/>
        <w:gridCol w:w="762"/>
        <w:gridCol w:w="812"/>
        <w:gridCol w:w="1547"/>
      </w:tblGrid>
      <w:tr w:rsidR="00A11DE4" w:rsidRPr="00891B9D" w:rsidTr="008F5BEA">
        <w:trPr>
          <w:trHeight w:val="454"/>
        </w:trPr>
        <w:tc>
          <w:tcPr>
            <w:tcW w:w="261"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91"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en-US"/>
              </w:rPr>
            </w:pPr>
            <w:r w:rsidRPr="00891B9D">
              <w:rPr>
                <w:rFonts w:ascii="Times New Roman" w:hAnsi="Times New Roman" w:cs="Times New Roman"/>
                <w:sz w:val="28"/>
                <w:szCs w:val="28"/>
              </w:rPr>
              <w:t>Аллели</w:t>
            </w:r>
          </w:p>
        </w:tc>
        <w:tc>
          <w:tcPr>
            <w:tcW w:w="1150"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w:t>
            </w:r>
            <w:r w:rsidRPr="00891B9D">
              <w:rPr>
                <w:rFonts w:ascii="Times New Roman" w:hAnsi="Times New Roman" w:cs="Times New Roman"/>
                <w:sz w:val="28"/>
                <w:szCs w:val="28"/>
              </w:rPr>
              <w:lastRenderedPageBreak/>
              <w:t>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92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lastRenderedPageBreak/>
              <w:t xml:space="preserve">Контрольная </w:t>
            </w:r>
            <w:r w:rsidRPr="00891B9D">
              <w:rPr>
                <w:rFonts w:ascii="Times New Roman" w:hAnsi="Times New Roman" w:cs="Times New Roman"/>
                <w:sz w:val="28"/>
                <w:szCs w:val="28"/>
              </w:rPr>
              <w:lastRenderedPageBreak/>
              <w:t>группа</w:t>
            </w:r>
          </w:p>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444"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en-US"/>
              </w:rPr>
            </w:pPr>
            <w:r w:rsidRPr="00891B9D">
              <w:rPr>
                <w:rFonts w:ascii="Times New Roman" w:hAnsi="Times New Roman" w:cs="Times New Roman"/>
                <w:sz w:val="28"/>
                <w:szCs w:val="28"/>
              </w:rPr>
              <w:lastRenderedPageBreak/>
              <w:t>χ2</w:t>
            </w:r>
          </w:p>
        </w:tc>
        <w:tc>
          <w:tcPr>
            <w:tcW w:w="398"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en-US"/>
              </w:rPr>
            </w:pPr>
            <w:r w:rsidRPr="00891B9D">
              <w:rPr>
                <w:rFonts w:ascii="Times New Roman" w:hAnsi="Times New Roman" w:cs="Times New Roman"/>
                <w:sz w:val="28"/>
                <w:szCs w:val="28"/>
              </w:rPr>
              <w:t>p</w:t>
            </w:r>
          </w:p>
        </w:tc>
        <w:tc>
          <w:tcPr>
            <w:tcW w:w="1232" w:type="pct"/>
            <w:gridSpan w:val="2"/>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en-US"/>
              </w:rPr>
            </w:pPr>
            <w:r w:rsidRPr="00891B9D">
              <w:rPr>
                <w:rFonts w:ascii="Times New Roman" w:hAnsi="Times New Roman" w:cs="Times New Roman"/>
                <w:sz w:val="28"/>
                <w:szCs w:val="28"/>
              </w:rPr>
              <w:t>OR</w:t>
            </w:r>
          </w:p>
        </w:tc>
      </w:tr>
      <w:tr w:rsidR="00A11DE4" w:rsidRPr="00891B9D" w:rsidTr="008F5BEA">
        <w:trPr>
          <w:trHeight w:val="454"/>
        </w:trPr>
        <w:tc>
          <w:tcPr>
            <w:tcW w:w="261" w:type="pct"/>
            <w:vMerge/>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p>
        </w:tc>
        <w:tc>
          <w:tcPr>
            <w:tcW w:w="591"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1150"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92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44"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98"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0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8F5BEA">
        <w:trPr>
          <w:trHeight w:val="454"/>
        </w:trPr>
        <w:tc>
          <w:tcPr>
            <w:tcW w:w="261"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lastRenderedPageBreak/>
              <w:t>1</w:t>
            </w:r>
          </w:p>
        </w:tc>
        <w:tc>
          <w:tcPr>
            <w:tcW w:w="591" w:type="pct"/>
          </w:tcPr>
          <w:p w:rsidR="00A11DE4" w:rsidRPr="00891B9D" w:rsidRDefault="00A11DE4" w:rsidP="008F5BEA">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1150"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0.713</w:t>
            </w:r>
          </w:p>
        </w:tc>
        <w:tc>
          <w:tcPr>
            <w:tcW w:w="92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0.775</w:t>
            </w:r>
          </w:p>
        </w:tc>
        <w:tc>
          <w:tcPr>
            <w:tcW w:w="444"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1.17</w:t>
            </w:r>
          </w:p>
        </w:tc>
        <w:tc>
          <w:tcPr>
            <w:tcW w:w="398"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0.28</w:t>
            </w: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0.72</w:t>
            </w:r>
          </w:p>
        </w:tc>
        <w:tc>
          <w:tcPr>
            <w:tcW w:w="80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0.39 – 1.31</w:t>
            </w:r>
          </w:p>
        </w:tc>
      </w:tr>
      <w:tr w:rsidR="00A11DE4" w:rsidRPr="00891B9D" w:rsidTr="008F5BEA">
        <w:trPr>
          <w:trHeight w:val="454"/>
        </w:trPr>
        <w:tc>
          <w:tcPr>
            <w:tcW w:w="261"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91" w:type="pct"/>
          </w:tcPr>
          <w:p w:rsidR="00A11DE4" w:rsidRPr="00891B9D" w:rsidRDefault="00A11DE4" w:rsidP="008F5BEA">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p>
        </w:tc>
        <w:tc>
          <w:tcPr>
            <w:tcW w:w="1150"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0.287</w:t>
            </w:r>
          </w:p>
        </w:tc>
        <w:tc>
          <w:tcPr>
            <w:tcW w:w="92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0.225</w:t>
            </w:r>
          </w:p>
        </w:tc>
        <w:tc>
          <w:tcPr>
            <w:tcW w:w="444"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398"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1.39</w:t>
            </w:r>
          </w:p>
        </w:tc>
        <w:tc>
          <w:tcPr>
            <w:tcW w:w="80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0.76 – 2.53</w:t>
            </w:r>
          </w:p>
        </w:tc>
      </w:tr>
    </w:tbl>
    <w:p w:rsidR="00A11DE4" w:rsidRPr="00891B9D" w:rsidRDefault="00A11DE4" w:rsidP="008F5BEA">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Аллель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при этом была выявлена в 1,28 раза незначимо чаще, среди пациентов 1б-подгруппы, по сравнению с популяционной выборкой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OR=1.39; 95% CI: 0.76 – 2.53</w:t>
      </w:r>
      <w:r w:rsidRPr="00891B9D">
        <w:rPr>
          <w:rFonts w:ascii="Times New Roman" w:hAnsi="Times New Roman" w:cs="Times New Roman"/>
          <w:bCs/>
          <w:spacing w:val="-5"/>
          <w:sz w:val="28"/>
          <w:szCs w:val="28"/>
        </w:rPr>
        <w:t>) (смотрите Таблицу 3.48).</w:t>
      </w:r>
    </w:p>
    <w:p w:rsidR="00A11DE4" w:rsidRPr="00891B9D" w:rsidRDefault="00A11DE4" w:rsidP="008F5BEA">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z w:val="28"/>
          <w:szCs w:val="28"/>
        </w:rPr>
        <w:t xml:space="preserve">В таблице 3.49 представлены результаты анализа распределения генотипов полиморфизма rs731236 гена VDR согласно общей модели наследования. Проведенный анализ не выявил значимых различий во встречаемости генотипов исследуемого полиморфного локуса гена VDR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1,79;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=0,41</w:t>
      </w:r>
      <w:r w:rsidRPr="00891B9D">
        <w:rPr>
          <w:rFonts w:ascii="Times New Roman" w:hAnsi="Times New Roman" w:cs="Times New Roman"/>
          <w:sz w:val="28"/>
          <w:szCs w:val="28"/>
          <w:lang w:val="uz-Cyrl-UZ"/>
        </w:rPr>
        <w:t>).</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3.49.</w:t>
      </w:r>
    </w:p>
    <w:p w:rsidR="00A11DE4" w:rsidRPr="00891B9D" w:rsidRDefault="00A11DE4" w:rsidP="00754B8D">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1б-подгруппе пациентов с остеоа</w:t>
      </w:r>
      <w:r>
        <w:rPr>
          <w:rFonts w:ascii="Times New Roman" w:hAnsi="Times New Roman" w:cs="Times New Roman"/>
          <w:bCs/>
          <w:sz w:val="28"/>
          <w:szCs w:val="28"/>
        </w:rPr>
        <w:t>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9"/>
        <w:gridCol w:w="1369"/>
        <w:gridCol w:w="2098"/>
        <w:gridCol w:w="1748"/>
        <w:gridCol w:w="699"/>
        <w:gridCol w:w="699"/>
        <w:gridCol w:w="803"/>
        <w:gridCol w:w="1663"/>
      </w:tblGrid>
      <w:tr w:rsidR="00A11DE4" w:rsidRPr="00891B9D" w:rsidTr="008F5BEA">
        <w:trPr>
          <w:trHeight w:val="454"/>
        </w:trPr>
        <w:tc>
          <w:tcPr>
            <w:tcW w:w="205"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2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08"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92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Контрольная группа</w:t>
            </w:r>
          </w:p>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n = </w:t>
            </w:r>
            <w:r w:rsidRPr="00891B9D">
              <w:rPr>
                <w:rFonts w:ascii="Times New Roman" w:hAnsi="Times New Roman" w:cs="Times New Roman"/>
                <w:sz w:val="28"/>
                <w:szCs w:val="28"/>
                <w:lang w:val="en-US"/>
              </w:rPr>
              <w:t>67</w:t>
            </w:r>
            <w:r w:rsidRPr="00891B9D">
              <w:rPr>
                <w:rFonts w:ascii="Times New Roman" w:hAnsi="Times New Roman" w:cs="Times New Roman"/>
                <w:sz w:val="28"/>
                <w:szCs w:val="28"/>
                <w:lang w:val="uz-Cyrl-UZ"/>
              </w:rPr>
              <w:t>)</w:t>
            </w:r>
          </w:p>
        </w:tc>
        <w:tc>
          <w:tcPr>
            <w:tcW w:w="369"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p>
        </w:tc>
        <w:tc>
          <w:tcPr>
            <w:tcW w:w="369"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02" w:type="pct"/>
            <w:gridSpan w:val="2"/>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8F5BEA">
        <w:trPr>
          <w:trHeight w:val="454"/>
        </w:trPr>
        <w:tc>
          <w:tcPr>
            <w:tcW w:w="205" w:type="pct"/>
            <w:vMerge/>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p>
        </w:tc>
        <w:tc>
          <w:tcPr>
            <w:tcW w:w="72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1108"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92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69"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69"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7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8F5BEA">
        <w:trPr>
          <w:trHeight w:val="454"/>
        </w:trPr>
        <w:tc>
          <w:tcPr>
            <w:tcW w:w="205"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23" w:type="pct"/>
            <w:vAlign w:val="center"/>
          </w:tcPr>
          <w:p w:rsidR="00A11DE4" w:rsidRPr="00891B9D" w:rsidRDefault="00A11DE4" w:rsidP="008F5BEA">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T/T</w:t>
            </w:r>
          </w:p>
        </w:tc>
        <w:tc>
          <w:tcPr>
            <w:tcW w:w="110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92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0.594</w:t>
            </w:r>
          </w:p>
        </w:tc>
        <w:tc>
          <w:tcPr>
            <w:tcW w:w="369"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1.79</w:t>
            </w:r>
          </w:p>
        </w:tc>
        <w:tc>
          <w:tcPr>
            <w:tcW w:w="369"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0.41</w:t>
            </w: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Style w:val="style2"/>
                <w:sz w:val="28"/>
                <w:szCs w:val="28"/>
              </w:rPr>
              <w:t>0.78</w:t>
            </w:r>
          </w:p>
        </w:tc>
        <w:tc>
          <w:tcPr>
            <w:tcW w:w="87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0.37 – 1.64</w:t>
            </w:r>
          </w:p>
        </w:tc>
      </w:tr>
      <w:tr w:rsidR="00A11DE4" w:rsidRPr="00891B9D" w:rsidTr="008F5BEA">
        <w:trPr>
          <w:trHeight w:val="454"/>
        </w:trPr>
        <w:tc>
          <w:tcPr>
            <w:tcW w:w="205"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23" w:type="pct"/>
            <w:vAlign w:val="center"/>
          </w:tcPr>
          <w:p w:rsidR="00A11DE4" w:rsidRPr="00891B9D" w:rsidRDefault="00A11DE4" w:rsidP="008F5BEA">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0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0.362</w:t>
            </w:r>
          </w:p>
        </w:tc>
        <w:tc>
          <w:tcPr>
            <w:tcW w:w="92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0.362</w:t>
            </w:r>
          </w:p>
        </w:tc>
        <w:tc>
          <w:tcPr>
            <w:tcW w:w="369"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369"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Style w:val="style2"/>
                <w:sz w:val="28"/>
                <w:szCs w:val="28"/>
              </w:rPr>
              <w:t>1.00</w:t>
            </w:r>
          </w:p>
        </w:tc>
        <w:tc>
          <w:tcPr>
            <w:tcW w:w="878" w:type="pct"/>
            <w:vAlign w:val="center"/>
          </w:tcPr>
          <w:p w:rsidR="00A11DE4" w:rsidRPr="00891B9D" w:rsidRDefault="00A11DE4" w:rsidP="008F5BEA">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0.46 – 2.16</w:t>
            </w:r>
          </w:p>
        </w:tc>
      </w:tr>
      <w:tr w:rsidR="00A11DE4" w:rsidRPr="00891B9D" w:rsidTr="008F5BEA">
        <w:trPr>
          <w:trHeight w:val="454"/>
        </w:trPr>
        <w:tc>
          <w:tcPr>
            <w:tcW w:w="205"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723" w:type="pct"/>
            <w:vAlign w:val="center"/>
          </w:tcPr>
          <w:p w:rsidR="00A11DE4" w:rsidRPr="00891B9D" w:rsidRDefault="00A11DE4" w:rsidP="008F5BEA">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0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0.106</w:t>
            </w:r>
          </w:p>
        </w:tc>
        <w:tc>
          <w:tcPr>
            <w:tcW w:w="92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0.043</w:t>
            </w:r>
          </w:p>
        </w:tc>
        <w:tc>
          <w:tcPr>
            <w:tcW w:w="369"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369"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424"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2.62</w:t>
            </w:r>
          </w:p>
        </w:tc>
        <w:tc>
          <w:tcPr>
            <w:tcW w:w="878"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 – 11.54</w:t>
            </w:r>
          </w:p>
        </w:tc>
      </w:tr>
    </w:tbl>
    <w:p w:rsidR="00A11DE4" w:rsidRPr="00891B9D" w:rsidRDefault="00A11DE4" w:rsidP="00754B8D">
      <w:pPr>
        <w:spacing w:after="0" w:line="360" w:lineRule="auto"/>
        <w:jc w:val="both"/>
        <w:rPr>
          <w:rFonts w:ascii="Times New Roman" w:hAnsi="Times New Roman" w:cs="Times New Roman"/>
          <w:bCs/>
          <w:spacing w:val="-5"/>
          <w:sz w:val="28"/>
          <w:szCs w:val="28"/>
          <w:lang w:val="uz-Cyrl-UZ"/>
        </w:rPr>
      </w:pPr>
    </w:p>
    <w:p w:rsidR="00A11DE4" w:rsidRPr="00891B9D" w:rsidRDefault="00A11DE4" w:rsidP="0053421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популяционной выборке незначимо, в 1,12 раза, превышала встречаемость данного генотипа среди пациентов 1б-подгруппы</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rPr>
        <w:t>OR=0,78; 95% CI: 0,37 – 1,64</w:t>
      </w:r>
      <w:r w:rsidRPr="00891B9D">
        <w:rPr>
          <w:rFonts w:ascii="Times New Roman" w:hAnsi="Times New Roman" w:cs="Times New Roman"/>
          <w:bCs/>
          <w:spacing w:val="-5"/>
          <w:sz w:val="28"/>
          <w:szCs w:val="28"/>
        </w:rPr>
        <w:t>).</w:t>
      </w:r>
    </w:p>
    <w:p w:rsidR="00A11DE4" w:rsidRPr="00891B9D" w:rsidRDefault="00A11DE4" w:rsidP="00E75296">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Доля условно-здоровых лиц с выявленным генотипом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pacing w:val="-5"/>
          <w:sz w:val="28"/>
          <w:szCs w:val="28"/>
        </w:rPr>
        <w:t xml:space="preserve"> не имела отличий от велич</w:t>
      </w:r>
      <w:r>
        <w:rPr>
          <w:rFonts w:ascii="Times New Roman" w:hAnsi="Times New Roman" w:cs="Times New Roman"/>
          <w:bCs/>
          <w:spacing w:val="-5"/>
          <w:sz w:val="28"/>
          <w:szCs w:val="28"/>
        </w:rPr>
        <w:t>ины доли пациентов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в сочетании с остеопорозом у которых также был выявлен данный гетерозиготный генотип (</w:t>
      </w:r>
      <w:r w:rsidRPr="00891B9D">
        <w:rPr>
          <w:rFonts w:ascii="Times New Roman" w:hAnsi="Times New Roman" w:cs="Times New Roman"/>
          <w:sz w:val="28"/>
          <w:szCs w:val="28"/>
        </w:rPr>
        <w:t>OR=</w:t>
      </w:r>
      <w:r w:rsidRPr="00891B9D">
        <w:rPr>
          <w:rStyle w:val="style2"/>
          <w:sz w:val="28"/>
          <w:szCs w:val="28"/>
        </w:rPr>
        <w:t>1.00</w:t>
      </w:r>
      <w:r w:rsidRPr="00891B9D">
        <w:rPr>
          <w:rFonts w:ascii="Times New Roman" w:hAnsi="Times New Roman" w:cs="Times New Roman"/>
          <w:sz w:val="28"/>
          <w:szCs w:val="28"/>
        </w:rPr>
        <w:t>; 95% CI: 0.46 – 2.16</w:t>
      </w:r>
      <w:r w:rsidRPr="00891B9D">
        <w:rPr>
          <w:rFonts w:ascii="Times New Roman" w:hAnsi="Times New Roman" w:cs="Times New Roman"/>
          <w:bCs/>
          <w:spacing w:val="-5"/>
          <w:sz w:val="28"/>
          <w:szCs w:val="28"/>
        </w:rPr>
        <w:t>).</w:t>
      </w:r>
    </w:p>
    <w:p w:rsidR="00A11DE4" w:rsidRPr="00891B9D" w:rsidRDefault="00A11DE4" w:rsidP="00E75296">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lastRenderedPageBreak/>
        <w:t xml:space="preserve">Частота обнаружения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Pr>
          <w:rFonts w:ascii="Times New Roman" w:hAnsi="Times New Roman" w:cs="Times New Roman"/>
          <w:sz w:val="28"/>
          <w:szCs w:val="28"/>
        </w:rPr>
        <w:t xml:space="preserve"> среди больных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сочетании с остеопорозом в 2,47 раза превышала частоту данного генотипа в популяционной выборке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OR=2,62; 95% CI: 0,59 – 11,54</w:t>
      </w:r>
      <w:r w:rsidRPr="00891B9D">
        <w:rPr>
          <w:rFonts w:ascii="Times New Roman" w:hAnsi="Times New Roman" w:cs="Times New Roman"/>
          <w:bCs/>
          <w:spacing w:val="-5"/>
          <w:sz w:val="28"/>
          <w:szCs w:val="28"/>
        </w:rPr>
        <w:t>).</w:t>
      </w:r>
    </w:p>
    <w:p w:rsidR="00A11DE4" w:rsidRPr="00891B9D" w:rsidRDefault="00A11DE4" w:rsidP="00E75296">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z w:val="28"/>
          <w:szCs w:val="28"/>
        </w:rPr>
        <w:t>Далее представлен анализ распределения генотипов полиморфизма rs731236 гена VDR в соответствии с доминантной модулью наследования. Значимых различий в распределении генотипов между больными с ост</w:t>
      </w:r>
      <w:r>
        <w:rPr>
          <w:rFonts w:ascii="Times New Roman" w:hAnsi="Times New Roman" w:cs="Times New Roman"/>
          <w:bCs/>
          <w:sz w:val="28"/>
          <w:szCs w:val="28"/>
        </w:rPr>
        <w:t>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 xml:space="preserve">ом в сочетании с остеопорозом и условно-здоровыми лицами выявлено не было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0,44;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=0,51</w:t>
      </w:r>
      <w:r w:rsidRPr="00891B9D">
        <w:rPr>
          <w:rFonts w:ascii="Times New Roman" w:hAnsi="Times New Roman" w:cs="Times New Roman"/>
          <w:sz w:val="28"/>
          <w:szCs w:val="28"/>
          <w:lang w:val="uz-Cyrl-UZ"/>
        </w:rPr>
        <w:t>) (смотрите Таблицу 3.50).</w:t>
      </w:r>
    </w:p>
    <w:p w:rsidR="00A11DE4" w:rsidRPr="00891B9D" w:rsidRDefault="00A11DE4" w:rsidP="00754B8D">
      <w:pPr>
        <w:spacing w:after="0" w:line="360" w:lineRule="auto"/>
        <w:jc w:val="right"/>
        <w:rPr>
          <w:rFonts w:ascii="Times New Roman" w:hAnsi="Times New Roman" w:cs="Times New Roman"/>
          <w:bCs/>
          <w:spacing w:val="-5"/>
          <w:sz w:val="28"/>
          <w:szCs w:val="28"/>
        </w:rPr>
      </w:pPr>
    </w:p>
    <w:p w:rsidR="00A11DE4" w:rsidRPr="00891B9D" w:rsidRDefault="00A11DE4" w:rsidP="00754B8D">
      <w:pPr>
        <w:spacing w:after="0" w:line="360" w:lineRule="auto"/>
        <w:jc w:val="right"/>
        <w:rPr>
          <w:rFonts w:ascii="Times New Roman" w:hAnsi="Times New Roman" w:cs="Times New Roman"/>
          <w:bCs/>
          <w:spacing w:val="-5"/>
          <w:sz w:val="28"/>
          <w:szCs w:val="28"/>
        </w:rPr>
      </w:pP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3.50.</w:t>
      </w:r>
    </w:p>
    <w:p w:rsidR="00A11DE4" w:rsidRPr="00891B9D" w:rsidRDefault="00A11DE4" w:rsidP="00754B8D">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2"/>
        <w:gridCol w:w="1482"/>
        <w:gridCol w:w="2127"/>
        <w:gridCol w:w="1689"/>
        <w:gridCol w:w="701"/>
        <w:gridCol w:w="701"/>
        <w:gridCol w:w="843"/>
        <w:gridCol w:w="1543"/>
      </w:tblGrid>
      <w:tr w:rsidR="00A11DE4" w:rsidRPr="00891B9D" w:rsidTr="008F5BEA">
        <w:trPr>
          <w:trHeight w:val="454"/>
        </w:trPr>
        <w:tc>
          <w:tcPr>
            <w:tcW w:w="202"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8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12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p>
        </w:tc>
        <w:tc>
          <w:tcPr>
            <w:tcW w:w="892"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Контрольная группа, </w:t>
            </w:r>
          </w:p>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n =</w:t>
            </w:r>
            <w:r w:rsidRPr="00891B9D">
              <w:rPr>
                <w:rFonts w:ascii="Times New Roman" w:hAnsi="Times New Roman" w:cs="Times New Roman"/>
                <w:sz w:val="28"/>
                <w:szCs w:val="28"/>
                <w:lang w:val="en-US"/>
              </w:rPr>
              <w:t>69</w:t>
            </w:r>
          </w:p>
        </w:tc>
        <w:tc>
          <w:tcPr>
            <w:tcW w:w="370"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0"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60" w:type="pct"/>
            <w:gridSpan w:val="2"/>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8F5BEA">
        <w:trPr>
          <w:trHeight w:val="454"/>
        </w:trPr>
        <w:tc>
          <w:tcPr>
            <w:tcW w:w="202" w:type="pct"/>
            <w:vMerge/>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p>
        </w:tc>
        <w:tc>
          <w:tcPr>
            <w:tcW w:w="78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112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892"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70"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70"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4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1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8F5BEA">
        <w:trPr>
          <w:trHeight w:val="454"/>
        </w:trPr>
        <w:tc>
          <w:tcPr>
            <w:tcW w:w="202"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83" w:type="pct"/>
            <w:vAlign w:val="center"/>
          </w:tcPr>
          <w:p w:rsidR="00A11DE4" w:rsidRPr="00891B9D" w:rsidRDefault="00A11DE4" w:rsidP="008F5BEA">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2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89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0.594</w:t>
            </w:r>
          </w:p>
        </w:tc>
        <w:tc>
          <w:tcPr>
            <w:tcW w:w="370"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0.44</w:t>
            </w:r>
          </w:p>
        </w:tc>
        <w:tc>
          <w:tcPr>
            <w:tcW w:w="370"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0.51</w:t>
            </w:r>
          </w:p>
        </w:tc>
        <w:tc>
          <w:tcPr>
            <w:tcW w:w="44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0.78</w:t>
            </w:r>
          </w:p>
        </w:tc>
        <w:tc>
          <w:tcPr>
            <w:tcW w:w="81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0.37 – 1.64</w:t>
            </w:r>
          </w:p>
        </w:tc>
      </w:tr>
      <w:tr w:rsidR="00A11DE4" w:rsidRPr="00891B9D" w:rsidTr="008F5BEA">
        <w:trPr>
          <w:trHeight w:val="454"/>
        </w:trPr>
        <w:tc>
          <w:tcPr>
            <w:tcW w:w="202"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83" w:type="pct"/>
            <w:vAlign w:val="center"/>
          </w:tcPr>
          <w:p w:rsidR="00A11DE4" w:rsidRPr="00891B9D" w:rsidRDefault="00A11DE4" w:rsidP="008F5BEA">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T/t+t/t</w:t>
            </w:r>
          </w:p>
        </w:tc>
        <w:tc>
          <w:tcPr>
            <w:tcW w:w="1123" w:type="pct"/>
            <w:vAlign w:val="center"/>
          </w:tcPr>
          <w:p w:rsidR="00A11DE4" w:rsidRPr="00891B9D" w:rsidRDefault="00A11DE4" w:rsidP="008F5BEA">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0.468</w:t>
            </w:r>
          </w:p>
        </w:tc>
        <w:tc>
          <w:tcPr>
            <w:tcW w:w="892" w:type="pct"/>
            <w:vAlign w:val="center"/>
          </w:tcPr>
          <w:p w:rsidR="00A11DE4" w:rsidRPr="00891B9D" w:rsidRDefault="00A11DE4" w:rsidP="008F5BEA">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0.406</w:t>
            </w:r>
          </w:p>
        </w:tc>
        <w:tc>
          <w:tcPr>
            <w:tcW w:w="370"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p>
        </w:tc>
        <w:tc>
          <w:tcPr>
            <w:tcW w:w="370"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p>
        </w:tc>
        <w:tc>
          <w:tcPr>
            <w:tcW w:w="445" w:type="pct"/>
            <w:vAlign w:val="center"/>
          </w:tcPr>
          <w:p w:rsidR="00A11DE4" w:rsidRPr="00891B9D" w:rsidRDefault="00A11DE4" w:rsidP="008F5BEA">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1.29</w:t>
            </w:r>
          </w:p>
        </w:tc>
        <w:tc>
          <w:tcPr>
            <w:tcW w:w="815" w:type="pct"/>
            <w:vAlign w:val="center"/>
          </w:tcPr>
          <w:p w:rsidR="00A11DE4" w:rsidRPr="00891B9D" w:rsidRDefault="00A11DE4" w:rsidP="008F5BEA">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0.61 – 2.72</w:t>
            </w:r>
          </w:p>
        </w:tc>
      </w:tr>
    </w:tbl>
    <w:p w:rsidR="00A11DE4" w:rsidRPr="00891B9D" w:rsidRDefault="00A11DE4" w:rsidP="008F5BEA">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популяционной выборке, статистически-незначимо превалировала над его выявлением в 1а-подгруппе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=0,78;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0,37–1,64</w:t>
      </w:r>
      <w:r w:rsidRPr="00891B9D">
        <w:rPr>
          <w:rFonts w:ascii="Times New Roman" w:hAnsi="Times New Roman" w:cs="Times New Roman"/>
          <w:bCs/>
          <w:spacing w:val="-5"/>
          <w:sz w:val="28"/>
          <w:szCs w:val="28"/>
        </w:rPr>
        <w:t>)</w:t>
      </w:r>
    </w:p>
    <w:p w:rsidR="00A11DE4" w:rsidRPr="00891B9D" w:rsidRDefault="00A11DE4" w:rsidP="00D8500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Суммарная частота выявления генотипов</w:t>
      </w:r>
      <w:r w:rsidRPr="00891B9D">
        <w:rPr>
          <w:rFonts w:ascii="Times New Roman" w:hAnsi="Times New Roman" w:cs="Times New Roman"/>
          <w:bCs/>
          <w:sz w:val="28"/>
          <w:szCs w:val="28"/>
        </w:rPr>
        <w:t xml:space="preserve"> полиморфизма rs731236 гена VDR</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lang w:val="uz-Cyrl-UZ"/>
        </w:rPr>
        <w:t>T/t+t/t</w:t>
      </w:r>
      <w:r w:rsidRPr="00891B9D">
        <w:rPr>
          <w:rFonts w:ascii="Times New Roman" w:hAnsi="Times New Roman" w:cs="Times New Roman"/>
          <w:bCs/>
          <w:spacing w:val="-5"/>
          <w:sz w:val="28"/>
          <w:szCs w:val="28"/>
        </w:rPr>
        <w:t xml:space="preserve"> в 1б-подгруппе незначимо превышала долю условно-здоровых лиц с совокупным выявлением данных генотипов (</w:t>
      </w:r>
      <w:r w:rsidRPr="00891B9D">
        <w:rPr>
          <w:rFonts w:ascii="Times New Roman" w:hAnsi="Times New Roman" w:cs="Times New Roman"/>
          <w:sz w:val="28"/>
          <w:szCs w:val="28"/>
        </w:rPr>
        <w:t>OR=1,29; 95% CI: 0,61 – 2,72</w:t>
      </w:r>
      <w:r w:rsidRPr="00891B9D">
        <w:rPr>
          <w:rFonts w:ascii="Times New Roman" w:hAnsi="Times New Roman" w:cs="Times New Roman"/>
          <w:bCs/>
          <w:spacing w:val="-5"/>
          <w:sz w:val="28"/>
          <w:szCs w:val="28"/>
        </w:rPr>
        <w:t>)</w:t>
      </w:r>
    </w:p>
    <w:p w:rsidR="00A11DE4" w:rsidRPr="00891B9D" w:rsidRDefault="00A11DE4" w:rsidP="00D85001">
      <w:pPr>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bCs/>
          <w:spacing w:val="-5"/>
          <w:sz w:val="28"/>
          <w:szCs w:val="28"/>
        </w:rPr>
        <w:t xml:space="preserve">В таблице 3.51 показаны частоты выявления генотипов </w:t>
      </w:r>
      <w:r w:rsidRPr="00891B9D">
        <w:rPr>
          <w:rFonts w:ascii="Times New Roman" w:hAnsi="Times New Roman" w:cs="Times New Roman"/>
          <w:bCs/>
          <w:sz w:val="28"/>
          <w:szCs w:val="28"/>
        </w:rPr>
        <w:t xml:space="preserve">полиморфизма rs731236 гена VDR согласно рецессивной модели наследования в 1б-подгруппе и в популяционной выборке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 xml:space="preserve">1,72;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=0,19</w:t>
      </w:r>
      <w:r w:rsidRPr="00891B9D">
        <w:rPr>
          <w:rFonts w:ascii="Times New Roman" w:hAnsi="Times New Roman" w:cs="Times New Roman"/>
          <w:sz w:val="28"/>
          <w:szCs w:val="28"/>
          <w:lang w:val="uz-Cyrl-UZ"/>
        </w:rPr>
        <w:t>).</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3.51.</w:t>
      </w:r>
    </w:p>
    <w:p w:rsidR="00A11DE4" w:rsidRPr="00891B9D" w:rsidRDefault="00A11DE4" w:rsidP="00754B8D">
      <w:pPr>
        <w:shd w:val="clear" w:color="auto" w:fill="FFFFFF"/>
        <w:spacing w:after="0" w:line="36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rPr>
        <w:lastRenderedPageBreak/>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1б-п</w:t>
      </w:r>
      <w:r>
        <w:rPr>
          <w:rFonts w:ascii="Times New Roman" w:hAnsi="Times New Roman" w:cs="Times New Roman"/>
          <w:bCs/>
          <w:sz w:val="28"/>
          <w:szCs w:val="28"/>
        </w:rPr>
        <w:t>одгруппе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с остеопорозом и в контрольной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55"/>
        <w:gridCol w:w="1366"/>
        <w:gridCol w:w="1986"/>
        <w:gridCol w:w="1662"/>
        <w:gridCol w:w="691"/>
        <w:gridCol w:w="728"/>
        <w:gridCol w:w="792"/>
        <w:gridCol w:w="1730"/>
      </w:tblGrid>
      <w:tr w:rsidR="00A11DE4" w:rsidRPr="00891B9D" w:rsidTr="008F5BEA">
        <w:trPr>
          <w:trHeight w:val="454"/>
        </w:trPr>
        <w:tc>
          <w:tcPr>
            <w:tcW w:w="242"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726"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055"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883"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sz w:val="28"/>
                <w:szCs w:val="28"/>
                <w:lang w:val="uz-Cyrl-UZ"/>
              </w:rPr>
            </w:pPr>
            <w:r w:rsidRPr="00891B9D">
              <w:rPr>
                <w:rFonts w:ascii="Times New Roman" w:hAnsi="Times New Roman" w:cs="Times New Roman"/>
                <w:sz w:val="28"/>
                <w:szCs w:val="28"/>
              </w:rPr>
              <w:t xml:space="preserve">Контрольная группа, </w:t>
            </w:r>
          </w:p>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w:t>
            </w:r>
            <w:r w:rsidRPr="00891B9D">
              <w:rPr>
                <w:rFonts w:ascii="Times New Roman" w:hAnsi="Times New Roman" w:cs="Times New Roman"/>
                <w:sz w:val="28"/>
                <w:szCs w:val="28"/>
                <w:lang w:val="en-US"/>
              </w:rPr>
              <w:t>69</w:t>
            </w:r>
            <w:r w:rsidRPr="00891B9D">
              <w:rPr>
                <w:rFonts w:ascii="Times New Roman" w:hAnsi="Times New Roman" w:cs="Times New Roman"/>
                <w:sz w:val="28"/>
                <w:szCs w:val="28"/>
                <w:lang w:val="uz-Cyrl-UZ"/>
              </w:rPr>
              <w:t>)</w:t>
            </w:r>
          </w:p>
        </w:tc>
        <w:tc>
          <w:tcPr>
            <w:tcW w:w="367"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87"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40" w:type="pct"/>
            <w:gridSpan w:val="2"/>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8F5BEA">
        <w:trPr>
          <w:trHeight w:val="454"/>
        </w:trPr>
        <w:tc>
          <w:tcPr>
            <w:tcW w:w="242" w:type="pct"/>
            <w:vMerge/>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p>
        </w:tc>
        <w:tc>
          <w:tcPr>
            <w:tcW w:w="726"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1055"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883"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67"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87"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21"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91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8F5BEA">
        <w:trPr>
          <w:trHeight w:val="454"/>
        </w:trPr>
        <w:tc>
          <w:tcPr>
            <w:tcW w:w="242"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26" w:type="pct"/>
            <w:vAlign w:val="center"/>
          </w:tcPr>
          <w:p w:rsidR="00A11DE4" w:rsidRPr="00891B9D" w:rsidRDefault="00A11DE4" w:rsidP="008F5BEA">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T/T+T/t</w:t>
            </w:r>
          </w:p>
        </w:tc>
        <w:tc>
          <w:tcPr>
            <w:tcW w:w="105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0.894</w:t>
            </w:r>
          </w:p>
        </w:tc>
        <w:tc>
          <w:tcPr>
            <w:tcW w:w="88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0.957</w:t>
            </w:r>
          </w:p>
        </w:tc>
        <w:tc>
          <w:tcPr>
            <w:tcW w:w="367"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1.72</w:t>
            </w:r>
          </w:p>
        </w:tc>
        <w:tc>
          <w:tcPr>
            <w:tcW w:w="387"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0.19</w:t>
            </w:r>
          </w:p>
        </w:tc>
        <w:tc>
          <w:tcPr>
            <w:tcW w:w="421"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0.38</w:t>
            </w:r>
          </w:p>
        </w:tc>
        <w:tc>
          <w:tcPr>
            <w:tcW w:w="91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0.09 – 1.68</w:t>
            </w:r>
          </w:p>
        </w:tc>
      </w:tr>
      <w:tr w:rsidR="00A11DE4" w:rsidRPr="00891B9D" w:rsidTr="008F5BEA">
        <w:trPr>
          <w:trHeight w:val="454"/>
        </w:trPr>
        <w:tc>
          <w:tcPr>
            <w:tcW w:w="242"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26" w:type="pct"/>
            <w:vAlign w:val="center"/>
          </w:tcPr>
          <w:p w:rsidR="00A11DE4" w:rsidRPr="00891B9D" w:rsidRDefault="00A11DE4" w:rsidP="008F5BEA">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05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0.106</w:t>
            </w:r>
          </w:p>
        </w:tc>
        <w:tc>
          <w:tcPr>
            <w:tcW w:w="883"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0.043</w:t>
            </w:r>
          </w:p>
        </w:tc>
        <w:tc>
          <w:tcPr>
            <w:tcW w:w="367"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387"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421"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2.62</w:t>
            </w:r>
          </w:p>
        </w:tc>
        <w:tc>
          <w:tcPr>
            <w:tcW w:w="919"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 – 11.54</w:t>
            </w:r>
          </w:p>
        </w:tc>
      </w:tr>
    </w:tbl>
    <w:p w:rsidR="00A11DE4" w:rsidRPr="00891B9D" w:rsidRDefault="00A11DE4" w:rsidP="008F5BEA">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Суммарная частота выявления частота выявления генотипов </w:t>
      </w:r>
      <w:r w:rsidRPr="00891B9D">
        <w:rPr>
          <w:rFonts w:ascii="Times New Roman" w:hAnsi="Times New Roman" w:cs="Times New Roman"/>
          <w:sz w:val="28"/>
          <w:szCs w:val="28"/>
          <w:lang w:val="uz-Cyrl-UZ"/>
        </w:rPr>
        <w:t>T/T+T/t статистически незначимо в 1,07 преобладала в контрольной выборке</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rPr>
        <w:t>OR=0,38; 95% CI: 0,09 – 1,68</w:t>
      </w:r>
      <w:r w:rsidRPr="00891B9D">
        <w:rPr>
          <w:rFonts w:ascii="Times New Roman" w:hAnsi="Times New Roman" w:cs="Times New Roman"/>
          <w:bCs/>
          <w:spacing w:val="-5"/>
          <w:sz w:val="28"/>
          <w:szCs w:val="28"/>
        </w:rPr>
        <w:t>).</w:t>
      </w:r>
    </w:p>
    <w:p w:rsidR="00A11DE4" w:rsidRPr="00891B9D" w:rsidRDefault="00A11DE4" w:rsidP="00691ED7">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Доля лиц с выявленным генотипом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2,47 раз статистически</w:t>
      </w:r>
      <w:r w:rsidR="00063A3E">
        <w:rPr>
          <w:rFonts w:ascii="Times New Roman" w:hAnsi="Times New Roman" w:cs="Times New Roman"/>
          <w:sz w:val="28"/>
          <w:szCs w:val="28"/>
        </w:rPr>
        <w:t xml:space="preserve"> </w:t>
      </w:r>
      <w:r w:rsidRPr="00891B9D">
        <w:rPr>
          <w:rFonts w:ascii="Times New Roman" w:hAnsi="Times New Roman" w:cs="Times New Roman"/>
          <w:sz w:val="28"/>
          <w:szCs w:val="28"/>
        </w:rPr>
        <w:t xml:space="preserve">незначимо преобладала среди </w:t>
      </w:r>
      <w:r>
        <w:rPr>
          <w:rFonts w:ascii="Times New Roman" w:hAnsi="Times New Roman" w:cs="Times New Roman"/>
          <w:sz w:val="28"/>
          <w:szCs w:val="28"/>
        </w:rPr>
        <w:t>пациентов,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сопровождался остеопорозом, по сравнению с контрольной группой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OR=2,62; 95% CI: 0,59 – 11,54</w:t>
      </w:r>
      <w:r w:rsidRPr="00891B9D">
        <w:rPr>
          <w:rFonts w:ascii="Times New Roman" w:hAnsi="Times New Roman" w:cs="Times New Roman"/>
          <w:bCs/>
          <w:spacing w:val="-5"/>
          <w:sz w:val="28"/>
          <w:szCs w:val="28"/>
        </w:rPr>
        <w:t>) (смотрите Таблицу 3.51).</w:t>
      </w:r>
    </w:p>
    <w:p w:rsidR="00A11DE4" w:rsidRPr="00891B9D" w:rsidRDefault="00A11DE4" w:rsidP="00691ED7">
      <w:pPr>
        <w:spacing w:after="0" w:line="360" w:lineRule="auto"/>
        <w:ind w:firstLine="720"/>
        <w:jc w:val="both"/>
        <w:rPr>
          <w:rFonts w:ascii="Times New Roman" w:hAnsi="Times New Roman" w:cs="Times New Roman"/>
          <w:bCs/>
          <w:sz w:val="28"/>
          <w:szCs w:val="28"/>
        </w:rPr>
      </w:pPr>
      <w:r w:rsidRPr="00891B9D">
        <w:rPr>
          <w:rFonts w:ascii="Times New Roman" w:hAnsi="Times New Roman" w:cs="Times New Roman"/>
          <w:bCs/>
          <w:sz w:val="28"/>
          <w:szCs w:val="28"/>
        </w:rPr>
        <w:t xml:space="preserve">Проведенные исследования распределения аллелей и генотипов полиморфного локуса </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 xml:space="preserve"> гена VDR показали наличие определенных различий между под</w:t>
      </w:r>
      <w:r>
        <w:rPr>
          <w:rFonts w:ascii="Times New Roman" w:hAnsi="Times New Roman" w:cs="Times New Roman"/>
          <w:bCs/>
          <w:sz w:val="28"/>
          <w:szCs w:val="28"/>
        </w:rPr>
        <w:t>группами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без сопровождающего его остеопороза</w:t>
      </w:r>
      <w:r>
        <w:rPr>
          <w:rFonts w:ascii="Times New Roman" w:hAnsi="Times New Roman" w:cs="Times New Roman"/>
          <w:bCs/>
          <w:sz w:val="28"/>
          <w:szCs w:val="28"/>
        </w:rPr>
        <w:t xml:space="preserve"> и срели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остеопорозом</w:t>
      </w:r>
      <w:r w:rsidRPr="00891B9D">
        <w:rPr>
          <w:rFonts w:ascii="Times New Roman" w:hAnsi="Times New Roman" w:cs="Times New Roman"/>
          <w:bCs/>
          <w:sz w:val="28"/>
          <w:szCs w:val="28"/>
          <w:lang w:val="uz-Cyrl-UZ"/>
        </w:rPr>
        <w:t xml:space="preserve"> (смотрите Рисунок 3.23 и 3.24).</w:t>
      </w:r>
      <w:r w:rsidRPr="00891B9D">
        <w:rPr>
          <w:rFonts w:ascii="Times New Roman" w:hAnsi="Times New Roman" w:cs="Times New Roman"/>
          <w:bCs/>
          <w:sz w:val="28"/>
          <w:szCs w:val="28"/>
        </w:rPr>
        <w:t xml:space="preserve"> </w:t>
      </w:r>
    </w:p>
    <w:p w:rsidR="00A11DE4" w:rsidRPr="00891B9D" w:rsidRDefault="00A11DE4" w:rsidP="00114752">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bCs/>
          <w:spacing w:val="-5"/>
          <w:sz w:val="28"/>
          <w:szCs w:val="28"/>
        </w:rPr>
        <w:t xml:space="preserve">В таблице 3.52 представлены результаты анализа распределения аллелей </w:t>
      </w:r>
      <w:r w:rsidRPr="00891B9D">
        <w:rPr>
          <w:rFonts w:ascii="Times New Roman" w:hAnsi="Times New Roman" w:cs="Times New Roman"/>
          <w:bCs/>
          <w:sz w:val="28"/>
          <w:szCs w:val="28"/>
        </w:rPr>
        <w:t xml:space="preserve">полиморфизма rs731236 гена VDR согласно общей модели наследования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=1,12; p=0,29). </w:t>
      </w:r>
    </w:p>
    <w:p w:rsidR="00A11DE4" w:rsidRPr="00891B9D" w:rsidRDefault="00A11DE4" w:rsidP="00114752">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Было установлено, что доля больных, у которых был обнаружен только остеоарт</w:t>
      </w:r>
      <w:r>
        <w:rPr>
          <w:rFonts w:ascii="Times New Roman" w:hAnsi="Times New Roman" w:cs="Times New Roman"/>
          <w:bCs/>
          <w:spacing w:val="-5"/>
          <w:sz w:val="28"/>
          <w:szCs w:val="28"/>
        </w:rPr>
        <w:t>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 который не сопровождался остеопорозом с выявленным доминантным аллеллем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статистически-незначимо превыш</w:t>
      </w:r>
      <w:r>
        <w:rPr>
          <w:rFonts w:ascii="Times New Roman" w:hAnsi="Times New Roman" w:cs="Times New Roman"/>
          <w:sz w:val="28"/>
          <w:szCs w:val="28"/>
        </w:rPr>
        <w:t>ала долю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сочетании с остеопорозом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OR=1.35; 95% CI: 0.77 – 2.35</w:t>
      </w:r>
      <w:r w:rsidRPr="00891B9D">
        <w:rPr>
          <w:rFonts w:ascii="Times New Roman" w:hAnsi="Times New Roman" w:cs="Times New Roman"/>
          <w:bCs/>
          <w:spacing w:val="-5"/>
          <w:sz w:val="28"/>
          <w:szCs w:val="28"/>
        </w:rPr>
        <w:t>).</w:t>
      </w:r>
    </w:p>
    <w:p w:rsidR="00A11DE4" w:rsidRPr="00891B9D" w:rsidRDefault="002463EA" w:rsidP="00754B8D">
      <w:pPr>
        <w:autoSpaceDE w:val="0"/>
        <w:autoSpaceDN w:val="0"/>
        <w:adjustRightInd w:val="0"/>
        <w:spacing w:after="0" w:line="360" w:lineRule="auto"/>
        <w:jc w:val="center"/>
        <w:rPr>
          <w:rFonts w:ascii="Times New Roman" w:hAnsi="Times New Roman" w:cs="Times New Roman"/>
          <w:noProof/>
          <w:spacing w:val="-2"/>
          <w:sz w:val="28"/>
          <w:szCs w:val="28"/>
        </w:rPr>
      </w:pPr>
      <w:r>
        <w:rPr>
          <w:rFonts w:ascii="Times New Roman" w:hAnsi="Times New Roman" w:cs="Times New Roman"/>
          <w:noProof/>
          <w:spacing w:val="-2"/>
          <w:sz w:val="28"/>
          <w:szCs w:val="28"/>
        </w:rPr>
        <w:lastRenderedPageBreak/>
        <w:drawing>
          <wp:inline distT="0" distB="0" distL="0" distR="0">
            <wp:extent cx="5060950" cy="2477135"/>
            <wp:effectExtent l="0" t="0" r="0" b="0"/>
            <wp:docPr id="26" name="Объе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11DE4" w:rsidRPr="00891B9D" w:rsidRDefault="00A11DE4" w:rsidP="008F5BEA">
      <w:pPr>
        <w:autoSpaceDE w:val="0"/>
        <w:autoSpaceDN w:val="0"/>
        <w:adjustRightInd w:val="0"/>
        <w:spacing w:after="0" w:line="360" w:lineRule="auto"/>
        <w:jc w:val="center"/>
        <w:rPr>
          <w:rFonts w:ascii="Times New Roman" w:hAnsi="Times New Roman" w:cs="Times New Roman"/>
          <w:sz w:val="28"/>
          <w:szCs w:val="28"/>
        </w:rPr>
      </w:pPr>
      <w:r w:rsidRPr="00891B9D">
        <w:rPr>
          <w:rFonts w:ascii="Times New Roman" w:hAnsi="Times New Roman" w:cs="Times New Roman"/>
          <w:spacing w:val="-2"/>
          <w:sz w:val="28"/>
          <w:szCs w:val="28"/>
          <w:lang w:val="uz-Cyrl-UZ"/>
        </w:rPr>
        <w:t>Рис. 3.2</w:t>
      </w:r>
      <w:r w:rsidRPr="00891B9D">
        <w:rPr>
          <w:rFonts w:ascii="Times New Roman" w:hAnsi="Times New Roman" w:cs="Times New Roman"/>
          <w:spacing w:val="-2"/>
          <w:sz w:val="28"/>
          <w:szCs w:val="28"/>
        </w:rPr>
        <w:t>3.</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аллелей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rs731236 гена VDR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bCs/>
          <w:sz w:val="28"/>
          <w:szCs w:val="28"/>
        </w:rPr>
        <w:t xml:space="preserve"> в 1а-подгруппе и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в сочетании с остеопорозом</w:t>
      </w:r>
      <w:r w:rsidRPr="00891B9D">
        <w:rPr>
          <w:rFonts w:ascii="Times New Roman" w:hAnsi="Times New Roman" w:cs="Times New Roman"/>
          <w:bCs/>
          <w:sz w:val="28"/>
          <w:szCs w:val="28"/>
        </w:rPr>
        <w:t xml:space="preserve"> в 1б-подгруппе</w:t>
      </w:r>
    </w:p>
    <w:p w:rsidR="00A11DE4" w:rsidRPr="00891B9D" w:rsidRDefault="002463EA" w:rsidP="009F0F81">
      <w:pPr>
        <w:autoSpaceDE w:val="0"/>
        <w:autoSpaceDN w:val="0"/>
        <w:adjustRightInd w:val="0"/>
        <w:spacing w:after="0"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039995" cy="2424430"/>
            <wp:effectExtent l="0" t="0" r="0" b="0"/>
            <wp:docPr id="27" name="Объект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11DE4" w:rsidRPr="00891B9D" w:rsidRDefault="00A11DE4" w:rsidP="008F5BEA">
      <w:pPr>
        <w:autoSpaceDE w:val="0"/>
        <w:autoSpaceDN w:val="0"/>
        <w:adjustRightInd w:val="0"/>
        <w:spacing w:after="0" w:line="360" w:lineRule="auto"/>
        <w:ind w:firstLine="709"/>
        <w:jc w:val="center"/>
        <w:rPr>
          <w:rFonts w:ascii="Times New Roman" w:hAnsi="Times New Roman" w:cs="Times New Roman"/>
          <w:sz w:val="28"/>
          <w:szCs w:val="28"/>
        </w:rPr>
      </w:pPr>
      <w:r w:rsidRPr="00891B9D">
        <w:rPr>
          <w:rFonts w:ascii="Times New Roman" w:hAnsi="Times New Roman" w:cs="Times New Roman"/>
          <w:sz w:val="28"/>
          <w:szCs w:val="28"/>
        </w:rPr>
        <w:t>Рис.</w:t>
      </w:r>
      <w:r w:rsidRPr="00891B9D">
        <w:rPr>
          <w:rFonts w:ascii="Times New Roman" w:hAnsi="Times New Roman" w:cs="Times New Roman"/>
          <w:spacing w:val="-2"/>
          <w:sz w:val="28"/>
          <w:szCs w:val="28"/>
          <w:lang w:val="uz-Cyrl-UZ"/>
        </w:rPr>
        <w:t xml:space="preserve"> 3.</w:t>
      </w:r>
      <w:r w:rsidRPr="00891B9D">
        <w:rPr>
          <w:rFonts w:ascii="Times New Roman" w:hAnsi="Times New Roman" w:cs="Times New Roman"/>
          <w:spacing w:val="-2"/>
          <w:sz w:val="28"/>
          <w:szCs w:val="28"/>
        </w:rPr>
        <w:t>24</w:t>
      </w:r>
      <w:r w:rsidRPr="00891B9D">
        <w:rPr>
          <w:rFonts w:ascii="Times New Roman" w:hAnsi="Times New Roman" w:cs="Times New Roman"/>
          <w:spacing w:val="-2"/>
          <w:sz w:val="28"/>
          <w:szCs w:val="28"/>
          <w:lang w:val="uz-Cyrl-UZ"/>
        </w:rPr>
        <w:t xml:space="preserve"> </w:t>
      </w:r>
      <w:r w:rsidRPr="00891B9D">
        <w:rPr>
          <w:rFonts w:ascii="Times New Roman" w:hAnsi="Times New Roman" w:cs="Times New Roman"/>
          <w:bCs/>
          <w:sz w:val="28"/>
          <w:szCs w:val="28"/>
        </w:rPr>
        <w:t xml:space="preserve">Частота распределения (%) генотипов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z w:val="28"/>
          <w:szCs w:val="28"/>
        </w:rPr>
        <w:t xml:space="preserve"> полиморфизма rs731236 гена VDR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без остеопороза</w:t>
      </w:r>
      <w:r w:rsidRPr="00891B9D">
        <w:rPr>
          <w:rFonts w:ascii="Times New Roman" w:hAnsi="Times New Roman" w:cs="Times New Roman"/>
          <w:bCs/>
          <w:sz w:val="28"/>
          <w:szCs w:val="28"/>
        </w:rPr>
        <w:t xml:space="preserve"> в 1а-подгруппе и среди пациентов с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ом</w:t>
      </w:r>
      <w:r w:rsidRPr="00891B9D">
        <w:rPr>
          <w:rFonts w:ascii="Times New Roman" w:hAnsi="Times New Roman" w:cs="Times New Roman"/>
          <w:sz w:val="28"/>
          <w:szCs w:val="28"/>
        </w:rPr>
        <w:t xml:space="preserve"> в сочетании с остеопорозом</w:t>
      </w:r>
      <w:r w:rsidRPr="00891B9D">
        <w:rPr>
          <w:rFonts w:ascii="Times New Roman" w:hAnsi="Times New Roman" w:cs="Times New Roman"/>
          <w:bCs/>
          <w:sz w:val="28"/>
          <w:szCs w:val="28"/>
        </w:rPr>
        <w:t xml:space="preserve"> в 1б-подгруппе</w:t>
      </w:r>
    </w:p>
    <w:p w:rsidR="00A11DE4" w:rsidRPr="00891B9D" w:rsidRDefault="00A11DE4" w:rsidP="00F64145">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выявления рецессивного аллеля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bCs/>
          <w:spacing w:val="-5"/>
          <w:sz w:val="28"/>
          <w:szCs w:val="28"/>
        </w:rPr>
        <w:t xml:space="preserve"> статистически-незначимо превалиров</w:t>
      </w:r>
      <w:r>
        <w:rPr>
          <w:rFonts w:ascii="Times New Roman" w:hAnsi="Times New Roman" w:cs="Times New Roman"/>
          <w:bCs/>
          <w:spacing w:val="-5"/>
          <w:sz w:val="28"/>
          <w:szCs w:val="28"/>
        </w:rPr>
        <w:t>ала среди пациентовс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ом в сочетании с остеопорозом (</w:t>
      </w:r>
      <w:r w:rsidRPr="00891B9D">
        <w:rPr>
          <w:rFonts w:ascii="Times New Roman" w:hAnsi="Times New Roman" w:cs="Times New Roman"/>
          <w:sz w:val="28"/>
          <w:szCs w:val="28"/>
        </w:rPr>
        <w:t>OR=0.74; 95% CI: 0.43 – 1.29</w:t>
      </w:r>
      <w:r w:rsidRPr="00891B9D">
        <w:rPr>
          <w:rFonts w:ascii="Times New Roman" w:hAnsi="Times New Roman" w:cs="Times New Roman"/>
          <w:bCs/>
          <w:spacing w:val="-5"/>
          <w:sz w:val="28"/>
          <w:szCs w:val="28"/>
        </w:rPr>
        <w:t xml:space="preserve">) (смотрите Таблицу 3.52). </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3.52.</w:t>
      </w:r>
    </w:p>
    <w:p w:rsidR="00A11DE4" w:rsidRPr="00891B9D" w:rsidRDefault="00A11DE4" w:rsidP="00754B8D">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lastRenderedPageBreak/>
        <w:t xml:space="preserve">Распределение аллелей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в 1а- и 1б-по</w:t>
      </w:r>
      <w:r>
        <w:rPr>
          <w:rFonts w:ascii="Times New Roman" w:hAnsi="Times New Roman" w:cs="Times New Roman"/>
          <w:bCs/>
          <w:sz w:val="28"/>
          <w:szCs w:val="28"/>
        </w:rPr>
        <w:t>дгруппах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и без остеопороза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57"/>
        <w:gridCol w:w="1052"/>
        <w:gridCol w:w="2270"/>
        <w:gridCol w:w="1986"/>
        <w:gridCol w:w="681"/>
        <w:gridCol w:w="723"/>
        <w:gridCol w:w="813"/>
        <w:gridCol w:w="1528"/>
      </w:tblGrid>
      <w:tr w:rsidR="00A11DE4" w:rsidRPr="00891B9D" w:rsidTr="008F5BEA">
        <w:trPr>
          <w:trHeight w:val="454"/>
        </w:trPr>
        <w:tc>
          <w:tcPr>
            <w:tcW w:w="190"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559"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Аллели</w:t>
            </w:r>
          </w:p>
        </w:tc>
        <w:tc>
          <w:tcPr>
            <w:tcW w:w="2261" w:type="pct"/>
            <w:gridSpan w:val="2"/>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lang w:val="uz-Cyrl-UZ"/>
              </w:rPr>
              <w:t>:</w:t>
            </w:r>
          </w:p>
        </w:tc>
        <w:tc>
          <w:tcPr>
            <w:tcW w:w="362"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84" w:type="pct"/>
            <w:vMerge w:val="restart"/>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44" w:type="pct"/>
            <w:gridSpan w:val="2"/>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8F5BEA">
        <w:trPr>
          <w:trHeight w:val="454"/>
        </w:trPr>
        <w:tc>
          <w:tcPr>
            <w:tcW w:w="190" w:type="pct"/>
            <w:vMerge/>
            <w:vAlign w:val="center"/>
          </w:tcPr>
          <w:p w:rsidR="00A11DE4" w:rsidRPr="00891B9D" w:rsidRDefault="00A11DE4" w:rsidP="008F5BEA">
            <w:pPr>
              <w:spacing w:after="0" w:line="240" w:lineRule="auto"/>
              <w:jc w:val="center"/>
              <w:outlineLvl w:val="2"/>
              <w:rPr>
                <w:rFonts w:ascii="Times New Roman" w:hAnsi="Times New Roman" w:cs="Times New Roman"/>
                <w:bCs/>
                <w:sz w:val="28"/>
                <w:szCs w:val="28"/>
                <w:lang w:val="uz-Cyrl-UZ"/>
              </w:rPr>
            </w:pPr>
          </w:p>
        </w:tc>
        <w:tc>
          <w:tcPr>
            <w:tcW w:w="559"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1206" w:type="pct"/>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 xml:space="preserve">1а) </w:t>
            </w:r>
            <w:r w:rsidRPr="00891B9D">
              <w:rPr>
                <w:rFonts w:ascii="Times New Roman" w:hAnsi="Times New Roman" w:cs="Times New Roman"/>
                <w:sz w:val="28"/>
                <w:szCs w:val="28"/>
              </w:rPr>
              <w:t>без остеопороза,</w:t>
            </w:r>
          </w:p>
          <w:p w:rsidR="00A11DE4" w:rsidRPr="00891B9D" w:rsidRDefault="00A11DE4" w:rsidP="008F5BE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 n = 100</w:t>
            </w:r>
          </w:p>
        </w:tc>
        <w:tc>
          <w:tcPr>
            <w:tcW w:w="1055" w:type="pct"/>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lang w:val="uz-Cyrl-UZ"/>
              </w:rPr>
              <w:t xml:space="preserve">1б) </w:t>
            </w:r>
            <w:r w:rsidRPr="00891B9D">
              <w:rPr>
                <w:rFonts w:ascii="Times New Roman" w:hAnsi="Times New Roman" w:cs="Times New Roman"/>
                <w:sz w:val="28"/>
                <w:szCs w:val="28"/>
              </w:rPr>
              <w:t>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p>
        </w:tc>
        <w:tc>
          <w:tcPr>
            <w:tcW w:w="362"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384" w:type="pct"/>
            <w:vMerge/>
            <w:vAlign w:val="center"/>
          </w:tcPr>
          <w:p w:rsidR="00A11DE4" w:rsidRPr="00891B9D" w:rsidRDefault="00A11DE4" w:rsidP="008F5BEA">
            <w:pPr>
              <w:spacing w:after="0" w:line="240" w:lineRule="auto"/>
              <w:jc w:val="center"/>
              <w:outlineLvl w:val="2"/>
              <w:rPr>
                <w:rFonts w:ascii="Times New Roman" w:hAnsi="Times New Roman" w:cs="Times New Roman"/>
                <w:sz w:val="28"/>
                <w:szCs w:val="28"/>
              </w:rPr>
            </w:pPr>
          </w:p>
        </w:tc>
        <w:tc>
          <w:tcPr>
            <w:tcW w:w="43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1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8F5BEA">
        <w:trPr>
          <w:trHeight w:val="454"/>
        </w:trPr>
        <w:tc>
          <w:tcPr>
            <w:tcW w:w="190"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559" w:type="pct"/>
          </w:tcPr>
          <w:p w:rsidR="00A11DE4" w:rsidRPr="00891B9D" w:rsidRDefault="00A11DE4" w:rsidP="008F5BEA">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1206"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0,770</w:t>
            </w:r>
          </w:p>
        </w:tc>
        <w:tc>
          <w:tcPr>
            <w:tcW w:w="105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0,713</w:t>
            </w:r>
          </w:p>
        </w:tc>
        <w:tc>
          <w:tcPr>
            <w:tcW w:w="362"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1,12</w:t>
            </w:r>
          </w:p>
        </w:tc>
        <w:tc>
          <w:tcPr>
            <w:tcW w:w="384" w:type="pct"/>
            <w:vMerge w:val="restar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0,29</w:t>
            </w:r>
          </w:p>
        </w:tc>
        <w:tc>
          <w:tcPr>
            <w:tcW w:w="43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1,35</w:t>
            </w:r>
          </w:p>
        </w:tc>
        <w:tc>
          <w:tcPr>
            <w:tcW w:w="81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0,77 – 2,35</w:t>
            </w:r>
          </w:p>
        </w:tc>
      </w:tr>
      <w:tr w:rsidR="00A11DE4" w:rsidRPr="00891B9D" w:rsidTr="008F5BEA">
        <w:trPr>
          <w:trHeight w:val="454"/>
        </w:trPr>
        <w:tc>
          <w:tcPr>
            <w:tcW w:w="190" w:type="pct"/>
          </w:tcPr>
          <w:p w:rsidR="00A11DE4" w:rsidRPr="00891B9D" w:rsidRDefault="00A11DE4" w:rsidP="008F5BEA">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559" w:type="pct"/>
          </w:tcPr>
          <w:p w:rsidR="00A11DE4" w:rsidRPr="00891B9D" w:rsidRDefault="00A11DE4" w:rsidP="008F5BEA">
            <w:pPr>
              <w:spacing w:after="0" w:line="240" w:lineRule="auto"/>
              <w:jc w:val="both"/>
              <w:outlineLvl w:val="2"/>
              <w:rPr>
                <w:rFonts w:ascii="Times New Roman" w:hAnsi="Times New Roman" w:cs="Times New Roman"/>
                <w:b/>
                <w:bCs/>
                <w:sz w:val="28"/>
                <w:szCs w:val="28"/>
                <w:lang w:val="en-US"/>
              </w:rPr>
            </w:pPr>
            <w:r w:rsidRPr="00891B9D">
              <w:rPr>
                <w:rFonts w:ascii="Times New Roman" w:hAnsi="Times New Roman" w:cs="Times New Roman"/>
                <w:sz w:val="28"/>
                <w:szCs w:val="28"/>
                <w:lang w:val="en-US"/>
              </w:rPr>
              <w:t>t</w:t>
            </w:r>
          </w:p>
        </w:tc>
        <w:tc>
          <w:tcPr>
            <w:tcW w:w="1206"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0,230</w:t>
            </w:r>
          </w:p>
        </w:tc>
        <w:tc>
          <w:tcPr>
            <w:tcW w:w="1055"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0,287</w:t>
            </w:r>
          </w:p>
        </w:tc>
        <w:tc>
          <w:tcPr>
            <w:tcW w:w="362"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384" w:type="pct"/>
            <w:vMerge/>
            <w:vAlign w:val="center"/>
          </w:tcPr>
          <w:p w:rsidR="00A11DE4" w:rsidRPr="00891B9D" w:rsidRDefault="00A11DE4" w:rsidP="008F5BEA">
            <w:pPr>
              <w:spacing w:after="0" w:line="240" w:lineRule="auto"/>
              <w:jc w:val="center"/>
              <w:outlineLvl w:val="2"/>
              <w:rPr>
                <w:rFonts w:ascii="Times New Roman" w:hAnsi="Times New Roman" w:cs="Times New Roman"/>
                <w:b/>
                <w:bCs/>
                <w:sz w:val="28"/>
                <w:szCs w:val="28"/>
                <w:lang w:val="en-US"/>
              </w:rPr>
            </w:pPr>
          </w:p>
        </w:tc>
        <w:tc>
          <w:tcPr>
            <w:tcW w:w="43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0,74</w:t>
            </w:r>
          </w:p>
        </w:tc>
        <w:tc>
          <w:tcPr>
            <w:tcW w:w="812" w:type="pct"/>
            <w:vAlign w:val="center"/>
          </w:tcPr>
          <w:p w:rsidR="00A11DE4" w:rsidRPr="00891B9D" w:rsidRDefault="00A11DE4" w:rsidP="008F5BEA">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0,43 – 1,29</w:t>
            </w:r>
          </w:p>
        </w:tc>
      </w:tr>
    </w:tbl>
    <w:p w:rsidR="00A11DE4" w:rsidRPr="00891B9D" w:rsidRDefault="00A11DE4" w:rsidP="00FB4591">
      <w:pPr>
        <w:spacing w:before="120" w:after="0" w:line="360" w:lineRule="auto"/>
        <w:ind w:firstLine="720"/>
        <w:jc w:val="both"/>
        <w:rPr>
          <w:rFonts w:ascii="Times New Roman" w:hAnsi="Times New Roman" w:cs="Times New Roman"/>
          <w:bCs/>
          <w:spacing w:val="-5"/>
          <w:sz w:val="28"/>
          <w:szCs w:val="28"/>
          <w:lang w:val="uz-Cyrl-UZ"/>
        </w:rPr>
      </w:pPr>
      <w:r w:rsidRPr="00891B9D">
        <w:rPr>
          <w:rFonts w:ascii="Times New Roman" w:hAnsi="Times New Roman" w:cs="Times New Roman"/>
          <w:bCs/>
          <w:sz w:val="28"/>
          <w:szCs w:val="28"/>
        </w:rPr>
        <w:t>В таблице 3.</w:t>
      </w:r>
      <w:r w:rsidRPr="00891B9D">
        <w:rPr>
          <w:rFonts w:ascii="Times New Roman" w:hAnsi="Times New Roman" w:cs="Times New Roman"/>
          <w:bCs/>
          <w:sz w:val="28"/>
          <w:szCs w:val="28"/>
          <w:lang w:val="uz-Cyrl-UZ"/>
        </w:rPr>
        <w:t>47</w:t>
      </w:r>
      <w:r w:rsidRPr="00891B9D">
        <w:rPr>
          <w:rFonts w:ascii="Times New Roman" w:hAnsi="Times New Roman" w:cs="Times New Roman"/>
          <w:bCs/>
          <w:sz w:val="28"/>
          <w:szCs w:val="28"/>
        </w:rPr>
        <w:t xml:space="preserve"> предоставлены результаты исследования распределения генотипов полиморфизма rs731236 гена </w:t>
      </w:r>
      <w:r w:rsidRPr="00891B9D">
        <w:rPr>
          <w:rFonts w:ascii="Times New Roman" w:hAnsi="Times New Roman" w:cs="Times New Roman"/>
          <w:bCs/>
          <w:sz w:val="28"/>
          <w:szCs w:val="28"/>
          <w:lang w:val="en-US"/>
        </w:rPr>
        <w:t>VDR</w:t>
      </w:r>
      <w:r w:rsidRPr="00891B9D">
        <w:rPr>
          <w:rFonts w:ascii="Times New Roman" w:hAnsi="Times New Roman" w:cs="Times New Roman"/>
          <w:bCs/>
          <w:sz w:val="28"/>
          <w:szCs w:val="28"/>
        </w:rPr>
        <w:t xml:space="preserve"> в согласно общей модели наследования. В ходе проведенного исследования частот распределения генотипов данного полиморфного локуса значимых различий не обнаружено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=1.68; </w:t>
      </w:r>
      <w:r w:rsidRPr="00891B9D">
        <w:rPr>
          <w:rFonts w:ascii="Times New Roman" w:hAnsi="Times New Roman" w:cs="Times New Roman"/>
          <w:sz w:val="28"/>
          <w:szCs w:val="28"/>
          <w:lang w:val="en-US"/>
        </w:rPr>
        <w:t>p</w:t>
      </w:r>
      <w:r w:rsidRPr="00891B9D">
        <w:rPr>
          <w:rFonts w:ascii="Times New Roman" w:hAnsi="Times New Roman" w:cs="Times New Roman"/>
          <w:sz w:val="28"/>
          <w:szCs w:val="28"/>
        </w:rPr>
        <w:t>=0.43).</w:t>
      </w:r>
    </w:p>
    <w:p w:rsidR="00A11DE4" w:rsidRPr="00891B9D" w:rsidRDefault="00A11DE4" w:rsidP="00754B8D">
      <w:pPr>
        <w:spacing w:after="0" w:line="360" w:lineRule="auto"/>
        <w:jc w:val="right"/>
        <w:rPr>
          <w:rFonts w:ascii="Times New Roman" w:hAnsi="Times New Roman" w:cs="Times New Roman"/>
          <w:b/>
          <w:bCs/>
          <w:spacing w:val="-5"/>
          <w:sz w:val="28"/>
          <w:szCs w:val="28"/>
        </w:rPr>
      </w:pPr>
      <w:r w:rsidRPr="00891B9D">
        <w:rPr>
          <w:rFonts w:ascii="Times New Roman" w:hAnsi="Times New Roman" w:cs="Times New Roman"/>
          <w:bCs/>
          <w:spacing w:val="-5"/>
          <w:sz w:val="28"/>
          <w:szCs w:val="28"/>
        </w:rPr>
        <w:t>Таблица 3.53</w:t>
      </w:r>
      <w:r w:rsidRPr="00891B9D">
        <w:rPr>
          <w:rFonts w:ascii="Times New Roman" w:hAnsi="Times New Roman" w:cs="Times New Roman"/>
          <w:b/>
          <w:bCs/>
          <w:spacing w:val="-5"/>
          <w:sz w:val="28"/>
          <w:szCs w:val="28"/>
        </w:rPr>
        <w:t>.</w:t>
      </w:r>
    </w:p>
    <w:p w:rsidR="00A11DE4" w:rsidRPr="00891B9D" w:rsidRDefault="00A11DE4" w:rsidP="00754B8D">
      <w:pPr>
        <w:shd w:val="clear" w:color="auto" w:fill="FFFFFF"/>
        <w:spacing w:after="0" w:line="360" w:lineRule="auto"/>
        <w:jc w:val="center"/>
        <w:outlineLvl w:val="2"/>
        <w:rPr>
          <w:rFonts w:ascii="Times New Roman" w:hAnsi="Times New Roman" w:cs="Times New Roman"/>
          <w:b/>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в 1а- и 1б-по</w:t>
      </w:r>
      <w:r>
        <w:rPr>
          <w:rFonts w:ascii="Times New Roman" w:hAnsi="Times New Roman" w:cs="Times New Roman"/>
          <w:bCs/>
          <w:sz w:val="28"/>
          <w:szCs w:val="28"/>
        </w:rPr>
        <w:t>дгруппах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и без остеопороза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общей модели наследования (тест хи-квадрат, df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7"/>
        <w:gridCol w:w="1243"/>
        <w:gridCol w:w="2147"/>
        <w:gridCol w:w="2087"/>
        <w:gridCol w:w="710"/>
        <w:gridCol w:w="566"/>
        <w:gridCol w:w="853"/>
        <w:gridCol w:w="1477"/>
      </w:tblGrid>
      <w:tr w:rsidR="00A11DE4" w:rsidRPr="00891B9D" w:rsidTr="00FB4591">
        <w:trPr>
          <w:trHeight w:val="454"/>
        </w:trPr>
        <w:tc>
          <w:tcPr>
            <w:tcW w:w="174"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60"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rPr>
            </w:pPr>
            <w:r w:rsidRPr="00891B9D">
              <w:rPr>
                <w:rFonts w:ascii="Times New Roman" w:hAnsi="Times New Roman" w:cs="Times New Roman"/>
                <w:sz w:val="28"/>
                <w:szCs w:val="28"/>
              </w:rPr>
              <w:t>Генотипы</w:t>
            </w:r>
          </w:p>
        </w:tc>
        <w:tc>
          <w:tcPr>
            <w:tcW w:w="1141"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rPr>
              <w:t xml:space="preserve">1а) </w:t>
            </w: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rPr>
              <w:t xml:space="preserve"> без остеопороза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1109"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sz w:val="28"/>
                <w:szCs w:val="28"/>
                <w:lang w:val="uz-Cyrl-UZ"/>
              </w:rPr>
              <w:t xml:space="preserve">1б) </w:t>
            </w:r>
            <w:r>
              <w:rPr>
                <w:rFonts w:ascii="Times New Roman" w:hAnsi="Times New Roman" w:cs="Times New Roman"/>
                <w:sz w:val="28"/>
                <w:szCs w:val="28"/>
              </w:rPr>
              <w:t>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377"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01"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38" w:type="pct"/>
            <w:gridSpan w:val="2"/>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FB4591">
        <w:trPr>
          <w:trHeight w:val="454"/>
        </w:trPr>
        <w:tc>
          <w:tcPr>
            <w:tcW w:w="174" w:type="pct"/>
            <w:vMerge/>
            <w:vAlign w:val="center"/>
          </w:tcPr>
          <w:p w:rsidR="00A11DE4" w:rsidRPr="00891B9D" w:rsidRDefault="00A11DE4" w:rsidP="00FB4591">
            <w:pPr>
              <w:spacing w:after="0" w:line="240" w:lineRule="auto"/>
              <w:jc w:val="center"/>
              <w:outlineLvl w:val="2"/>
              <w:rPr>
                <w:rFonts w:ascii="Times New Roman" w:hAnsi="Times New Roman" w:cs="Times New Roman"/>
                <w:bCs/>
                <w:sz w:val="28"/>
                <w:szCs w:val="28"/>
                <w:lang w:val="uz-Cyrl-UZ"/>
              </w:rPr>
            </w:pPr>
          </w:p>
        </w:tc>
        <w:tc>
          <w:tcPr>
            <w:tcW w:w="660"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1141"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1109"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377"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301"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453"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785"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B4591">
        <w:trPr>
          <w:trHeight w:val="454"/>
        </w:trPr>
        <w:tc>
          <w:tcPr>
            <w:tcW w:w="174" w:type="pct"/>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60" w:type="pct"/>
            <w:vAlign w:val="center"/>
          </w:tcPr>
          <w:p w:rsidR="00A11DE4" w:rsidRPr="00891B9D" w:rsidRDefault="00A11DE4" w:rsidP="00FB4591">
            <w:pPr>
              <w:spacing w:after="0" w:line="240" w:lineRule="auto"/>
              <w:jc w:val="both"/>
              <w:rPr>
                <w:rFonts w:ascii="Times New Roman" w:hAnsi="Times New Roman" w:cs="Times New Roman"/>
                <w:sz w:val="28"/>
                <w:szCs w:val="28"/>
              </w:rPr>
            </w:pPr>
            <w:r w:rsidRPr="00891B9D">
              <w:rPr>
                <w:rFonts w:ascii="Times New Roman" w:hAnsi="Times New Roman" w:cs="Times New Roman"/>
                <w:sz w:val="28"/>
                <w:szCs w:val="28"/>
                <w:lang w:val="en-US"/>
              </w:rPr>
              <w:t>T/T</w:t>
            </w:r>
          </w:p>
        </w:tc>
        <w:tc>
          <w:tcPr>
            <w:tcW w:w="1141"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0.590</w:t>
            </w:r>
          </w:p>
        </w:tc>
        <w:tc>
          <w:tcPr>
            <w:tcW w:w="1109"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377" w:type="pct"/>
            <w:vMerge w:val="restar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1.68</w:t>
            </w:r>
          </w:p>
        </w:tc>
        <w:tc>
          <w:tcPr>
            <w:tcW w:w="301" w:type="pct"/>
            <w:vMerge w:val="restar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0.43</w:t>
            </w:r>
          </w:p>
        </w:tc>
        <w:tc>
          <w:tcPr>
            <w:tcW w:w="453"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Style w:val="style2"/>
                <w:sz w:val="28"/>
                <w:szCs w:val="28"/>
              </w:rPr>
              <w:t>1.27</w:t>
            </w:r>
          </w:p>
        </w:tc>
        <w:tc>
          <w:tcPr>
            <w:tcW w:w="785"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0.63 – 2.54</w:t>
            </w:r>
          </w:p>
        </w:tc>
      </w:tr>
      <w:tr w:rsidR="00A11DE4" w:rsidRPr="00891B9D" w:rsidTr="00FB4591">
        <w:trPr>
          <w:trHeight w:val="454"/>
        </w:trPr>
        <w:tc>
          <w:tcPr>
            <w:tcW w:w="174" w:type="pct"/>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60" w:type="pct"/>
            <w:vAlign w:val="center"/>
          </w:tcPr>
          <w:p w:rsidR="00A11DE4" w:rsidRPr="00891B9D" w:rsidRDefault="00A11DE4" w:rsidP="00FB4591">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41"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0.360</w:t>
            </w:r>
          </w:p>
        </w:tc>
        <w:tc>
          <w:tcPr>
            <w:tcW w:w="1109"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0.362</w:t>
            </w:r>
          </w:p>
        </w:tc>
        <w:tc>
          <w:tcPr>
            <w:tcW w:w="377" w:type="pct"/>
            <w:vMerge/>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p>
        </w:tc>
        <w:tc>
          <w:tcPr>
            <w:tcW w:w="301" w:type="pct"/>
            <w:vMerge/>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p>
        </w:tc>
        <w:tc>
          <w:tcPr>
            <w:tcW w:w="453"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Style w:val="style2"/>
                <w:sz w:val="28"/>
                <w:szCs w:val="28"/>
              </w:rPr>
              <w:t>0.99</w:t>
            </w:r>
          </w:p>
        </w:tc>
        <w:tc>
          <w:tcPr>
            <w:tcW w:w="785" w:type="pct"/>
            <w:vAlign w:val="center"/>
          </w:tcPr>
          <w:p w:rsidR="00A11DE4" w:rsidRPr="00891B9D" w:rsidRDefault="00A11DE4" w:rsidP="00FB4591">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0.48 – 2.04</w:t>
            </w:r>
          </w:p>
        </w:tc>
      </w:tr>
      <w:tr w:rsidR="00A11DE4" w:rsidRPr="00891B9D" w:rsidTr="00FB4591">
        <w:trPr>
          <w:trHeight w:val="454"/>
        </w:trPr>
        <w:tc>
          <w:tcPr>
            <w:tcW w:w="174" w:type="pct"/>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3</w:t>
            </w:r>
          </w:p>
        </w:tc>
        <w:tc>
          <w:tcPr>
            <w:tcW w:w="660" w:type="pct"/>
            <w:vAlign w:val="center"/>
          </w:tcPr>
          <w:p w:rsidR="00A11DE4" w:rsidRPr="00891B9D" w:rsidRDefault="00A11DE4" w:rsidP="00FB4591">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141"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0.050</w:t>
            </w:r>
          </w:p>
        </w:tc>
        <w:tc>
          <w:tcPr>
            <w:tcW w:w="1109"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0.106</w:t>
            </w:r>
          </w:p>
        </w:tc>
        <w:tc>
          <w:tcPr>
            <w:tcW w:w="377" w:type="pct"/>
            <w:vMerge/>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p>
        </w:tc>
        <w:tc>
          <w:tcPr>
            <w:tcW w:w="301" w:type="pct"/>
            <w:vMerge/>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p>
        </w:tc>
        <w:tc>
          <w:tcPr>
            <w:tcW w:w="453"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0.44</w:t>
            </w:r>
          </w:p>
        </w:tc>
        <w:tc>
          <w:tcPr>
            <w:tcW w:w="785"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0.12 – 1.61</w:t>
            </w:r>
          </w:p>
        </w:tc>
      </w:tr>
    </w:tbl>
    <w:p w:rsidR="00A11DE4" w:rsidRPr="00891B9D" w:rsidRDefault="00A11DE4" w:rsidP="00114752">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генотипа доминантного гомозиготного дикого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статистически-незначимо, в 1,11 раза преобладал</w:t>
      </w:r>
      <w:r>
        <w:rPr>
          <w:rFonts w:ascii="Times New Roman" w:hAnsi="Times New Roman" w:cs="Times New Roman"/>
          <w:sz w:val="28"/>
          <w:szCs w:val="28"/>
        </w:rPr>
        <w:t>а в группе больных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 без остеопороза, по сравнению с п</w:t>
      </w:r>
      <w:r>
        <w:rPr>
          <w:rFonts w:ascii="Times New Roman" w:hAnsi="Times New Roman" w:cs="Times New Roman"/>
          <w:sz w:val="28"/>
          <w:szCs w:val="28"/>
        </w:rPr>
        <w:t>ациентами, у которых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был обнаружен на фоне остеопороза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1.27</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0.63 – 2.54</w:t>
      </w:r>
      <w:r w:rsidRPr="00891B9D">
        <w:rPr>
          <w:rFonts w:ascii="Times New Roman" w:hAnsi="Times New Roman" w:cs="Times New Roman"/>
          <w:bCs/>
          <w:spacing w:val="-5"/>
          <w:sz w:val="28"/>
          <w:szCs w:val="28"/>
        </w:rPr>
        <w:t>) (смотрите Таблицу 3.</w:t>
      </w:r>
      <w:r w:rsidRPr="00891B9D">
        <w:rPr>
          <w:rFonts w:ascii="Times New Roman" w:hAnsi="Times New Roman" w:cs="Times New Roman"/>
          <w:bCs/>
          <w:spacing w:val="-5"/>
          <w:sz w:val="28"/>
          <w:szCs w:val="28"/>
          <w:lang w:val="uz-Cyrl-UZ"/>
        </w:rPr>
        <w:t>53</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 xml:space="preserve"> </w:t>
      </w:r>
    </w:p>
    <w:p w:rsidR="00A11DE4" w:rsidRPr="00891B9D" w:rsidRDefault="00A11DE4" w:rsidP="00754B8D">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Частоты выявления гетерозиготного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cs="Times New Roman"/>
          <w:bCs/>
          <w:sz w:val="28"/>
          <w:szCs w:val="28"/>
        </w:rPr>
        <w:t xml:space="preserve">полиморфизма rs731236 гена VDR </w:t>
      </w:r>
      <w:r w:rsidRPr="00891B9D">
        <w:rPr>
          <w:rFonts w:ascii="Times New Roman" w:hAnsi="Times New Roman" w:cs="Times New Roman"/>
          <w:sz w:val="28"/>
          <w:szCs w:val="28"/>
        </w:rPr>
        <w:t xml:space="preserve">находились практически на одном уровне, с крайне </w:t>
      </w:r>
      <w:r w:rsidRPr="00891B9D">
        <w:rPr>
          <w:rFonts w:ascii="Times New Roman" w:hAnsi="Times New Roman" w:cs="Times New Roman"/>
          <w:sz w:val="28"/>
          <w:szCs w:val="28"/>
        </w:rPr>
        <w:lastRenderedPageBreak/>
        <w:t>незначительным и статистически-незначимым преобладанием среди пациентов, с</w:t>
      </w:r>
      <w:r>
        <w:rPr>
          <w:rFonts w:ascii="Times New Roman" w:hAnsi="Times New Roman" w:cs="Times New Roman"/>
          <w:sz w:val="28"/>
          <w:szCs w:val="28"/>
        </w:rPr>
        <w:t xml:space="preserve"> выявленным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в сочетании с остеопорозом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w:t>
      </w:r>
      <w:r w:rsidRPr="00891B9D">
        <w:rPr>
          <w:rStyle w:val="style2"/>
          <w:rFonts w:ascii="Times New Roman" w:hAnsi="Times New Roman" w:cs="Times New Roman"/>
          <w:sz w:val="28"/>
          <w:szCs w:val="28"/>
        </w:rPr>
        <w:t>0.99</w:t>
      </w:r>
      <w:r w:rsidRPr="00891B9D">
        <w:rPr>
          <w:rFonts w:ascii="Times New Roman" w:hAnsi="Times New Roman" w:cs="Times New Roman"/>
          <w:sz w:val="28"/>
          <w:szCs w:val="28"/>
        </w:rPr>
        <w:t xml:space="preserve">;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0.48 – 2.04</w:t>
      </w:r>
      <w:r w:rsidRPr="00891B9D">
        <w:rPr>
          <w:rFonts w:ascii="Times New Roman" w:hAnsi="Times New Roman" w:cs="Times New Roman"/>
          <w:bCs/>
          <w:spacing w:val="-5"/>
          <w:sz w:val="28"/>
          <w:szCs w:val="28"/>
        </w:rPr>
        <w:t xml:space="preserve">). </w:t>
      </w:r>
    </w:p>
    <w:p w:rsidR="00A11DE4" w:rsidRPr="00891B9D" w:rsidRDefault="00A11DE4" w:rsidP="00754B8D">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Частота выявления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bCs/>
          <w:spacing w:val="-5"/>
          <w:sz w:val="28"/>
          <w:szCs w:val="28"/>
        </w:rPr>
        <w:t xml:space="preserve"> </w:t>
      </w:r>
      <w:r w:rsidRPr="00891B9D">
        <w:rPr>
          <w:rFonts w:ascii="Times New Roman" w:hAnsi="Times New Roman" w:cs="Times New Roman"/>
          <w:bCs/>
          <w:sz w:val="28"/>
          <w:szCs w:val="28"/>
        </w:rPr>
        <w:t xml:space="preserve">полиморфного локуса </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w:t>
      </w:r>
      <w:r w:rsidRPr="00891B9D">
        <w:rPr>
          <w:rFonts w:ascii="Times New Roman" w:hAnsi="Times New Roman" w:cs="Times New Roman"/>
          <w:bCs/>
          <w:sz w:val="28"/>
          <w:szCs w:val="28"/>
          <w:lang w:val="en-US"/>
        </w:rPr>
        <w:t>t</w:t>
      </w:r>
      <w:r w:rsidRPr="00891B9D">
        <w:rPr>
          <w:rFonts w:ascii="Times New Roman" w:hAnsi="Times New Roman" w:cs="Times New Roman"/>
          <w:bCs/>
          <w:sz w:val="28"/>
          <w:szCs w:val="28"/>
        </w:rPr>
        <w:t xml:space="preserve"> гена VDR</w:t>
      </w:r>
      <w:r w:rsidRPr="00891B9D">
        <w:rPr>
          <w:rFonts w:ascii="Times New Roman" w:hAnsi="Times New Roman" w:cs="Times New Roman"/>
          <w:bCs/>
          <w:spacing w:val="-5"/>
          <w:sz w:val="28"/>
          <w:szCs w:val="28"/>
        </w:rPr>
        <w:t xml:space="preserve"> более чем двукратно, но, тем не менее, статистически незначимо преобладала в 1б-подгруппе, относительно частоты его обнаружения среди пациентов, у которых был обнаружен только о</w:t>
      </w:r>
      <w:r>
        <w:rPr>
          <w:rFonts w:ascii="Times New Roman" w:hAnsi="Times New Roman" w:cs="Times New Roman"/>
          <w:bCs/>
          <w:spacing w:val="-5"/>
          <w:sz w:val="28"/>
          <w:szCs w:val="28"/>
        </w:rPr>
        <w:t>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без сопутствующего остеопороза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 xml:space="preserve">=0.44; 95% </w:t>
      </w:r>
      <w:r w:rsidRPr="00891B9D">
        <w:rPr>
          <w:rFonts w:ascii="Times New Roman" w:hAnsi="Times New Roman" w:cs="Times New Roman"/>
          <w:sz w:val="28"/>
          <w:szCs w:val="28"/>
          <w:lang w:val="en-US"/>
        </w:rPr>
        <w:t>CI</w:t>
      </w:r>
      <w:r w:rsidRPr="00891B9D">
        <w:rPr>
          <w:rFonts w:ascii="Times New Roman" w:hAnsi="Times New Roman" w:cs="Times New Roman"/>
          <w:sz w:val="28"/>
          <w:szCs w:val="28"/>
        </w:rPr>
        <w:t>: 0.12 – 1.61</w:t>
      </w:r>
      <w:r w:rsidRPr="00891B9D">
        <w:rPr>
          <w:rFonts w:ascii="Times New Roman" w:hAnsi="Times New Roman" w:cs="Times New Roman"/>
          <w:bCs/>
          <w:spacing w:val="-5"/>
          <w:sz w:val="28"/>
          <w:szCs w:val="28"/>
        </w:rPr>
        <w:t>)</w:t>
      </w:r>
    </w:p>
    <w:p w:rsidR="00A11DE4" w:rsidRPr="00891B9D" w:rsidRDefault="00A11DE4" w:rsidP="00FB4591">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z w:val="28"/>
          <w:szCs w:val="28"/>
        </w:rPr>
        <w:t xml:space="preserve">Далее представлены результаты анализа распределения генотипов полиморфизма rs731236 гена VDR согласно доминантной модели наследования, в ходе проведения которого не было выявлено статистически-значимых отличий </w:t>
      </w:r>
      <w:r w:rsidRPr="00891B9D">
        <w:rPr>
          <w:rFonts w:ascii="Times New Roman" w:hAnsi="Times New Roman" w:cs="Times New Roman"/>
          <w:sz w:val="28"/>
          <w:szCs w:val="28"/>
        </w:rPr>
        <w:t>(χ2=1.60; p=0.21) (смотрите Таблицу 3.54)</w:t>
      </w:r>
    </w:p>
    <w:p w:rsidR="00A11DE4" w:rsidRPr="00891B9D" w:rsidRDefault="00A11DE4" w:rsidP="00425164">
      <w:pPr>
        <w:spacing w:before="120"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Проведенный анализ показал крайне несущественное, в 1,06 раза и статистически-незначимое преобладание частоты выявления гомозиготного дикого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изучаемого </w:t>
      </w:r>
      <w:r w:rsidRPr="00891B9D">
        <w:rPr>
          <w:rFonts w:ascii="Times New Roman" w:hAnsi="Times New Roman" w:cs="Times New Roman"/>
          <w:bCs/>
          <w:sz w:val="28"/>
          <w:szCs w:val="28"/>
        </w:rPr>
        <w:t>полиморфизма гена VDR</w:t>
      </w:r>
      <w:r>
        <w:rPr>
          <w:rFonts w:ascii="Times New Roman" w:hAnsi="Times New Roman" w:cs="Times New Roman"/>
          <w:sz w:val="28"/>
          <w:szCs w:val="28"/>
        </w:rPr>
        <w:t xml:space="preserve"> среди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не сопровождающегося остеопорозом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OR=2.26; 95% CI: 0.62 – 8.23</w:t>
      </w:r>
      <w:r w:rsidRPr="00891B9D">
        <w:rPr>
          <w:rFonts w:ascii="Times New Roman" w:hAnsi="Times New Roman" w:cs="Times New Roman"/>
          <w:bCs/>
          <w:spacing w:val="-5"/>
          <w:sz w:val="28"/>
          <w:szCs w:val="28"/>
        </w:rPr>
        <w:t>).</w:t>
      </w:r>
    </w:p>
    <w:p w:rsidR="00A11DE4" w:rsidRPr="00891B9D" w:rsidRDefault="00A11DE4" w:rsidP="00425164">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 При этом, анализ суммарной частоты выявления генотипов </w:t>
      </w:r>
      <w:r w:rsidRPr="00891B9D">
        <w:rPr>
          <w:rFonts w:ascii="Times New Roman" w:hAnsi="Times New Roman" w:cs="Times New Roman"/>
          <w:sz w:val="28"/>
          <w:szCs w:val="28"/>
          <w:lang w:val="uz-Cyrl-UZ"/>
        </w:rPr>
        <w:t>T/t+t/t показал наличие более, чем двукратного превышения частоты их выявления, в подгрупп</w:t>
      </w:r>
      <w:r>
        <w:rPr>
          <w:rFonts w:ascii="Times New Roman" w:hAnsi="Times New Roman" w:cs="Times New Roman"/>
          <w:sz w:val="28"/>
          <w:szCs w:val="28"/>
          <w:lang w:val="uz-Cyrl-UZ"/>
        </w:rPr>
        <w:t>е больных, у которых остеоартрит</w:t>
      </w:r>
      <w:r w:rsidRPr="00891B9D">
        <w:rPr>
          <w:rFonts w:ascii="Times New Roman" w:hAnsi="Times New Roman" w:cs="Times New Roman"/>
          <w:sz w:val="28"/>
          <w:szCs w:val="28"/>
          <w:lang w:val="uz-Cyrl-UZ"/>
        </w:rPr>
        <w:t xml:space="preserve"> был выявлен на фоне остеопороза, относительно подгруппы па</w:t>
      </w:r>
      <w:r>
        <w:rPr>
          <w:rFonts w:ascii="Times New Roman" w:hAnsi="Times New Roman" w:cs="Times New Roman"/>
          <w:sz w:val="28"/>
          <w:szCs w:val="28"/>
          <w:lang w:val="uz-Cyrl-UZ"/>
        </w:rPr>
        <w:t>циентов с выявленным остеоартрит</w:t>
      </w:r>
      <w:r w:rsidRPr="00891B9D">
        <w:rPr>
          <w:rFonts w:ascii="Times New Roman" w:hAnsi="Times New Roman" w:cs="Times New Roman"/>
          <w:sz w:val="28"/>
          <w:szCs w:val="28"/>
          <w:lang w:val="uz-Cyrl-UZ"/>
        </w:rPr>
        <w:t xml:space="preserve">ом, не сопровождавшимся остеопорозом. Однако, данное различие не было статистически значимым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OR=0.44; 95% CI: 0.12 – 1.61</w:t>
      </w:r>
      <w:r w:rsidRPr="00891B9D">
        <w:rPr>
          <w:rFonts w:ascii="Times New Roman" w:hAnsi="Times New Roman" w:cs="Times New Roman"/>
          <w:bCs/>
          <w:spacing w:val="-5"/>
          <w:sz w:val="28"/>
          <w:szCs w:val="28"/>
        </w:rPr>
        <w:t>) (смотрите Таблицу 3.54).</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3.54 .</w:t>
      </w:r>
    </w:p>
    <w:p w:rsidR="00A11DE4" w:rsidRPr="00891B9D" w:rsidRDefault="00A11DE4" w:rsidP="00754B8D">
      <w:pPr>
        <w:spacing w:after="0" w:line="360" w:lineRule="auto"/>
        <w:jc w:val="center"/>
        <w:rPr>
          <w:rFonts w:ascii="Times New Roman" w:hAnsi="Times New Roman" w:cs="Times New Roman"/>
          <w:bCs/>
          <w:sz w:val="28"/>
          <w:szCs w:val="28"/>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в 1а- и 1б-по</w:t>
      </w:r>
      <w:r>
        <w:rPr>
          <w:rFonts w:ascii="Times New Roman" w:hAnsi="Times New Roman" w:cs="Times New Roman"/>
          <w:bCs/>
          <w:sz w:val="28"/>
          <w:szCs w:val="28"/>
        </w:rPr>
        <w:t>дгруппах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и без остеопороза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доминантной модели наследования </w:t>
      </w:r>
    </w:p>
    <w:p w:rsidR="00A11DE4" w:rsidRPr="00891B9D" w:rsidRDefault="00A11DE4" w:rsidP="00754B8D">
      <w:pPr>
        <w:spacing w:after="0" w:line="360" w:lineRule="auto"/>
        <w:jc w:val="center"/>
        <w:rPr>
          <w:rFonts w:ascii="Times New Roman" w:hAnsi="Times New Roman" w:cs="Times New Roman"/>
          <w:b/>
          <w:bCs/>
          <w:sz w:val="28"/>
          <w:szCs w:val="28"/>
        </w:rPr>
      </w:pPr>
      <w:r w:rsidRPr="00891B9D">
        <w:rPr>
          <w:rFonts w:ascii="Times New Roman" w:hAnsi="Times New Roman" w:cs="Times New Roman"/>
          <w:bCs/>
          <w:sz w:val="28"/>
          <w:szCs w:val="28"/>
        </w:rPr>
        <w:t>(тест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1416"/>
        <w:gridCol w:w="1864"/>
        <w:gridCol w:w="1866"/>
        <w:gridCol w:w="706"/>
        <w:gridCol w:w="706"/>
        <w:gridCol w:w="813"/>
        <w:gridCol w:w="1698"/>
      </w:tblGrid>
      <w:tr w:rsidR="00A11DE4" w:rsidRPr="00891B9D" w:rsidTr="00FB4591">
        <w:trPr>
          <w:trHeight w:val="454"/>
        </w:trPr>
        <w:tc>
          <w:tcPr>
            <w:tcW w:w="261" w:type="pct"/>
            <w:vMerge w:val="restart"/>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lastRenderedPageBreak/>
              <w:t>№</w:t>
            </w:r>
          </w:p>
        </w:tc>
        <w:tc>
          <w:tcPr>
            <w:tcW w:w="740"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949" w:type="pct"/>
            <w:gridSpan w:val="2"/>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lang w:val="uz-Cyrl-UZ"/>
              </w:rPr>
              <w:t>Остеоартрит</w:t>
            </w:r>
            <w:r w:rsidRPr="00891B9D">
              <w:rPr>
                <w:rFonts w:ascii="Times New Roman" w:hAnsi="Times New Roman" w:cs="Times New Roman"/>
                <w:sz w:val="28"/>
                <w:szCs w:val="28"/>
              </w:rPr>
              <w:t xml:space="preserve"> </w:t>
            </w:r>
          </w:p>
        </w:tc>
        <w:tc>
          <w:tcPr>
            <w:tcW w:w="369"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69" w:type="pct"/>
            <w:vMerge w:val="restart"/>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313" w:type="pct"/>
            <w:gridSpan w:val="2"/>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FB4591">
        <w:trPr>
          <w:trHeight w:val="454"/>
        </w:trPr>
        <w:tc>
          <w:tcPr>
            <w:tcW w:w="261" w:type="pct"/>
            <w:vMerge/>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p>
        </w:tc>
        <w:tc>
          <w:tcPr>
            <w:tcW w:w="740"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974" w:type="pct"/>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 xml:space="preserve">1а) без остеопороза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975" w:type="pct"/>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r w:rsidRPr="00891B9D">
              <w:rPr>
                <w:rFonts w:ascii="Times New Roman" w:hAnsi="Times New Roman" w:cs="Times New Roman"/>
                <w:sz w:val="28"/>
                <w:szCs w:val="28"/>
              </w:rPr>
              <w:t>1б) 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369"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369" w:type="pct"/>
            <w:vMerge/>
            <w:vAlign w:val="center"/>
          </w:tcPr>
          <w:p w:rsidR="00A11DE4" w:rsidRPr="00891B9D" w:rsidRDefault="00A11DE4" w:rsidP="00FB4591">
            <w:pPr>
              <w:spacing w:after="0" w:line="240" w:lineRule="auto"/>
              <w:jc w:val="center"/>
              <w:outlineLvl w:val="2"/>
              <w:rPr>
                <w:rFonts w:ascii="Times New Roman" w:hAnsi="Times New Roman" w:cs="Times New Roman"/>
                <w:sz w:val="28"/>
                <w:szCs w:val="28"/>
              </w:rPr>
            </w:pPr>
          </w:p>
        </w:tc>
        <w:tc>
          <w:tcPr>
            <w:tcW w:w="425"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88"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FB4591">
        <w:trPr>
          <w:trHeight w:val="454"/>
        </w:trPr>
        <w:tc>
          <w:tcPr>
            <w:tcW w:w="261" w:type="pct"/>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740" w:type="pct"/>
            <w:vAlign w:val="center"/>
          </w:tcPr>
          <w:p w:rsidR="00A11DE4" w:rsidRPr="00891B9D" w:rsidRDefault="00A11DE4" w:rsidP="00FB4591">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974"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0.950</w:t>
            </w:r>
          </w:p>
        </w:tc>
        <w:tc>
          <w:tcPr>
            <w:tcW w:w="975"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0.894</w:t>
            </w:r>
          </w:p>
        </w:tc>
        <w:tc>
          <w:tcPr>
            <w:tcW w:w="369" w:type="pct"/>
            <w:vMerge w:val="restar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1.60</w:t>
            </w:r>
          </w:p>
        </w:tc>
        <w:tc>
          <w:tcPr>
            <w:tcW w:w="369" w:type="pct"/>
            <w:vMerge w:val="restar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0.21</w:t>
            </w:r>
          </w:p>
        </w:tc>
        <w:tc>
          <w:tcPr>
            <w:tcW w:w="425"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2.26</w:t>
            </w:r>
          </w:p>
        </w:tc>
        <w:tc>
          <w:tcPr>
            <w:tcW w:w="888" w:type="pct"/>
            <w:vAlign w:val="center"/>
          </w:tcPr>
          <w:p w:rsidR="00A11DE4" w:rsidRPr="00891B9D" w:rsidRDefault="00A11DE4" w:rsidP="00FB4591">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0.62 – 8.23</w:t>
            </w:r>
          </w:p>
        </w:tc>
      </w:tr>
      <w:tr w:rsidR="00A11DE4" w:rsidRPr="00891B9D" w:rsidTr="00FB4591">
        <w:trPr>
          <w:trHeight w:val="454"/>
        </w:trPr>
        <w:tc>
          <w:tcPr>
            <w:tcW w:w="261" w:type="pct"/>
          </w:tcPr>
          <w:p w:rsidR="00A11DE4" w:rsidRPr="00891B9D" w:rsidRDefault="00A11DE4" w:rsidP="00FB4591">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740" w:type="pct"/>
            <w:vAlign w:val="center"/>
          </w:tcPr>
          <w:p w:rsidR="00A11DE4" w:rsidRPr="00891B9D" w:rsidRDefault="00A11DE4" w:rsidP="00FB4591">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T/t+t/t</w:t>
            </w:r>
          </w:p>
        </w:tc>
        <w:tc>
          <w:tcPr>
            <w:tcW w:w="974" w:type="pct"/>
            <w:vAlign w:val="center"/>
          </w:tcPr>
          <w:p w:rsidR="00A11DE4" w:rsidRPr="00891B9D" w:rsidRDefault="00A11DE4" w:rsidP="00FB4591">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0.050</w:t>
            </w:r>
          </w:p>
        </w:tc>
        <w:tc>
          <w:tcPr>
            <w:tcW w:w="975" w:type="pct"/>
            <w:vAlign w:val="center"/>
          </w:tcPr>
          <w:p w:rsidR="00A11DE4" w:rsidRPr="00891B9D" w:rsidRDefault="00A11DE4" w:rsidP="00FB4591">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0.106</w:t>
            </w:r>
          </w:p>
        </w:tc>
        <w:tc>
          <w:tcPr>
            <w:tcW w:w="369" w:type="pct"/>
            <w:vMerge/>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uz-Cyrl-UZ"/>
              </w:rPr>
            </w:pPr>
          </w:p>
        </w:tc>
        <w:tc>
          <w:tcPr>
            <w:tcW w:w="369" w:type="pct"/>
            <w:vMerge/>
            <w:vAlign w:val="center"/>
          </w:tcPr>
          <w:p w:rsidR="00A11DE4" w:rsidRPr="00891B9D" w:rsidRDefault="00A11DE4" w:rsidP="00FB4591">
            <w:pPr>
              <w:spacing w:after="0" w:line="240" w:lineRule="auto"/>
              <w:jc w:val="center"/>
              <w:outlineLvl w:val="2"/>
              <w:rPr>
                <w:rFonts w:ascii="Times New Roman" w:hAnsi="Times New Roman" w:cs="Times New Roman"/>
                <w:b/>
                <w:bCs/>
                <w:sz w:val="28"/>
                <w:szCs w:val="28"/>
                <w:lang w:val="uz-Cyrl-UZ"/>
              </w:rPr>
            </w:pPr>
          </w:p>
        </w:tc>
        <w:tc>
          <w:tcPr>
            <w:tcW w:w="425" w:type="pct"/>
            <w:vAlign w:val="center"/>
          </w:tcPr>
          <w:p w:rsidR="00A11DE4" w:rsidRPr="00891B9D" w:rsidRDefault="00A11DE4" w:rsidP="00FB4591">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0.44</w:t>
            </w:r>
          </w:p>
        </w:tc>
        <w:tc>
          <w:tcPr>
            <w:tcW w:w="888" w:type="pct"/>
            <w:vAlign w:val="center"/>
          </w:tcPr>
          <w:p w:rsidR="00A11DE4" w:rsidRPr="00891B9D" w:rsidRDefault="00A11DE4" w:rsidP="00FB4591">
            <w:pPr>
              <w:spacing w:after="0" w:line="240" w:lineRule="auto"/>
              <w:jc w:val="center"/>
              <w:rPr>
                <w:rFonts w:ascii="Times New Roman" w:hAnsi="Times New Roman" w:cs="Times New Roman"/>
                <w:sz w:val="28"/>
                <w:szCs w:val="28"/>
                <w:lang w:val="uz-Cyrl-UZ"/>
              </w:rPr>
            </w:pPr>
            <w:r w:rsidRPr="00891B9D">
              <w:rPr>
                <w:rFonts w:ascii="Times New Roman" w:hAnsi="Times New Roman" w:cs="Times New Roman"/>
                <w:sz w:val="28"/>
                <w:szCs w:val="28"/>
              </w:rPr>
              <w:t>0.12 – 1.61</w:t>
            </w:r>
          </w:p>
        </w:tc>
      </w:tr>
    </w:tbl>
    <w:p w:rsidR="00A11DE4" w:rsidRPr="00891B9D" w:rsidRDefault="00A11DE4" w:rsidP="00425164">
      <w:pPr>
        <w:spacing w:before="120" w:after="0" w:line="360" w:lineRule="auto"/>
        <w:ind w:firstLine="720"/>
        <w:jc w:val="both"/>
        <w:rPr>
          <w:rFonts w:ascii="Times New Roman" w:hAnsi="Times New Roman" w:cs="Times New Roman"/>
          <w:sz w:val="28"/>
          <w:szCs w:val="28"/>
        </w:rPr>
      </w:pPr>
      <w:r w:rsidRPr="00891B9D">
        <w:rPr>
          <w:rFonts w:ascii="Times New Roman" w:hAnsi="Times New Roman" w:cs="Times New Roman"/>
          <w:bCs/>
          <w:sz w:val="28"/>
          <w:szCs w:val="28"/>
        </w:rPr>
        <w:t xml:space="preserve">В представленной ниже таблице 3.55 отображены результаты сравнительного анализа распределения генотипов полиморфизма rs731236 гена VDR в соответствии с рецессивной моделью наследования. Наблюдаемые различия в распределении суммарной частоты выявления генотипов </w:t>
      </w:r>
      <w:r w:rsidRPr="00891B9D">
        <w:rPr>
          <w:rFonts w:ascii="Times New Roman" w:hAnsi="Times New Roman" w:cs="Times New Roman"/>
          <w:sz w:val="28"/>
          <w:szCs w:val="28"/>
          <w:lang w:val="uz-Cyrl-UZ"/>
        </w:rPr>
        <w:t xml:space="preserve">T/T+T/t и частоты выявления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не являлись статистически-значимыми</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=0,44; p=0,51). </w:t>
      </w:r>
    </w:p>
    <w:p w:rsidR="00A11DE4" w:rsidRPr="00891B9D" w:rsidRDefault="00A11DE4" w:rsidP="00425164">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t xml:space="preserve">В исследуемых подгруппах было отмечено преобладание суммарной частоты выявления генотипов </w:t>
      </w:r>
      <w:r w:rsidRPr="00891B9D">
        <w:rPr>
          <w:rFonts w:ascii="Times New Roman" w:hAnsi="Times New Roman" w:cs="Times New Roman"/>
          <w:sz w:val="28"/>
          <w:szCs w:val="28"/>
          <w:lang w:val="uz-Cyrl-UZ"/>
        </w:rPr>
        <w:t>T/T+T/t</w:t>
      </w:r>
      <w:r w:rsidRPr="00891B9D">
        <w:rPr>
          <w:rFonts w:ascii="Times New Roman" w:hAnsi="Times New Roman" w:cs="Times New Roman"/>
          <w:bCs/>
          <w:spacing w:val="-5"/>
          <w:sz w:val="28"/>
          <w:szCs w:val="28"/>
        </w:rPr>
        <w:t xml:space="preserve">, относительно значений частот обнаружения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Так если в 1а-подгруппе совокупная частота выявления генотипов </w:t>
      </w:r>
      <w:r w:rsidRPr="00891B9D">
        <w:rPr>
          <w:rFonts w:ascii="Times New Roman" w:hAnsi="Times New Roman" w:cs="Times New Roman"/>
          <w:sz w:val="28"/>
          <w:szCs w:val="28"/>
          <w:lang w:val="uz-Cyrl-UZ"/>
        </w:rPr>
        <w:t xml:space="preserve">T/T+T/t превышала степень обнаружения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в 1,44 раза, то уже среди пациентов 1б-подгруппы только в 1,14 раза (смотрите Таблицу 3.55). </w:t>
      </w:r>
    </w:p>
    <w:p w:rsidR="00A11DE4" w:rsidRPr="00891B9D" w:rsidRDefault="00A11DE4" w:rsidP="00754B8D">
      <w:pPr>
        <w:spacing w:after="0" w:line="360" w:lineRule="auto"/>
        <w:jc w:val="right"/>
        <w:rPr>
          <w:rFonts w:ascii="Times New Roman" w:hAnsi="Times New Roman" w:cs="Times New Roman"/>
          <w:bCs/>
          <w:spacing w:val="-5"/>
          <w:sz w:val="28"/>
          <w:szCs w:val="28"/>
        </w:rPr>
      </w:pPr>
      <w:r w:rsidRPr="00891B9D">
        <w:rPr>
          <w:rFonts w:ascii="Times New Roman" w:hAnsi="Times New Roman" w:cs="Times New Roman"/>
          <w:bCs/>
          <w:spacing w:val="-5"/>
          <w:sz w:val="28"/>
          <w:szCs w:val="28"/>
        </w:rPr>
        <w:t>Таблица 3.55.</w:t>
      </w:r>
    </w:p>
    <w:p w:rsidR="00A11DE4" w:rsidRPr="00891B9D" w:rsidRDefault="00A11DE4" w:rsidP="00754B8D">
      <w:pPr>
        <w:shd w:val="clear" w:color="auto" w:fill="FFFFFF"/>
        <w:spacing w:after="0" w:line="360" w:lineRule="auto"/>
        <w:jc w:val="center"/>
        <w:outlineLvl w:val="2"/>
        <w:rPr>
          <w:rFonts w:ascii="Times New Roman" w:hAnsi="Times New Roman" w:cs="Times New Roman"/>
          <w:b/>
          <w:bCs/>
          <w:sz w:val="28"/>
          <w:szCs w:val="28"/>
          <w:lang w:val="uz-Cyrl-UZ"/>
        </w:rPr>
      </w:pPr>
      <w:r w:rsidRPr="00891B9D">
        <w:rPr>
          <w:rFonts w:ascii="Times New Roman" w:hAnsi="Times New Roman" w:cs="Times New Roman"/>
          <w:bCs/>
          <w:sz w:val="28"/>
          <w:szCs w:val="28"/>
        </w:rPr>
        <w:t xml:space="preserve">Распределение генотипов полиморфизма </w:t>
      </w:r>
      <w:r w:rsidRPr="00891B9D">
        <w:rPr>
          <w:rFonts w:ascii="Times New Roman" w:hAnsi="Times New Roman" w:cs="Times New Roman"/>
          <w:bCs/>
          <w:sz w:val="28"/>
          <w:szCs w:val="28"/>
          <w:lang w:val="en-US"/>
        </w:rPr>
        <w:t>rs</w:t>
      </w:r>
      <w:r w:rsidRPr="00891B9D">
        <w:rPr>
          <w:rFonts w:ascii="Times New Roman" w:hAnsi="Times New Roman" w:cs="Times New Roman"/>
          <w:bCs/>
          <w:sz w:val="28"/>
          <w:szCs w:val="28"/>
        </w:rPr>
        <w:t>731236 гена VDR в в 1а- и 1б-по</w:t>
      </w:r>
      <w:r>
        <w:rPr>
          <w:rFonts w:ascii="Times New Roman" w:hAnsi="Times New Roman" w:cs="Times New Roman"/>
          <w:bCs/>
          <w:sz w:val="28"/>
          <w:szCs w:val="28"/>
        </w:rPr>
        <w:t>дгруппах пациентов с остеоартр</w:t>
      </w:r>
      <w:r>
        <w:rPr>
          <w:rFonts w:ascii="Times New Roman" w:hAnsi="Times New Roman" w:cs="Times New Roman"/>
          <w:bCs/>
          <w:sz w:val="28"/>
          <w:szCs w:val="28"/>
          <w:lang w:val="uz-Cyrl-UZ"/>
        </w:rPr>
        <w:t>ит</w:t>
      </w:r>
      <w:r w:rsidRPr="00891B9D">
        <w:rPr>
          <w:rFonts w:ascii="Times New Roman" w:hAnsi="Times New Roman" w:cs="Times New Roman"/>
          <w:bCs/>
          <w:sz w:val="28"/>
          <w:szCs w:val="28"/>
        </w:rPr>
        <w:t>ом: в сочетании с и без остеопороза группах, согласно</w:t>
      </w:r>
      <w:r w:rsidRPr="00891B9D">
        <w:rPr>
          <w:rFonts w:ascii="Times New Roman" w:hAnsi="Times New Roman" w:cs="Times New Roman"/>
          <w:b/>
          <w:bCs/>
          <w:sz w:val="28"/>
          <w:szCs w:val="28"/>
        </w:rPr>
        <w:t xml:space="preserve"> </w:t>
      </w:r>
      <w:r w:rsidRPr="00891B9D">
        <w:rPr>
          <w:rFonts w:ascii="Times New Roman" w:hAnsi="Times New Roman" w:cs="Times New Roman"/>
          <w:bCs/>
          <w:sz w:val="28"/>
          <w:szCs w:val="28"/>
        </w:rPr>
        <w:t>рецессивной модели наследования (тест хи-квадрат, df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13"/>
        <w:gridCol w:w="1269"/>
        <w:gridCol w:w="1970"/>
        <w:gridCol w:w="2108"/>
        <w:gridCol w:w="563"/>
        <w:gridCol w:w="706"/>
        <w:gridCol w:w="706"/>
        <w:gridCol w:w="1675"/>
      </w:tblGrid>
      <w:tr w:rsidR="00A11DE4" w:rsidRPr="00891B9D" w:rsidTr="00C84554">
        <w:trPr>
          <w:trHeight w:val="454"/>
        </w:trPr>
        <w:tc>
          <w:tcPr>
            <w:tcW w:w="219" w:type="pct"/>
            <w:vMerge w:val="restart"/>
            <w:vAlign w:val="center"/>
          </w:tcPr>
          <w:p w:rsidR="00A11DE4" w:rsidRPr="00891B9D" w:rsidRDefault="00A11DE4" w:rsidP="00C84554">
            <w:pPr>
              <w:spacing w:after="0" w:line="240" w:lineRule="auto"/>
              <w:jc w:val="center"/>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w:t>
            </w:r>
          </w:p>
        </w:tc>
        <w:tc>
          <w:tcPr>
            <w:tcW w:w="674" w:type="pct"/>
            <w:vMerge w:val="restart"/>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Генотипы</w:t>
            </w:r>
          </w:p>
        </w:tc>
        <w:tc>
          <w:tcPr>
            <w:tcW w:w="1047" w:type="pct"/>
            <w:vMerge w:val="restart"/>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lang w:val="uz-Cyrl-UZ"/>
              </w:rPr>
              <w:t>1а) Остеоартрит</w:t>
            </w:r>
            <w:r w:rsidRPr="00891B9D">
              <w:rPr>
                <w:rFonts w:ascii="Times New Roman" w:hAnsi="Times New Roman" w:cs="Times New Roman"/>
                <w:sz w:val="28"/>
                <w:szCs w:val="28"/>
              </w:rPr>
              <w:t xml:space="preserve"> без остеопороза </w:t>
            </w:r>
            <w:r w:rsidRPr="00891B9D">
              <w:rPr>
                <w:rFonts w:ascii="Times New Roman" w:hAnsi="Times New Roman" w:cs="Times New Roman"/>
                <w:sz w:val="28"/>
                <w:szCs w:val="28"/>
                <w:lang w:val="uz-Cyrl-UZ"/>
              </w:rPr>
              <w:t>(</w:t>
            </w:r>
            <w:r w:rsidRPr="00891B9D">
              <w:rPr>
                <w:rFonts w:ascii="Times New Roman" w:hAnsi="Times New Roman" w:cs="Times New Roman"/>
                <w:sz w:val="28"/>
                <w:szCs w:val="28"/>
              </w:rPr>
              <w:t>n = 100</w:t>
            </w:r>
            <w:r w:rsidRPr="00891B9D">
              <w:rPr>
                <w:rFonts w:ascii="Times New Roman" w:hAnsi="Times New Roman" w:cs="Times New Roman"/>
                <w:sz w:val="28"/>
                <w:szCs w:val="28"/>
                <w:lang w:val="uz-Cyrl-UZ"/>
              </w:rPr>
              <w:t>)</w:t>
            </w:r>
          </w:p>
        </w:tc>
        <w:tc>
          <w:tcPr>
            <w:tcW w:w="1120" w:type="pct"/>
            <w:vMerge w:val="restart"/>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uz-Cyrl-UZ"/>
              </w:rPr>
            </w:pPr>
            <w:r>
              <w:rPr>
                <w:rFonts w:ascii="Times New Roman" w:hAnsi="Times New Roman" w:cs="Times New Roman"/>
                <w:sz w:val="28"/>
                <w:szCs w:val="28"/>
              </w:rPr>
              <w:t>1б)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w:t>
            </w:r>
            <w:r w:rsidRPr="00891B9D">
              <w:rPr>
                <w:rFonts w:ascii="Times New Roman" w:hAnsi="Times New Roman" w:cs="Times New Roman"/>
                <w:sz w:val="28"/>
                <w:szCs w:val="28"/>
                <w:lang w:val="uz-Cyrl-UZ"/>
              </w:rPr>
              <w:t xml:space="preserve"> (</w:t>
            </w:r>
            <w:r w:rsidRPr="00891B9D">
              <w:rPr>
                <w:rFonts w:ascii="Times New Roman" w:hAnsi="Times New Roman" w:cs="Times New Roman"/>
                <w:sz w:val="28"/>
                <w:szCs w:val="28"/>
              </w:rPr>
              <w:t>n = 47</w:t>
            </w:r>
            <w:r w:rsidRPr="00891B9D">
              <w:rPr>
                <w:rFonts w:ascii="Times New Roman" w:hAnsi="Times New Roman" w:cs="Times New Roman"/>
                <w:sz w:val="28"/>
                <w:szCs w:val="28"/>
                <w:lang w:val="uz-Cyrl-UZ"/>
              </w:rPr>
              <w:t>)</w:t>
            </w:r>
          </w:p>
        </w:tc>
        <w:tc>
          <w:tcPr>
            <w:tcW w:w="299" w:type="pct"/>
            <w:vMerge w:val="restart"/>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χ2</w:t>
            </w:r>
          </w:p>
        </w:tc>
        <w:tc>
          <w:tcPr>
            <w:tcW w:w="375" w:type="pct"/>
            <w:vMerge w:val="restart"/>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p</w:t>
            </w:r>
          </w:p>
        </w:tc>
        <w:tc>
          <w:tcPr>
            <w:tcW w:w="1265" w:type="pct"/>
            <w:gridSpan w:val="2"/>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en-US"/>
              </w:rPr>
            </w:pPr>
            <w:r w:rsidRPr="00891B9D">
              <w:rPr>
                <w:rFonts w:ascii="Times New Roman" w:hAnsi="Times New Roman" w:cs="Times New Roman"/>
                <w:sz w:val="28"/>
                <w:szCs w:val="28"/>
              </w:rPr>
              <w:t>OR</w:t>
            </w:r>
          </w:p>
        </w:tc>
      </w:tr>
      <w:tr w:rsidR="00A11DE4" w:rsidRPr="00891B9D" w:rsidTr="00C84554">
        <w:trPr>
          <w:trHeight w:val="454"/>
        </w:trPr>
        <w:tc>
          <w:tcPr>
            <w:tcW w:w="219" w:type="pct"/>
            <w:vMerge/>
            <w:vAlign w:val="center"/>
          </w:tcPr>
          <w:p w:rsidR="00A11DE4" w:rsidRPr="00891B9D" w:rsidRDefault="00A11DE4" w:rsidP="00C84554">
            <w:pPr>
              <w:spacing w:after="0" w:line="240" w:lineRule="auto"/>
              <w:jc w:val="center"/>
              <w:outlineLvl w:val="2"/>
              <w:rPr>
                <w:rFonts w:ascii="Times New Roman" w:hAnsi="Times New Roman" w:cs="Times New Roman"/>
                <w:bCs/>
                <w:sz w:val="28"/>
                <w:szCs w:val="28"/>
                <w:lang w:val="uz-Cyrl-UZ"/>
              </w:rPr>
            </w:pPr>
          </w:p>
        </w:tc>
        <w:tc>
          <w:tcPr>
            <w:tcW w:w="674" w:type="pct"/>
            <w:vMerge/>
            <w:vAlign w:val="center"/>
          </w:tcPr>
          <w:p w:rsidR="00A11DE4" w:rsidRPr="00891B9D" w:rsidRDefault="00A11DE4" w:rsidP="00C84554">
            <w:pPr>
              <w:spacing w:after="0" w:line="240" w:lineRule="auto"/>
              <w:jc w:val="center"/>
              <w:outlineLvl w:val="2"/>
              <w:rPr>
                <w:rFonts w:ascii="Times New Roman" w:hAnsi="Times New Roman" w:cs="Times New Roman"/>
                <w:sz w:val="28"/>
                <w:szCs w:val="28"/>
              </w:rPr>
            </w:pPr>
          </w:p>
        </w:tc>
        <w:tc>
          <w:tcPr>
            <w:tcW w:w="1047" w:type="pct"/>
            <w:vMerge/>
            <w:vAlign w:val="center"/>
          </w:tcPr>
          <w:p w:rsidR="00A11DE4" w:rsidRPr="00891B9D" w:rsidRDefault="00A11DE4" w:rsidP="00C84554">
            <w:pPr>
              <w:spacing w:after="0" w:line="240" w:lineRule="auto"/>
              <w:jc w:val="center"/>
              <w:outlineLvl w:val="2"/>
              <w:rPr>
                <w:rFonts w:ascii="Times New Roman" w:hAnsi="Times New Roman" w:cs="Times New Roman"/>
                <w:sz w:val="28"/>
                <w:szCs w:val="28"/>
              </w:rPr>
            </w:pPr>
          </w:p>
        </w:tc>
        <w:tc>
          <w:tcPr>
            <w:tcW w:w="1120" w:type="pct"/>
            <w:vMerge/>
            <w:vAlign w:val="center"/>
          </w:tcPr>
          <w:p w:rsidR="00A11DE4" w:rsidRPr="00891B9D" w:rsidRDefault="00A11DE4" w:rsidP="00C84554">
            <w:pPr>
              <w:spacing w:after="0" w:line="240" w:lineRule="auto"/>
              <w:jc w:val="center"/>
              <w:outlineLvl w:val="2"/>
              <w:rPr>
                <w:rFonts w:ascii="Times New Roman" w:hAnsi="Times New Roman" w:cs="Times New Roman"/>
                <w:sz w:val="28"/>
                <w:szCs w:val="28"/>
              </w:rPr>
            </w:pPr>
          </w:p>
        </w:tc>
        <w:tc>
          <w:tcPr>
            <w:tcW w:w="299" w:type="pct"/>
            <w:vMerge/>
            <w:vAlign w:val="center"/>
          </w:tcPr>
          <w:p w:rsidR="00A11DE4" w:rsidRPr="00891B9D" w:rsidRDefault="00A11DE4" w:rsidP="00C84554">
            <w:pPr>
              <w:spacing w:after="0" w:line="240" w:lineRule="auto"/>
              <w:jc w:val="center"/>
              <w:outlineLvl w:val="2"/>
              <w:rPr>
                <w:rFonts w:ascii="Times New Roman" w:hAnsi="Times New Roman" w:cs="Times New Roman"/>
                <w:sz w:val="28"/>
                <w:szCs w:val="28"/>
              </w:rPr>
            </w:pPr>
          </w:p>
        </w:tc>
        <w:tc>
          <w:tcPr>
            <w:tcW w:w="375" w:type="pct"/>
            <w:vMerge/>
            <w:vAlign w:val="center"/>
          </w:tcPr>
          <w:p w:rsidR="00A11DE4" w:rsidRPr="00891B9D" w:rsidRDefault="00A11DE4" w:rsidP="00C84554">
            <w:pPr>
              <w:spacing w:after="0" w:line="240" w:lineRule="auto"/>
              <w:jc w:val="center"/>
              <w:outlineLvl w:val="2"/>
              <w:rPr>
                <w:rFonts w:ascii="Times New Roman" w:hAnsi="Times New Roman" w:cs="Times New Roman"/>
                <w:sz w:val="28"/>
                <w:szCs w:val="28"/>
              </w:rPr>
            </w:pPr>
          </w:p>
        </w:tc>
        <w:tc>
          <w:tcPr>
            <w:tcW w:w="375"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знач.</w:t>
            </w:r>
          </w:p>
        </w:tc>
        <w:tc>
          <w:tcPr>
            <w:tcW w:w="890"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95% CI</w:t>
            </w:r>
          </w:p>
        </w:tc>
      </w:tr>
      <w:tr w:rsidR="00A11DE4" w:rsidRPr="00891B9D" w:rsidTr="00C84554">
        <w:trPr>
          <w:trHeight w:val="454"/>
        </w:trPr>
        <w:tc>
          <w:tcPr>
            <w:tcW w:w="219" w:type="pct"/>
          </w:tcPr>
          <w:p w:rsidR="00A11DE4" w:rsidRPr="00891B9D" w:rsidRDefault="00A11DE4" w:rsidP="00C84554">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1</w:t>
            </w:r>
          </w:p>
        </w:tc>
        <w:tc>
          <w:tcPr>
            <w:tcW w:w="674" w:type="pct"/>
            <w:vAlign w:val="center"/>
          </w:tcPr>
          <w:p w:rsidR="00A11DE4" w:rsidRPr="00891B9D" w:rsidRDefault="00A11DE4" w:rsidP="00C84554">
            <w:pPr>
              <w:spacing w:after="0" w:line="240" w:lineRule="auto"/>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 T/T+T/t</w:t>
            </w:r>
          </w:p>
        </w:tc>
        <w:tc>
          <w:tcPr>
            <w:tcW w:w="1047"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0.590</w:t>
            </w:r>
          </w:p>
        </w:tc>
        <w:tc>
          <w:tcPr>
            <w:tcW w:w="1120"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0.532</w:t>
            </w:r>
          </w:p>
        </w:tc>
        <w:tc>
          <w:tcPr>
            <w:tcW w:w="299" w:type="pct"/>
            <w:vMerge w:val="restar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0.44</w:t>
            </w:r>
          </w:p>
        </w:tc>
        <w:tc>
          <w:tcPr>
            <w:tcW w:w="375" w:type="pct"/>
            <w:vMerge w:val="restar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0.51</w:t>
            </w:r>
          </w:p>
        </w:tc>
        <w:tc>
          <w:tcPr>
            <w:tcW w:w="375"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1.27</w:t>
            </w:r>
          </w:p>
        </w:tc>
        <w:tc>
          <w:tcPr>
            <w:tcW w:w="890"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0.63 – 2.54</w:t>
            </w:r>
          </w:p>
        </w:tc>
      </w:tr>
      <w:tr w:rsidR="00A11DE4" w:rsidRPr="00891B9D" w:rsidTr="00C84554">
        <w:trPr>
          <w:trHeight w:val="454"/>
        </w:trPr>
        <w:tc>
          <w:tcPr>
            <w:tcW w:w="219" w:type="pct"/>
          </w:tcPr>
          <w:p w:rsidR="00A11DE4" w:rsidRPr="00891B9D" w:rsidRDefault="00A11DE4" w:rsidP="00C84554">
            <w:pPr>
              <w:spacing w:after="0" w:line="240" w:lineRule="auto"/>
              <w:jc w:val="both"/>
              <w:outlineLvl w:val="2"/>
              <w:rPr>
                <w:rFonts w:ascii="Times New Roman" w:hAnsi="Times New Roman" w:cs="Times New Roman"/>
                <w:bCs/>
                <w:sz w:val="28"/>
                <w:szCs w:val="28"/>
                <w:lang w:val="uz-Cyrl-UZ"/>
              </w:rPr>
            </w:pPr>
            <w:r w:rsidRPr="00891B9D">
              <w:rPr>
                <w:rFonts w:ascii="Times New Roman" w:hAnsi="Times New Roman" w:cs="Times New Roman"/>
                <w:bCs/>
                <w:sz w:val="28"/>
                <w:szCs w:val="28"/>
                <w:lang w:val="uz-Cyrl-UZ"/>
              </w:rPr>
              <w:t>2</w:t>
            </w:r>
          </w:p>
        </w:tc>
        <w:tc>
          <w:tcPr>
            <w:tcW w:w="674" w:type="pct"/>
            <w:vAlign w:val="center"/>
          </w:tcPr>
          <w:p w:rsidR="00A11DE4" w:rsidRPr="00891B9D" w:rsidRDefault="00A11DE4" w:rsidP="00C84554">
            <w:pPr>
              <w:spacing w:after="0" w:line="240" w:lineRule="auto"/>
              <w:jc w:val="both"/>
              <w:rPr>
                <w:rFonts w:ascii="Times New Roman" w:hAnsi="Times New Roman" w:cs="Times New Roman"/>
                <w:sz w:val="28"/>
                <w:szCs w:val="28"/>
                <w:lang w:val="en-US"/>
              </w:rPr>
            </w:pPr>
            <w:r w:rsidRPr="00891B9D">
              <w:rPr>
                <w:rFonts w:ascii="Times New Roman" w:hAnsi="Times New Roman" w:cs="Times New Roman"/>
                <w:sz w:val="28"/>
                <w:szCs w:val="28"/>
              </w:rPr>
              <w:t>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p>
        </w:tc>
        <w:tc>
          <w:tcPr>
            <w:tcW w:w="1047"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0.410</w:t>
            </w:r>
          </w:p>
        </w:tc>
        <w:tc>
          <w:tcPr>
            <w:tcW w:w="1120"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0.468</w:t>
            </w:r>
          </w:p>
        </w:tc>
        <w:tc>
          <w:tcPr>
            <w:tcW w:w="299" w:type="pct"/>
            <w:vMerge/>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en-US"/>
              </w:rPr>
            </w:pPr>
          </w:p>
        </w:tc>
        <w:tc>
          <w:tcPr>
            <w:tcW w:w="375" w:type="pct"/>
            <w:vMerge/>
            <w:vAlign w:val="center"/>
          </w:tcPr>
          <w:p w:rsidR="00A11DE4" w:rsidRPr="00891B9D" w:rsidRDefault="00A11DE4" w:rsidP="00C84554">
            <w:pPr>
              <w:spacing w:after="0" w:line="240" w:lineRule="auto"/>
              <w:jc w:val="center"/>
              <w:outlineLvl w:val="2"/>
              <w:rPr>
                <w:rFonts w:ascii="Times New Roman" w:hAnsi="Times New Roman" w:cs="Times New Roman"/>
                <w:b/>
                <w:bCs/>
                <w:sz w:val="28"/>
                <w:szCs w:val="28"/>
                <w:lang w:val="en-US"/>
              </w:rPr>
            </w:pPr>
          </w:p>
        </w:tc>
        <w:tc>
          <w:tcPr>
            <w:tcW w:w="375"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0.79</w:t>
            </w:r>
          </w:p>
        </w:tc>
        <w:tc>
          <w:tcPr>
            <w:tcW w:w="890" w:type="pct"/>
            <w:vAlign w:val="center"/>
          </w:tcPr>
          <w:p w:rsidR="00A11DE4" w:rsidRPr="00891B9D" w:rsidRDefault="00A11DE4" w:rsidP="00C84554">
            <w:pPr>
              <w:spacing w:after="0" w:line="240" w:lineRule="auto"/>
              <w:jc w:val="center"/>
              <w:rPr>
                <w:rFonts w:ascii="Times New Roman" w:hAnsi="Times New Roman" w:cs="Times New Roman"/>
                <w:sz w:val="28"/>
                <w:szCs w:val="28"/>
              </w:rPr>
            </w:pPr>
            <w:r w:rsidRPr="00891B9D">
              <w:rPr>
                <w:rFonts w:ascii="Times New Roman" w:hAnsi="Times New Roman" w:cs="Times New Roman"/>
                <w:sz w:val="28"/>
                <w:szCs w:val="28"/>
              </w:rPr>
              <w:t>0.39 – 1.59</w:t>
            </w:r>
          </w:p>
        </w:tc>
      </w:tr>
    </w:tbl>
    <w:p w:rsidR="00A11DE4" w:rsidRPr="00891B9D" w:rsidRDefault="00A11DE4" w:rsidP="00891B9D">
      <w:pPr>
        <w:spacing w:before="120" w:after="0" w:line="360" w:lineRule="auto"/>
        <w:ind w:firstLine="720"/>
        <w:jc w:val="both"/>
        <w:rPr>
          <w:rFonts w:ascii="Times New Roman" w:hAnsi="Times New Roman" w:cs="Times New Roman"/>
          <w:bCs/>
          <w:spacing w:val="-5"/>
          <w:sz w:val="28"/>
          <w:szCs w:val="28"/>
        </w:rPr>
      </w:pPr>
      <w:r>
        <w:rPr>
          <w:rFonts w:ascii="Times New Roman" w:hAnsi="Times New Roman" w:cs="Times New Roman"/>
          <w:bCs/>
          <w:spacing w:val="-5"/>
          <w:sz w:val="28"/>
          <w:szCs w:val="28"/>
        </w:rPr>
        <w:t>Доля пациентов с остеоартр</w:t>
      </w:r>
      <w:r>
        <w:rPr>
          <w:rFonts w:ascii="Times New Roman" w:hAnsi="Times New Roman" w:cs="Times New Roman"/>
          <w:bCs/>
          <w:spacing w:val="-5"/>
          <w:sz w:val="28"/>
          <w:szCs w:val="28"/>
          <w:lang w:val="uz-Cyrl-UZ"/>
        </w:rPr>
        <w:t>ит</w:t>
      </w:r>
      <w:r w:rsidRPr="00891B9D">
        <w:rPr>
          <w:rFonts w:ascii="Times New Roman" w:hAnsi="Times New Roman" w:cs="Times New Roman"/>
          <w:bCs/>
          <w:spacing w:val="-5"/>
          <w:sz w:val="28"/>
          <w:szCs w:val="28"/>
        </w:rPr>
        <w:t xml:space="preserve">ом, у которых в совокупности были выявлены генотипы </w:t>
      </w:r>
      <w:r w:rsidRPr="00891B9D">
        <w:rPr>
          <w:rFonts w:ascii="Times New Roman" w:hAnsi="Times New Roman" w:cs="Times New Roman"/>
          <w:sz w:val="28"/>
          <w:szCs w:val="28"/>
          <w:lang w:val="uz-Cyrl-UZ"/>
        </w:rPr>
        <w:t>T/T+T/t незначимо, в 1,11 раза, превальировала в 1а-подгруппе, относительно 1б-подгруппы</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rPr>
        <w:t>OR= 1.27; 95% CI: 0.63 – 2.54</w:t>
      </w:r>
      <w:r w:rsidRPr="00891B9D">
        <w:rPr>
          <w:rFonts w:ascii="Times New Roman" w:hAnsi="Times New Roman" w:cs="Times New Roman"/>
          <w:bCs/>
          <w:spacing w:val="-5"/>
          <w:sz w:val="28"/>
          <w:szCs w:val="28"/>
        </w:rPr>
        <w:t xml:space="preserve">). </w:t>
      </w:r>
    </w:p>
    <w:p w:rsidR="00A11DE4" w:rsidRPr="00891B9D" w:rsidRDefault="00A11DE4" w:rsidP="00C84554">
      <w:pPr>
        <w:spacing w:after="0" w:line="360" w:lineRule="auto"/>
        <w:ind w:firstLine="720"/>
        <w:jc w:val="both"/>
        <w:rPr>
          <w:rFonts w:ascii="Times New Roman" w:hAnsi="Times New Roman" w:cs="Times New Roman"/>
          <w:bCs/>
          <w:spacing w:val="-5"/>
          <w:sz w:val="28"/>
          <w:szCs w:val="28"/>
        </w:rPr>
      </w:pPr>
      <w:r w:rsidRPr="00891B9D">
        <w:rPr>
          <w:rFonts w:ascii="Times New Roman" w:hAnsi="Times New Roman" w:cs="Times New Roman"/>
          <w:bCs/>
          <w:spacing w:val="-5"/>
          <w:sz w:val="28"/>
          <w:szCs w:val="28"/>
        </w:rPr>
        <w:lastRenderedPageBreak/>
        <w:t xml:space="preserve">Частоты обнаружения гомозиготного генотипа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были статистически-незначимо на более высоком уровне у</w:t>
      </w:r>
      <w:r>
        <w:rPr>
          <w:rFonts w:ascii="Times New Roman" w:hAnsi="Times New Roman" w:cs="Times New Roman"/>
          <w:sz w:val="28"/>
          <w:szCs w:val="28"/>
        </w:rPr>
        <w:t xml:space="preserve"> пациентов, у которых остеоартр</w:t>
      </w:r>
      <w:r>
        <w:rPr>
          <w:rFonts w:ascii="Times New Roman" w:hAnsi="Times New Roman" w:cs="Times New Roman"/>
          <w:sz w:val="28"/>
          <w:szCs w:val="28"/>
          <w:lang w:val="uz-Cyrl-UZ"/>
        </w:rPr>
        <w:t xml:space="preserve">ит </w:t>
      </w:r>
      <w:r w:rsidRPr="00891B9D">
        <w:rPr>
          <w:rFonts w:ascii="Times New Roman" w:hAnsi="Times New Roman" w:cs="Times New Roman"/>
          <w:sz w:val="28"/>
          <w:szCs w:val="28"/>
        </w:rPr>
        <w:t xml:space="preserve">сопровождался остеопорозом </w:t>
      </w:r>
      <w:r w:rsidRPr="00891B9D">
        <w:rPr>
          <w:rFonts w:ascii="Times New Roman" w:hAnsi="Times New Roman" w:cs="Times New Roman"/>
          <w:bCs/>
          <w:spacing w:val="-5"/>
          <w:sz w:val="28"/>
          <w:szCs w:val="28"/>
        </w:rPr>
        <w:t>(</w:t>
      </w:r>
      <w:r w:rsidRPr="00891B9D">
        <w:rPr>
          <w:rFonts w:ascii="Times New Roman" w:hAnsi="Times New Roman" w:cs="Times New Roman"/>
          <w:sz w:val="28"/>
          <w:szCs w:val="28"/>
        </w:rPr>
        <w:t>OR= 0.79; 95% CI: 0.39 – 1.59</w:t>
      </w:r>
      <w:r w:rsidRPr="00891B9D">
        <w:rPr>
          <w:rFonts w:ascii="Times New Roman" w:hAnsi="Times New Roman" w:cs="Times New Roman"/>
          <w:bCs/>
          <w:spacing w:val="-5"/>
          <w:sz w:val="28"/>
          <w:szCs w:val="28"/>
        </w:rPr>
        <w:t xml:space="preserve">) </w:t>
      </w:r>
      <w:r w:rsidRPr="00891B9D">
        <w:rPr>
          <w:rFonts w:ascii="Times New Roman" w:hAnsi="Times New Roman" w:cs="Times New Roman"/>
          <w:sz w:val="28"/>
          <w:szCs w:val="28"/>
        </w:rPr>
        <w:t>(смотрите Таблицу 3.55).</w:t>
      </w:r>
    </w:p>
    <w:p w:rsidR="00A11DE4" w:rsidRPr="00891B9D" w:rsidRDefault="00A11DE4" w:rsidP="00C84554">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Следует учитывать, что развитию ка</w:t>
      </w:r>
      <w:r>
        <w:rPr>
          <w:rFonts w:ascii="Times New Roman" w:hAnsi="Times New Roman" w:cs="Times New Roman"/>
          <w:sz w:val="28"/>
          <w:szCs w:val="28"/>
        </w:rPr>
        <w:t>к остеопороза, так и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способствуют во многом схожие факторы.</w:t>
      </w:r>
      <w:r w:rsidRPr="00891B9D">
        <w:rPr>
          <w:rFonts w:ascii="Times New Roman" w:hAnsi="Times New Roman" w:cs="Times New Roman"/>
          <w:b/>
          <w:sz w:val="28"/>
          <w:szCs w:val="28"/>
        </w:rPr>
        <w:t xml:space="preserve"> </w:t>
      </w:r>
      <w:r w:rsidRPr="00891B9D">
        <w:rPr>
          <w:rFonts w:ascii="Times New Roman" w:hAnsi="Times New Roman" w:cs="Times New Roman"/>
          <w:sz w:val="28"/>
          <w:szCs w:val="28"/>
        </w:rPr>
        <w:t xml:space="preserve">Это во многом служит поводом к исследованию взаимосвязей данных патологий [1, </w:t>
      </w:r>
      <w:r w:rsidRPr="00891B9D">
        <w:rPr>
          <w:rFonts w:ascii="Times New Roman" w:hAnsi="Times New Roman" w:cs="Times New Roman"/>
          <w:sz w:val="28"/>
          <w:szCs w:val="28"/>
          <w:shd w:val="clear" w:color="auto" w:fill="FFFFFF"/>
        </w:rPr>
        <w:t>4</w:t>
      </w:r>
      <w:r w:rsidRPr="00891B9D">
        <w:rPr>
          <w:rFonts w:ascii="Times New Roman" w:hAnsi="Times New Roman" w:cs="Times New Roman"/>
          <w:sz w:val="28"/>
          <w:szCs w:val="28"/>
        </w:rPr>
        <w:t>]. По данным исследователей ген витамина Д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входит в число генов ассоциированных с полиморфизмом гена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с риском развития остеопороза [</w:t>
      </w:r>
      <w:r w:rsidRPr="00891B9D">
        <w:rPr>
          <w:rFonts w:ascii="Times New Roman" w:hAnsi="Times New Roman" w:cs="Times New Roman"/>
          <w:sz w:val="28"/>
          <w:szCs w:val="28"/>
          <w:shd w:val="clear" w:color="auto" w:fill="FFFFFF"/>
        </w:rPr>
        <w:t>8</w:t>
      </w:r>
      <w:r w:rsidRPr="00891B9D">
        <w:rPr>
          <w:rFonts w:ascii="Times New Roman" w:hAnsi="Times New Roman" w:cs="Times New Roman"/>
          <w:sz w:val="28"/>
          <w:szCs w:val="28"/>
        </w:rPr>
        <w:t>, 23], хотя имелись и иные мнения на этот счет [</w:t>
      </w:r>
      <w:r w:rsidRPr="00891B9D">
        <w:rPr>
          <w:rFonts w:ascii="Times New Roman" w:hAnsi="Times New Roman" w:cs="Times New Roman"/>
          <w:sz w:val="28"/>
          <w:szCs w:val="28"/>
          <w:shd w:val="clear" w:color="auto" w:fill="FFFFFF"/>
        </w:rPr>
        <w:t>12</w:t>
      </w:r>
      <w:r w:rsidRPr="00891B9D">
        <w:rPr>
          <w:rFonts w:ascii="Times New Roman" w:hAnsi="Times New Roman" w:cs="Times New Roman"/>
          <w:sz w:val="28"/>
          <w:szCs w:val="28"/>
        </w:rPr>
        <w:t>]. Тем, не менее современные исследования свидетельствуют о наличии устойчивой связи между изменениями в гене витамина Д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и остеопорозом [</w:t>
      </w:r>
      <w:r w:rsidRPr="00891B9D">
        <w:rPr>
          <w:rFonts w:ascii="Times New Roman" w:hAnsi="Times New Roman" w:cs="Times New Roman"/>
          <w:sz w:val="28"/>
          <w:szCs w:val="28"/>
          <w:shd w:val="clear" w:color="auto" w:fill="FFFFFF"/>
        </w:rPr>
        <w:t>3, 13, 15, 17</w:t>
      </w:r>
      <w:r w:rsidRPr="00891B9D">
        <w:rPr>
          <w:rFonts w:ascii="Times New Roman" w:hAnsi="Times New Roman" w:cs="Times New Roman"/>
          <w:sz w:val="28"/>
          <w:szCs w:val="28"/>
        </w:rPr>
        <w:t>].</w:t>
      </w:r>
    </w:p>
    <w:p w:rsidR="00A11DE4" w:rsidRPr="00891B9D" w:rsidRDefault="00A11DE4" w:rsidP="00C84554">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Также исследователи указывают на связь полиморфных локусов гена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с риском предрасположенности </w:t>
      </w:r>
      <w:r>
        <w:rPr>
          <w:rFonts w:ascii="Times New Roman" w:hAnsi="Times New Roman" w:cs="Times New Roman"/>
          <w:sz w:val="28"/>
          <w:szCs w:val="28"/>
        </w:rPr>
        <w:t>к развитию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крупных суставов, в частности коленного сустава [</w:t>
      </w:r>
      <w:r w:rsidRPr="00891B9D">
        <w:rPr>
          <w:rFonts w:ascii="Times New Roman" w:hAnsi="Times New Roman" w:cs="Times New Roman"/>
          <w:sz w:val="28"/>
          <w:szCs w:val="28"/>
          <w:shd w:val="clear" w:color="auto" w:fill="FFFFFF"/>
        </w:rPr>
        <w:t>4</w:t>
      </w:r>
      <w:r w:rsidRPr="00891B9D">
        <w:rPr>
          <w:rFonts w:ascii="Times New Roman" w:hAnsi="Times New Roman" w:cs="Times New Roman"/>
          <w:sz w:val="28"/>
          <w:szCs w:val="28"/>
        </w:rPr>
        <w:t xml:space="preserve">, </w:t>
      </w:r>
      <w:r w:rsidRPr="00891B9D">
        <w:rPr>
          <w:rFonts w:ascii="Times New Roman" w:hAnsi="Times New Roman" w:cs="Times New Roman"/>
          <w:sz w:val="28"/>
          <w:szCs w:val="28"/>
          <w:shd w:val="clear" w:color="auto" w:fill="FFFFFF"/>
        </w:rPr>
        <w:t>5</w:t>
      </w:r>
      <w:r w:rsidRPr="00891B9D">
        <w:rPr>
          <w:rFonts w:ascii="Times New Roman" w:hAnsi="Times New Roman" w:cs="Times New Roman"/>
          <w:sz w:val="28"/>
          <w:szCs w:val="28"/>
        </w:rPr>
        <w:t>]. Однако имеются и прямо противоположные особенности, н</w:t>
      </w:r>
      <w:r>
        <w:rPr>
          <w:rFonts w:ascii="Times New Roman" w:hAnsi="Times New Roman" w:cs="Times New Roman"/>
          <w:sz w:val="28"/>
          <w:szCs w:val="28"/>
        </w:rPr>
        <w:t>апример свойственные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у, но не остеопорозу. К таким особенностям относится наличие повышенной минеральной плотности костной ткани (МПКТ), характерной для ОА, с чем связывают наличие взаимосвязей между данной патологией и таким геном детерминирующим плотность костной ткани как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Так, исследователями R.W.Keen с соавт. и A.G.Uitterlinden с соавт. была подтверждена взаимосвязь между геном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и остеоартрозом коленных суставов [4]. Наличи</w:t>
      </w:r>
      <w:r>
        <w:rPr>
          <w:rFonts w:ascii="Times New Roman" w:hAnsi="Times New Roman" w:cs="Times New Roman"/>
          <w:sz w:val="28"/>
          <w:szCs w:val="28"/>
        </w:rPr>
        <w:t>е взаимосвязей между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ом и геном </w:t>
      </w:r>
      <w:r w:rsidRPr="00891B9D">
        <w:rPr>
          <w:rFonts w:ascii="Times New Roman" w:hAnsi="Times New Roman" w:cs="Times New Roman"/>
          <w:sz w:val="28"/>
          <w:szCs w:val="28"/>
          <w:lang w:val="en-US"/>
        </w:rPr>
        <w:t>VDR</w:t>
      </w:r>
      <w:r w:rsidRPr="00891B9D">
        <w:rPr>
          <w:rFonts w:ascii="Times New Roman" w:hAnsi="Times New Roman" w:cs="Times New Roman"/>
          <w:sz w:val="28"/>
          <w:szCs w:val="28"/>
        </w:rPr>
        <w:t xml:space="preserve"> также подтвердили </w:t>
      </w:r>
      <w:r w:rsidRPr="00891B9D">
        <w:rPr>
          <w:rFonts w:ascii="Times New Roman" w:hAnsi="Times New Roman" w:cs="Times New Roman"/>
          <w:sz w:val="28"/>
          <w:szCs w:val="28"/>
          <w:lang w:val="en-US"/>
        </w:rPr>
        <w:t>Spector</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D</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MacGregor</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r w:rsidRPr="00891B9D">
        <w:rPr>
          <w:rFonts w:ascii="Times New Roman" w:hAnsi="Times New Roman" w:cs="Times New Roman"/>
          <w:sz w:val="28"/>
          <w:szCs w:val="28"/>
          <w:lang w:val="en-US"/>
        </w:rPr>
        <w:t>J</w:t>
      </w:r>
      <w:r w:rsidRPr="00891B9D">
        <w:rPr>
          <w:rFonts w:ascii="Times New Roman" w:hAnsi="Times New Roman" w:cs="Times New Roman"/>
          <w:sz w:val="28"/>
          <w:szCs w:val="28"/>
        </w:rPr>
        <w:t>. [20] и данные последних исследований [</w:t>
      </w:r>
      <w:r w:rsidRPr="00891B9D">
        <w:rPr>
          <w:rFonts w:ascii="Times New Roman" w:hAnsi="Times New Roman" w:cs="Times New Roman"/>
          <w:sz w:val="28"/>
          <w:szCs w:val="28"/>
          <w:shd w:val="clear" w:color="auto" w:fill="FFFFFF"/>
        </w:rPr>
        <w:t>3</w:t>
      </w:r>
      <w:r w:rsidRPr="00891B9D">
        <w:rPr>
          <w:rFonts w:ascii="Times New Roman" w:hAnsi="Times New Roman" w:cs="Times New Roman"/>
          <w:sz w:val="28"/>
          <w:szCs w:val="28"/>
        </w:rPr>
        <w:t xml:space="preserve">, </w:t>
      </w:r>
      <w:r w:rsidRPr="00891B9D">
        <w:rPr>
          <w:rFonts w:ascii="Times New Roman" w:hAnsi="Times New Roman" w:cs="Times New Roman"/>
          <w:sz w:val="28"/>
          <w:szCs w:val="28"/>
          <w:shd w:val="clear" w:color="auto" w:fill="FFFFFF"/>
        </w:rPr>
        <w:t>6, 11, 14</w:t>
      </w:r>
      <w:r w:rsidRPr="00891B9D">
        <w:rPr>
          <w:rFonts w:ascii="Times New Roman" w:hAnsi="Times New Roman" w:cs="Times New Roman"/>
          <w:sz w:val="28"/>
          <w:szCs w:val="28"/>
        </w:rPr>
        <w:t xml:space="preserve">]. </w:t>
      </w:r>
    </w:p>
    <w:p w:rsidR="00A11DE4" w:rsidRPr="00891B9D" w:rsidRDefault="00A11DE4" w:rsidP="00891B9D">
      <w:pPr>
        <w:pStyle w:val="12"/>
        <w:tabs>
          <w:tab w:val="left" w:pos="1134"/>
        </w:tabs>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На основании анализа полученных результатов был разработан алгоритм прогнозирования ОА и ОП (смотрите Рисунок 3.25).</w:t>
      </w:r>
    </w:p>
    <w:p w:rsidR="00A11DE4" w:rsidRPr="00891B9D" w:rsidRDefault="002463EA" w:rsidP="00891B9D">
      <w:pPr>
        <w:pStyle w:val="12"/>
        <w:tabs>
          <w:tab w:val="left" w:pos="1134"/>
        </w:tabs>
        <w:spacing w:after="240" w:line="240" w:lineRule="auto"/>
        <w:ind w:left="0"/>
        <w:jc w:val="center"/>
        <w:rPr>
          <w:sz w:val="28"/>
          <w:szCs w:val="28"/>
        </w:rPr>
      </w:pPr>
      <w:r>
        <w:rPr>
          <w:rFonts w:ascii="Times New Roman" w:hAnsi="Times New Roman" w:cs="Times New Roman"/>
          <w:noProof/>
          <w:sz w:val="28"/>
          <w:szCs w:val="28"/>
        </w:rPr>
        <w:lastRenderedPageBreak/>
        <w:drawing>
          <wp:inline distT="0" distB="0" distL="0" distR="0">
            <wp:extent cx="4284980" cy="4253230"/>
            <wp:effectExtent l="19050" t="0" r="1270" b="0"/>
            <wp:docPr id="28" name="Рисунок 28" descr="АЛГОРИТМ _ О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АЛГОРИТМ _ ОА.png"/>
                    <pic:cNvPicPr>
                      <a:picLocks noChangeAspect="1" noChangeArrowheads="1"/>
                    </pic:cNvPicPr>
                  </pic:nvPicPr>
                  <pic:blipFill>
                    <a:blip r:embed="rId34"/>
                    <a:srcRect/>
                    <a:stretch>
                      <a:fillRect/>
                    </a:stretch>
                  </pic:blipFill>
                  <pic:spPr bwMode="auto">
                    <a:xfrm>
                      <a:off x="0" y="0"/>
                      <a:ext cx="4284980" cy="4253230"/>
                    </a:xfrm>
                    <a:prstGeom prst="rect">
                      <a:avLst/>
                    </a:prstGeom>
                    <a:noFill/>
                    <a:ln w="9525">
                      <a:noFill/>
                      <a:miter lim="800000"/>
                      <a:headEnd/>
                      <a:tailEnd/>
                    </a:ln>
                  </pic:spPr>
                </pic:pic>
              </a:graphicData>
            </a:graphic>
          </wp:inline>
        </w:drawing>
      </w:r>
    </w:p>
    <w:p w:rsidR="00A11DE4" w:rsidRPr="00891B9D" w:rsidRDefault="00A11DE4" w:rsidP="00C84554">
      <w:pPr>
        <w:pStyle w:val="12"/>
        <w:tabs>
          <w:tab w:val="left" w:pos="1134"/>
        </w:tabs>
        <w:spacing w:after="240" w:line="240" w:lineRule="auto"/>
        <w:ind w:left="0" w:firstLine="720"/>
        <w:jc w:val="center"/>
        <w:rPr>
          <w:rFonts w:ascii="Times New Roman" w:hAnsi="Times New Roman" w:cs="Times New Roman"/>
          <w:sz w:val="28"/>
          <w:szCs w:val="28"/>
        </w:rPr>
      </w:pPr>
      <w:r w:rsidRPr="00891B9D">
        <w:rPr>
          <w:rFonts w:ascii="Times New Roman" w:hAnsi="Times New Roman" w:cs="Times New Roman"/>
          <w:sz w:val="28"/>
          <w:szCs w:val="28"/>
        </w:rPr>
        <w:t>Рис. 3.25. Алго</w:t>
      </w:r>
      <w:r>
        <w:rPr>
          <w:rFonts w:ascii="Times New Roman" w:hAnsi="Times New Roman" w:cs="Times New Roman"/>
          <w:sz w:val="28"/>
          <w:szCs w:val="28"/>
        </w:rPr>
        <w:t>ритм прогнозирования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в сочетании с остеопорозом</w:t>
      </w:r>
    </w:p>
    <w:p w:rsidR="00A11DE4" w:rsidRPr="00891B9D" w:rsidRDefault="00A11DE4" w:rsidP="00C84554">
      <w:pPr>
        <w:spacing w:line="360" w:lineRule="auto"/>
        <w:ind w:firstLine="720"/>
        <w:jc w:val="both"/>
        <w:rPr>
          <w:rFonts w:ascii="Times New Roman" w:hAnsi="Times New Roman" w:cs="Times New Roman"/>
          <w:b/>
          <w:sz w:val="28"/>
          <w:szCs w:val="28"/>
        </w:rPr>
      </w:pPr>
      <w:r w:rsidRPr="00891B9D">
        <w:rPr>
          <w:rFonts w:ascii="Times New Roman" w:hAnsi="Times New Roman" w:cs="Times New Roman"/>
          <w:sz w:val="28"/>
          <w:szCs w:val="28"/>
        </w:rPr>
        <w:t xml:space="preserve">Таким образом, можно заключить, что полученные нами результаты в целом не противоречат результатам зарубежных исследователей, при этом дополняя и обогащая уже имеющиеся познания в области взаимосвязи гена </w:t>
      </w:r>
      <w:r w:rsidRPr="00891B9D">
        <w:rPr>
          <w:rFonts w:ascii="Times New Roman" w:hAnsi="Times New Roman" w:cs="Times New Roman"/>
          <w:sz w:val="28"/>
          <w:szCs w:val="28"/>
          <w:lang w:val="en-US"/>
        </w:rPr>
        <w:t>VDR</w:t>
      </w:r>
      <w:r>
        <w:rPr>
          <w:rFonts w:ascii="Times New Roman" w:hAnsi="Times New Roman" w:cs="Times New Roman"/>
          <w:sz w:val="28"/>
          <w:szCs w:val="28"/>
        </w:rPr>
        <w:t xml:space="preserve"> с риском развития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а и остеопороза. </w:t>
      </w:r>
    </w:p>
    <w:p w:rsidR="00A11DE4" w:rsidRPr="00E27BDF" w:rsidRDefault="00A11DE4" w:rsidP="00F47B64">
      <w:pPr>
        <w:spacing w:line="360" w:lineRule="auto"/>
        <w:jc w:val="center"/>
        <w:rPr>
          <w:rFonts w:ascii="Times New Roman" w:hAnsi="Times New Roman" w:cs="Times New Roman"/>
          <w:sz w:val="28"/>
          <w:szCs w:val="28"/>
        </w:rPr>
      </w:pPr>
      <w:r w:rsidRPr="00891B9D">
        <w:rPr>
          <w:rFonts w:cs="Times New Roman"/>
        </w:rPr>
        <w:br w:type="page"/>
      </w:r>
      <w:r w:rsidRPr="00E27BDF">
        <w:rPr>
          <w:rFonts w:ascii="Times New Roman" w:hAnsi="Times New Roman" w:cs="Times New Roman"/>
          <w:sz w:val="28"/>
          <w:szCs w:val="28"/>
        </w:rPr>
        <w:lastRenderedPageBreak/>
        <w:t>ЗАКЛЮЧЕНИЕ</w:t>
      </w:r>
    </w:p>
    <w:p w:rsidR="00F47B64" w:rsidRPr="00E27BDF" w:rsidRDefault="00F662F9" w:rsidP="00561997">
      <w:pPr>
        <w:spacing w:after="0" w:line="360" w:lineRule="auto"/>
        <w:ind w:firstLine="709"/>
        <w:jc w:val="both"/>
        <w:rPr>
          <w:rFonts w:ascii="Times New Roman" w:hAnsi="Times New Roman" w:cs="Times New Roman"/>
          <w:sz w:val="28"/>
          <w:szCs w:val="28"/>
        </w:rPr>
      </w:pPr>
      <w:r w:rsidRPr="00E27BDF">
        <w:rPr>
          <w:rFonts w:ascii="Times New Roman" w:hAnsi="Times New Roman" w:cs="Times New Roman"/>
          <w:sz w:val="28"/>
          <w:szCs w:val="28"/>
        </w:rPr>
        <w:t>Охрана здоровья населения в целом и лечение и профилактика заболеваний опорно-двигательного аппарата в частности является одной из важнейших задач современного здравоохранения</w:t>
      </w:r>
      <w:r w:rsidR="00255071" w:rsidRPr="00E27BDF">
        <w:rPr>
          <w:rFonts w:ascii="Times New Roman" w:hAnsi="Times New Roman" w:cs="Times New Roman"/>
          <w:sz w:val="28"/>
          <w:szCs w:val="28"/>
        </w:rPr>
        <w:t xml:space="preserve">. </w:t>
      </w:r>
      <w:r w:rsidRPr="00E27BDF">
        <w:rPr>
          <w:rFonts w:ascii="Times New Roman" w:hAnsi="Times New Roman" w:cs="Times New Roman"/>
          <w:sz w:val="28"/>
          <w:szCs w:val="28"/>
        </w:rPr>
        <w:t>В течение всего периода независимости и в</w:t>
      </w:r>
      <w:r w:rsidR="0085391E" w:rsidRPr="00E27BDF">
        <w:rPr>
          <w:rFonts w:ascii="Times New Roman" w:hAnsi="Times New Roman" w:cs="Times New Roman"/>
          <w:sz w:val="28"/>
          <w:szCs w:val="28"/>
        </w:rPr>
        <w:t xml:space="preserve"> частности</w:t>
      </w:r>
      <w:r w:rsidRPr="00E27BDF">
        <w:rPr>
          <w:rFonts w:ascii="Times New Roman" w:hAnsi="Times New Roman" w:cs="Times New Roman"/>
          <w:sz w:val="28"/>
          <w:szCs w:val="28"/>
        </w:rPr>
        <w:t xml:space="preserve"> последние годы были приняты </w:t>
      </w:r>
      <w:r w:rsidR="00255071" w:rsidRPr="00E27BDF">
        <w:rPr>
          <w:rFonts w:ascii="Times New Roman" w:hAnsi="Times New Roman" w:cs="Times New Roman"/>
          <w:sz w:val="28"/>
          <w:szCs w:val="28"/>
        </w:rPr>
        <w:t>Государственны</w:t>
      </w:r>
      <w:r w:rsidRPr="00E27BDF">
        <w:rPr>
          <w:rFonts w:ascii="Times New Roman" w:hAnsi="Times New Roman" w:cs="Times New Roman"/>
          <w:sz w:val="28"/>
          <w:szCs w:val="28"/>
        </w:rPr>
        <w:t>е</w:t>
      </w:r>
      <w:r w:rsidR="00255071" w:rsidRPr="00E27BDF">
        <w:rPr>
          <w:rFonts w:ascii="Times New Roman" w:hAnsi="Times New Roman" w:cs="Times New Roman"/>
          <w:sz w:val="28"/>
          <w:szCs w:val="28"/>
        </w:rPr>
        <w:t xml:space="preserve"> программ</w:t>
      </w:r>
      <w:r w:rsidRPr="00E27BDF">
        <w:rPr>
          <w:rFonts w:ascii="Times New Roman" w:hAnsi="Times New Roman" w:cs="Times New Roman"/>
          <w:sz w:val="28"/>
          <w:szCs w:val="28"/>
        </w:rPr>
        <w:t>ы</w:t>
      </w:r>
      <w:r w:rsidR="00255071" w:rsidRPr="00E27BDF">
        <w:rPr>
          <w:rFonts w:ascii="Times New Roman" w:hAnsi="Times New Roman" w:cs="Times New Roman"/>
          <w:sz w:val="28"/>
          <w:szCs w:val="28"/>
        </w:rPr>
        <w:t>, Указ</w:t>
      </w:r>
      <w:r w:rsidRPr="00E27BDF">
        <w:rPr>
          <w:rFonts w:ascii="Times New Roman" w:hAnsi="Times New Roman" w:cs="Times New Roman"/>
          <w:sz w:val="28"/>
          <w:szCs w:val="28"/>
        </w:rPr>
        <w:t>ы</w:t>
      </w:r>
      <w:r w:rsidR="00255071" w:rsidRPr="00E27BDF">
        <w:rPr>
          <w:rFonts w:ascii="Times New Roman" w:hAnsi="Times New Roman" w:cs="Times New Roman"/>
          <w:sz w:val="28"/>
          <w:szCs w:val="28"/>
        </w:rPr>
        <w:t xml:space="preserve"> и Постановлени</w:t>
      </w:r>
      <w:r w:rsidRPr="00E27BDF">
        <w:rPr>
          <w:rFonts w:ascii="Times New Roman" w:hAnsi="Times New Roman" w:cs="Times New Roman"/>
          <w:sz w:val="28"/>
          <w:szCs w:val="28"/>
        </w:rPr>
        <w:t>я</w:t>
      </w:r>
      <w:r w:rsidR="00255071" w:rsidRPr="00E27BDF">
        <w:rPr>
          <w:rFonts w:ascii="Times New Roman" w:hAnsi="Times New Roman" w:cs="Times New Roman"/>
          <w:sz w:val="28"/>
          <w:szCs w:val="28"/>
        </w:rPr>
        <w:t xml:space="preserve"> Президента и Правительства, касающихся вопросов охраны здоровья.</w:t>
      </w:r>
      <w:r w:rsidR="001D2E09" w:rsidRPr="00E27BDF">
        <w:rPr>
          <w:rFonts w:ascii="Times New Roman" w:hAnsi="Times New Roman" w:cs="Times New Roman"/>
          <w:sz w:val="28"/>
          <w:szCs w:val="28"/>
        </w:rPr>
        <w:t xml:space="preserve"> </w:t>
      </w:r>
      <w:r w:rsidR="00F47B64" w:rsidRPr="00E27BDF">
        <w:rPr>
          <w:rFonts w:ascii="Times New Roman" w:hAnsi="Times New Roman" w:cs="Times New Roman"/>
          <w:sz w:val="28"/>
          <w:szCs w:val="28"/>
        </w:rPr>
        <w:t xml:space="preserve">На основании №265-I 29.08.1996 Закон Республики Узбекистан «Об охране здоровья граждан», а также </w:t>
      </w:r>
      <w:r w:rsidR="001D2E09" w:rsidRPr="00E27BDF">
        <w:rPr>
          <w:rFonts w:ascii="Times New Roman" w:hAnsi="Times New Roman" w:cs="Times New Roman"/>
          <w:sz w:val="28"/>
          <w:szCs w:val="28"/>
        </w:rPr>
        <w:t>принят</w:t>
      </w:r>
      <w:r w:rsidR="00F47B64" w:rsidRPr="00E27BDF">
        <w:rPr>
          <w:rFonts w:ascii="Times New Roman" w:hAnsi="Times New Roman" w:cs="Times New Roman"/>
          <w:sz w:val="28"/>
          <w:szCs w:val="28"/>
        </w:rPr>
        <w:t xml:space="preserve">ых в последние годы: </w:t>
      </w:r>
      <w:r w:rsidR="001D2E09" w:rsidRPr="00E27BDF">
        <w:rPr>
          <w:rFonts w:ascii="Times New Roman" w:hAnsi="Times New Roman" w:cs="Times New Roman"/>
          <w:sz w:val="28"/>
          <w:szCs w:val="28"/>
        </w:rPr>
        <w:t xml:space="preserve">Указе Президента Республики Узбекистан от 7 февраля </w:t>
      </w:r>
      <w:smartTag w:uri="urn:schemas-microsoft-com:office:smarttags" w:element="metricconverter">
        <w:smartTagPr>
          <w:attr w:name="ProductID" w:val="2017 г"/>
        </w:smartTagPr>
        <w:r w:rsidR="001D2E09" w:rsidRPr="00E27BDF">
          <w:rPr>
            <w:rFonts w:ascii="Times New Roman" w:hAnsi="Times New Roman" w:cs="Times New Roman"/>
            <w:sz w:val="28"/>
            <w:szCs w:val="28"/>
          </w:rPr>
          <w:t>2017 г</w:t>
        </w:r>
      </w:smartTag>
      <w:r w:rsidR="001D2E09" w:rsidRPr="00E27BDF">
        <w:rPr>
          <w:rFonts w:ascii="Times New Roman" w:hAnsi="Times New Roman" w:cs="Times New Roman"/>
          <w:sz w:val="28"/>
          <w:szCs w:val="28"/>
        </w:rPr>
        <w:t xml:space="preserve">. № УП-4947 «О стратегии действий по дальнейшему развитию Республики Узбекистан» </w:t>
      </w:r>
      <w:r w:rsidR="00F47B64" w:rsidRPr="00E27BDF">
        <w:rPr>
          <w:rFonts w:ascii="Times New Roman" w:hAnsi="Times New Roman" w:cs="Times New Roman"/>
          <w:sz w:val="28"/>
          <w:szCs w:val="28"/>
        </w:rPr>
        <w:t>и Постановлении Президента Республики Узбекистан от 18 декабря 2018 года «О мерах по профилактике неинфекционных заболеваний, поддержке здорового образа жизни и повышению уровня физической активности населения».</w:t>
      </w:r>
    </w:p>
    <w:p w:rsidR="006874FA" w:rsidRPr="00E27BDF" w:rsidRDefault="006874FA" w:rsidP="00561997">
      <w:pPr>
        <w:spacing w:after="0" w:line="360" w:lineRule="auto"/>
        <w:ind w:firstLine="709"/>
        <w:jc w:val="both"/>
        <w:rPr>
          <w:rFonts w:ascii="Times New Roman" w:hAnsi="Times New Roman" w:cs="Times New Roman"/>
          <w:sz w:val="28"/>
          <w:szCs w:val="28"/>
        </w:rPr>
      </w:pPr>
      <w:r w:rsidRPr="00E27BDF">
        <w:rPr>
          <w:rFonts w:ascii="Times New Roman" w:hAnsi="Times New Roman" w:cs="Times New Roman"/>
          <w:sz w:val="28"/>
          <w:szCs w:val="28"/>
        </w:rPr>
        <w:t>Реализация принятых решений неизбежно должна быть сопряжена с необходимостью объективной оценки условий, позволяющих обеспечить здоровье граждан, соответствующее современным мировым требованиям качество жизни населения, профилактику неинфекционных заболеваний, связанных с возрастом</w:t>
      </w:r>
      <w:r w:rsidR="0046397F" w:rsidRPr="00E27BDF">
        <w:rPr>
          <w:rFonts w:ascii="Times New Roman" w:hAnsi="Times New Roman" w:cs="Times New Roman"/>
          <w:sz w:val="28"/>
          <w:szCs w:val="28"/>
        </w:rPr>
        <w:t>,</w:t>
      </w:r>
      <w:r w:rsidR="0085391E" w:rsidRPr="00E27BDF">
        <w:rPr>
          <w:rFonts w:ascii="Times New Roman" w:hAnsi="Times New Roman" w:cs="Times New Roman"/>
          <w:sz w:val="28"/>
          <w:szCs w:val="28"/>
        </w:rPr>
        <w:t xml:space="preserve"> особенно болезней опорно-двигательного аппарата</w:t>
      </w:r>
      <w:r w:rsidR="0046397F" w:rsidRPr="00E27BDF">
        <w:rPr>
          <w:rFonts w:ascii="Times New Roman" w:hAnsi="Times New Roman" w:cs="Times New Roman"/>
          <w:sz w:val="28"/>
          <w:szCs w:val="28"/>
        </w:rPr>
        <w:t xml:space="preserve"> в том числе и заболеваемостью лиц пожилого возраста.</w:t>
      </w:r>
    </w:p>
    <w:p w:rsidR="004830FC" w:rsidRPr="00E27BDF" w:rsidRDefault="004830FC" w:rsidP="00561997">
      <w:pPr>
        <w:spacing w:after="0" w:line="360" w:lineRule="auto"/>
        <w:ind w:firstLine="709"/>
        <w:jc w:val="both"/>
        <w:rPr>
          <w:rFonts w:ascii="Times New Roman" w:hAnsi="Times New Roman" w:cs="Times New Roman"/>
          <w:sz w:val="28"/>
          <w:szCs w:val="28"/>
        </w:rPr>
      </w:pPr>
      <w:r w:rsidRPr="00E27BDF">
        <w:rPr>
          <w:rFonts w:ascii="Times New Roman" w:hAnsi="Times New Roman" w:cs="Times New Roman"/>
          <w:sz w:val="28"/>
          <w:szCs w:val="28"/>
        </w:rPr>
        <w:t>Как известно к числу ранних проявлений ОА относят и острую иррадиирующую боль в мышцах, костях, в крупных суставах и прочие симптомы. По нашим данным наиболее частым сиптомами можно считать ночные плече-лопаточные парестезии у 35 больных (23,8%), корешковый ишемический синдром у 48 больных (32,6%), синдром миофасциальной боли у 57 больных (38,8%). При этом у большинства – около 2/3 пациентов наблюдаются сочетания тех или иных симптомов. Большинство симптомов связаны с присоединением неврологической симптоматики.</w:t>
      </w:r>
    </w:p>
    <w:p w:rsidR="0023565F" w:rsidRPr="00E27BDF" w:rsidRDefault="006E5972" w:rsidP="00B15FD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lastRenderedPageBreak/>
        <w:t xml:space="preserve">Результаты проведенного клинического обследования выявили различные критерии имеющегося у обследованных больных остеоартрита. </w:t>
      </w:r>
      <w:r w:rsidR="00526FCF" w:rsidRPr="00E27BDF">
        <w:rPr>
          <w:rFonts w:ascii="Times New Roman" w:hAnsi="Times New Roman" w:cs="Times New Roman"/>
          <w:sz w:val="28"/>
          <w:szCs w:val="28"/>
        </w:rPr>
        <w:t xml:space="preserve">Проведенные исследования позволили раскрыть структуру выявленных изменений. Так, не было обнаружено статистически значимых </w:t>
      </w:r>
      <w:r w:rsidR="00E45999" w:rsidRPr="00E27BDF">
        <w:rPr>
          <w:rFonts w:ascii="Times New Roman" w:hAnsi="Times New Roman" w:cs="Times New Roman"/>
          <w:sz w:val="28"/>
          <w:szCs w:val="28"/>
        </w:rPr>
        <w:t xml:space="preserve">гендерных </w:t>
      </w:r>
      <w:r w:rsidR="00526FCF" w:rsidRPr="00E27BDF">
        <w:rPr>
          <w:rFonts w:ascii="Times New Roman" w:hAnsi="Times New Roman" w:cs="Times New Roman"/>
          <w:sz w:val="28"/>
          <w:szCs w:val="28"/>
        </w:rPr>
        <w:t xml:space="preserve">различий в степени обнаружения ассиметрического сужения суставной щели </w:t>
      </w:r>
      <w:r w:rsidR="00E45999" w:rsidRPr="00E27BDF">
        <w:rPr>
          <w:rFonts w:ascii="Times New Roman" w:hAnsi="Times New Roman" w:cs="Times New Roman"/>
          <w:sz w:val="28"/>
          <w:szCs w:val="28"/>
        </w:rPr>
        <w:t xml:space="preserve">при </w:t>
      </w:r>
      <w:r w:rsidR="00526FCF" w:rsidRPr="00E27BDF">
        <w:rPr>
          <w:rFonts w:ascii="Times New Roman" w:hAnsi="Times New Roman" w:cs="Times New Roman"/>
          <w:sz w:val="28"/>
          <w:szCs w:val="28"/>
        </w:rPr>
        <w:t xml:space="preserve">третьей рентгенологической стадии </w:t>
      </w:r>
      <w:r w:rsidR="0023565F" w:rsidRPr="00E27BDF">
        <w:rPr>
          <w:rFonts w:ascii="Times New Roman" w:hAnsi="Times New Roman" w:cs="Times New Roman"/>
          <w:sz w:val="28"/>
          <w:szCs w:val="28"/>
        </w:rPr>
        <w:t>(</w:t>
      </w:r>
      <w:r w:rsidR="00526FCF" w:rsidRPr="00E27BDF">
        <w:rPr>
          <w:rFonts w:ascii="Times New Roman" w:hAnsi="Times New Roman" w:cs="Times New Roman"/>
          <w:sz w:val="28"/>
          <w:szCs w:val="28"/>
        </w:rPr>
        <w:t>RIII</w:t>
      </w:r>
      <w:r w:rsidR="0023565F" w:rsidRPr="00E27BDF">
        <w:rPr>
          <w:rFonts w:ascii="Times New Roman" w:hAnsi="Times New Roman" w:cs="Times New Roman"/>
          <w:sz w:val="28"/>
          <w:szCs w:val="28"/>
        </w:rPr>
        <w:t>)</w:t>
      </w:r>
      <w:r w:rsidR="00E45999" w:rsidRPr="00E27BDF">
        <w:rPr>
          <w:rFonts w:ascii="Times New Roman" w:hAnsi="Times New Roman" w:cs="Times New Roman"/>
          <w:sz w:val="28"/>
          <w:szCs w:val="28"/>
        </w:rPr>
        <w:t xml:space="preserve"> вне зависимости от возраста. </w:t>
      </w:r>
    </w:p>
    <w:p w:rsidR="00D50A60" w:rsidRPr="00E27BDF" w:rsidRDefault="0023565F" w:rsidP="00D50A6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В целом вторая рентгенологическая стадия чаще встречалась среди лиц как мужского, так женского пола, вне зависимости от возраста. </w:t>
      </w:r>
      <w:r w:rsidR="00E45999" w:rsidRPr="00E27BDF">
        <w:rPr>
          <w:rFonts w:ascii="Times New Roman" w:hAnsi="Times New Roman" w:cs="Times New Roman"/>
          <w:sz w:val="28"/>
          <w:szCs w:val="28"/>
        </w:rPr>
        <w:t>В тоже время была отмечена более значительная вариация степени обнаружения</w:t>
      </w:r>
      <w:r w:rsidRPr="00E27BDF">
        <w:rPr>
          <w:rFonts w:ascii="Times New Roman" w:hAnsi="Times New Roman" w:cs="Times New Roman"/>
          <w:sz w:val="28"/>
          <w:szCs w:val="28"/>
        </w:rPr>
        <w:t xml:space="preserve"> сужения суставной щели соответсвующей</w:t>
      </w:r>
      <w:r w:rsidR="00E45999" w:rsidRPr="00E27BDF">
        <w:rPr>
          <w:rFonts w:ascii="Times New Roman" w:hAnsi="Times New Roman" w:cs="Times New Roman"/>
          <w:sz w:val="28"/>
          <w:szCs w:val="28"/>
        </w:rPr>
        <w:t xml:space="preserve"> второй рентгенологической стадии (R II) в зависимости от пола и возраста. Так можно отметить тенденцию к увеличению частоты выявления R II – стадии, среди мужчин </w:t>
      </w:r>
      <w:r w:rsidRPr="00E27BDF">
        <w:rPr>
          <w:rFonts w:ascii="Times New Roman" w:hAnsi="Times New Roman" w:cs="Times New Roman"/>
          <w:sz w:val="28"/>
          <w:szCs w:val="28"/>
        </w:rPr>
        <w:t xml:space="preserve">до </w:t>
      </w:r>
      <w:r w:rsidR="00E45999" w:rsidRPr="00E27BDF">
        <w:rPr>
          <w:rFonts w:ascii="Times New Roman" w:hAnsi="Times New Roman" w:cs="Times New Roman"/>
          <w:sz w:val="28"/>
          <w:szCs w:val="28"/>
        </w:rPr>
        <w:t>40 лет, по сравнению с женщинами данной возрастной категории</w:t>
      </w:r>
      <w:r w:rsidR="001A546C" w:rsidRPr="00E27BDF">
        <w:rPr>
          <w:rFonts w:ascii="Times New Roman" w:hAnsi="Times New Roman" w:cs="Times New Roman"/>
          <w:sz w:val="28"/>
          <w:szCs w:val="28"/>
        </w:rPr>
        <w:t xml:space="preserve"> - 6,7% у лиц мужского пола, против 1,6% среди женщин, </w:t>
      </w:r>
      <w:r w:rsidRPr="00E27BDF">
        <w:rPr>
          <w:rFonts w:ascii="Times New Roman" w:hAnsi="Times New Roman" w:cs="Times New Roman"/>
          <w:sz w:val="28"/>
          <w:szCs w:val="28"/>
        </w:rPr>
        <w:t>то уже</w:t>
      </w:r>
      <w:r w:rsidR="001A546C" w:rsidRPr="00E27BDF">
        <w:rPr>
          <w:rFonts w:ascii="Times New Roman" w:hAnsi="Times New Roman" w:cs="Times New Roman"/>
          <w:sz w:val="28"/>
          <w:szCs w:val="28"/>
        </w:rPr>
        <w:t xml:space="preserve"> в возрастном диапазоне от 41 до 50 лет</w:t>
      </w:r>
      <w:r w:rsidR="00F1030E" w:rsidRPr="00E27BDF">
        <w:rPr>
          <w:rFonts w:ascii="Times New Roman" w:hAnsi="Times New Roman" w:cs="Times New Roman"/>
          <w:sz w:val="28"/>
          <w:szCs w:val="28"/>
        </w:rPr>
        <w:t xml:space="preserve"> </w:t>
      </w:r>
      <w:r w:rsidR="001A546C" w:rsidRPr="00E27BDF">
        <w:rPr>
          <w:rFonts w:ascii="Times New Roman" w:hAnsi="Times New Roman" w:cs="Times New Roman"/>
          <w:sz w:val="28"/>
          <w:szCs w:val="28"/>
        </w:rPr>
        <w:t xml:space="preserve">сужение суставной щели данной </w:t>
      </w:r>
      <w:r w:rsidR="00F1030E" w:rsidRPr="00E27BDF">
        <w:rPr>
          <w:rFonts w:ascii="Times New Roman" w:hAnsi="Times New Roman" w:cs="Times New Roman"/>
          <w:sz w:val="28"/>
          <w:szCs w:val="28"/>
        </w:rPr>
        <w:t>рентгенологической стадии</w:t>
      </w:r>
      <w:r w:rsidR="001A546C" w:rsidRPr="00E27BDF">
        <w:rPr>
          <w:rFonts w:ascii="Times New Roman" w:hAnsi="Times New Roman" w:cs="Times New Roman"/>
          <w:sz w:val="28"/>
          <w:szCs w:val="28"/>
        </w:rPr>
        <w:t xml:space="preserve"> (RII) было заметно чаще обнаружено у лиц женского пола</w:t>
      </w:r>
      <w:r w:rsidR="00F1030E" w:rsidRPr="00E27BDF">
        <w:rPr>
          <w:rFonts w:ascii="Times New Roman" w:hAnsi="Times New Roman" w:cs="Times New Roman"/>
          <w:sz w:val="28"/>
          <w:szCs w:val="28"/>
        </w:rPr>
        <w:t xml:space="preserve"> - 12,7%, в то время как у мужчин оставалось на уровне 6,7%</w:t>
      </w:r>
      <w:r w:rsidR="001A546C" w:rsidRPr="00E27BDF">
        <w:rPr>
          <w:rFonts w:ascii="Times New Roman" w:hAnsi="Times New Roman" w:cs="Times New Roman"/>
          <w:sz w:val="28"/>
          <w:szCs w:val="28"/>
        </w:rPr>
        <w:t>.</w:t>
      </w:r>
      <w:r w:rsidR="000D755C" w:rsidRPr="00E27BDF">
        <w:rPr>
          <w:rFonts w:ascii="Times New Roman" w:hAnsi="Times New Roman" w:cs="Times New Roman"/>
          <w:sz w:val="28"/>
          <w:szCs w:val="28"/>
        </w:rPr>
        <w:t xml:space="preserve"> </w:t>
      </w:r>
    </w:p>
    <w:p w:rsidR="00072EE2" w:rsidRPr="00E27BDF" w:rsidRDefault="000D755C" w:rsidP="00D50A6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В </w:t>
      </w:r>
      <w:r w:rsidR="009E4680" w:rsidRPr="00E27BDF">
        <w:rPr>
          <w:rFonts w:ascii="Times New Roman" w:hAnsi="Times New Roman" w:cs="Times New Roman"/>
          <w:sz w:val="28"/>
          <w:szCs w:val="28"/>
        </w:rPr>
        <w:t>возрасте</w:t>
      </w:r>
      <w:r w:rsidRPr="00E27BDF">
        <w:rPr>
          <w:rFonts w:ascii="Times New Roman" w:hAnsi="Times New Roman" w:cs="Times New Roman"/>
          <w:sz w:val="28"/>
          <w:szCs w:val="28"/>
        </w:rPr>
        <w:t xml:space="preserve"> старше 50-ти лет целом </w:t>
      </w:r>
      <w:r w:rsidR="00DD6D95" w:rsidRPr="00E27BDF">
        <w:rPr>
          <w:rFonts w:ascii="Times New Roman" w:hAnsi="Times New Roman" w:cs="Times New Roman"/>
          <w:sz w:val="28"/>
          <w:szCs w:val="28"/>
        </w:rPr>
        <w:t xml:space="preserve">изменения суставов всех рентгенологических стадий </w:t>
      </w:r>
      <w:r w:rsidRPr="00E27BDF">
        <w:rPr>
          <w:rFonts w:ascii="Times New Roman" w:hAnsi="Times New Roman" w:cs="Times New Roman"/>
          <w:sz w:val="28"/>
          <w:szCs w:val="28"/>
        </w:rPr>
        <w:t xml:space="preserve">встречались примерно с одинаково высокой </w:t>
      </w:r>
      <w:r w:rsidR="00255071" w:rsidRPr="00E27BDF">
        <w:rPr>
          <w:rFonts w:ascii="Times New Roman" w:hAnsi="Times New Roman" w:cs="Times New Roman"/>
          <w:sz w:val="28"/>
          <w:szCs w:val="28"/>
        </w:rPr>
        <w:t>частотой,</w:t>
      </w:r>
      <w:r w:rsidR="00EA6CBC" w:rsidRPr="00E27BDF">
        <w:rPr>
          <w:rFonts w:ascii="Times New Roman" w:hAnsi="Times New Roman" w:cs="Times New Roman"/>
          <w:sz w:val="28"/>
          <w:szCs w:val="28"/>
        </w:rPr>
        <w:t xml:space="preserve"> как у женщин, так и среди мужчин</w:t>
      </w:r>
      <w:r w:rsidR="00DD6D95" w:rsidRPr="00E27BDF">
        <w:rPr>
          <w:rFonts w:ascii="Times New Roman" w:hAnsi="Times New Roman" w:cs="Times New Roman"/>
          <w:sz w:val="28"/>
          <w:szCs w:val="28"/>
        </w:rPr>
        <w:t xml:space="preserve">. </w:t>
      </w:r>
    </w:p>
    <w:p w:rsidR="00407744" w:rsidRPr="00E27BDF" w:rsidRDefault="00407744" w:rsidP="00D50A6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Помимо рентгенологических признаков структурных изменений суставов при остеоартите, свидетельствующих об их морфологических изменениях необходимо учитывать и их функциональное состояние, кото</w:t>
      </w:r>
      <w:r w:rsidR="004830FC" w:rsidRPr="00E27BDF">
        <w:rPr>
          <w:rFonts w:ascii="Times New Roman" w:hAnsi="Times New Roman" w:cs="Times New Roman"/>
          <w:sz w:val="28"/>
          <w:szCs w:val="28"/>
        </w:rPr>
        <w:t>рое напрямую связано с их морфо</w:t>
      </w:r>
      <w:r w:rsidRPr="00E27BDF">
        <w:rPr>
          <w:rFonts w:ascii="Times New Roman" w:hAnsi="Times New Roman" w:cs="Times New Roman"/>
          <w:sz w:val="28"/>
          <w:szCs w:val="28"/>
        </w:rPr>
        <w:t>структурными проялениями.</w:t>
      </w:r>
    </w:p>
    <w:p w:rsidR="00407744" w:rsidRPr="00E27BDF" w:rsidRDefault="00DE08F6" w:rsidP="00D50A6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Так, наиболее часто были установлены функциональные нарушения суставов второй категории (ФНС II) </w:t>
      </w:r>
      <w:r w:rsidR="001813EC" w:rsidRPr="00E27BDF">
        <w:rPr>
          <w:rFonts w:ascii="Times New Roman" w:hAnsi="Times New Roman" w:cs="Times New Roman"/>
          <w:sz w:val="28"/>
          <w:szCs w:val="28"/>
        </w:rPr>
        <w:t>среди мужчин и женщин, так и суммарно, без разделения по полу, которы</w:t>
      </w:r>
      <w:r w:rsidR="007D5AFB" w:rsidRPr="00E27BDF">
        <w:rPr>
          <w:rFonts w:ascii="Times New Roman" w:hAnsi="Times New Roman" w:cs="Times New Roman"/>
          <w:sz w:val="28"/>
          <w:szCs w:val="28"/>
        </w:rPr>
        <w:t>е</w:t>
      </w:r>
      <w:r w:rsidR="001813EC" w:rsidRPr="00E27BDF">
        <w:rPr>
          <w:rFonts w:ascii="Times New Roman" w:hAnsi="Times New Roman" w:cs="Times New Roman"/>
          <w:sz w:val="28"/>
          <w:szCs w:val="28"/>
        </w:rPr>
        <w:t xml:space="preserve"> также был обнаружен среди лиц до 40 лет</w:t>
      </w:r>
      <w:r w:rsidR="007D5AFB" w:rsidRPr="00E27BDF">
        <w:rPr>
          <w:rFonts w:ascii="Times New Roman" w:hAnsi="Times New Roman" w:cs="Times New Roman"/>
          <w:sz w:val="28"/>
          <w:szCs w:val="28"/>
        </w:rPr>
        <w:t>. При этом среди мужчин данный показатель был выявлен чаще (4,8%), чем среди женщин (1,0%)</w:t>
      </w:r>
      <w:r w:rsidR="008E7DFC" w:rsidRPr="00E27BDF">
        <w:rPr>
          <w:rFonts w:ascii="Times New Roman" w:hAnsi="Times New Roman" w:cs="Times New Roman"/>
          <w:sz w:val="28"/>
          <w:szCs w:val="28"/>
        </w:rPr>
        <w:t>, что в целом коррелирует с обнаруженными рентгенологическими изменениями.</w:t>
      </w:r>
      <w:r w:rsidR="00B21DF6" w:rsidRPr="00E27BDF">
        <w:rPr>
          <w:rFonts w:ascii="Times New Roman" w:hAnsi="Times New Roman" w:cs="Times New Roman"/>
          <w:sz w:val="28"/>
          <w:szCs w:val="28"/>
        </w:rPr>
        <w:t xml:space="preserve"> При этом не было выявлено гендерных </w:t>
      </w:r>
      <w:r w:rsidR="00B21DF6" w:rsidRPr="00E27BDF">
        <w:rPr>
          <w:rFonts w:ascii="Times New Roman" w:hAnsi="Times New Roman" w:cs="Times New Roman"/>
          <w:sz w:val="28"/>
          <w:szCs w:val="28"/>
        </w:rPr>
        <w:lastRenderedPageBreak/>
        <w:t xml:space="preserve">различий между </w:t>
      </w:r>
      <w:r w:rsidR="00F85209" w:rsidRPr="00E27BDF">
        <w:rPr>
          <w:rFonts w:ascii="Times New Roman" w:hAnsi="Times New Roman" w:cs="Times New Roman"/>
          <w:sz w:val="28"/>
          <w:szCs w:val="28"/>
        </w:rPr>
        <w:t>лицами мужского и женского пола</w:t>
      </w:r>
      <w:r w:rsidR="00784C01" w:rsidRPr="00E27BDF">
        <w:rPr>
          <w:rFonts w:ascii="Times New Roman" w:hAnsi="Times New Roman" w:cs="Times New Roman"/>
          <w:sz w:val="28"/>
          <w:szCs w:val="28"/>
        </w:rPr>
        <w:t xml:space="preserve"> </w:t>
      </w:r>
      <w:r w:rsidR="00CE41E1" w:rsidRPr="00E27BDF">
        <w:rPr>
          <w:rFonts w:ascii="Times New Roman" w:hAnsi="Times New Roman" w:cs="Times New Roman"/>
          <w:sz w:val="28"/>
          <w:szCs w:val="28"/>
        </w:rPr>
        <w:t xml:space="preserve">в возрасте </w:t>
      </w:r>
      <w:r w:rsidR="00784C01" w:rsidRPr="00E27BDF">
        <w:rPr>
          <w:rFonts w:ascii="Times New Roman" w:hAnsi="Times New Roman" w:cs="Times New Roman"/>
          <w:sz w:val="28"/>
          <w:szCs w:val="28"/>
        </w:rPr>
        <w:t>41-50 лет</w:t>
      </w:r>
      <w:r w:rsidR="00F85209" w:rsidRPr="00E27BDF">
        <w:rPr>
          <w:rFonts w:ascii="Times New Roman" w:hAnsi="Times New Roman" w:cs="Times New Roman"/>
          <w:sz w:val="28"/>
          <w:szCs w:val="28"/>
        </w:rPr>
        <w:t xml:space="preserve"> в частоте выявления функциональных нарушений суставов второй категории (ФНС II)</w:t>
      </w:r>
      <w:r w:rsidR="00784C01" w:rsidRPr="00E27BDF">
        <w:rPr>
          <w:rFonts w:ascii="Times New Roman" w:hAnsi="Times New Roman" w:cs="Times New Roman"/>
          <w:sz w:val="28"/>
          <w:szCs w:val="28"/>
        </w:rPr>
        <w:t xml:space="preserve">, которые находились примерно на одном уровне, что может быть связано </w:t>
      </w:r>
      <w:r w:rsidR="00CE41E1" w:rsidRPr="00E27BDF">
        <w:rPr>
          <w:rFonts w:ascii="Times New Roman" w:hAnsi="Times New Roman" w:cs="Times New Roman"/>
          <w:sz w:val="28"/>
          <w:szCs w:val="28"/>
        </w:rPr>
        <w:t xml:space="preserve">как </w:t>
      </w:r>
      <w:r w:rsidR="00784C01" w:rsidRPr="00E27BDF">
        <w:rPr>
          <w:rFonts w:ascii="Times New Roman" w:hAnsi="Times New Roman" w:cs="Times New Roman"/>
          <w:sz w:val="28"/>
          <w:szCs w:val="28"/>
        </w:rPr>
        <w:t>с численностью выборки</w:t>
      </w:r>
      <w:r w:rsidR="00CE41E1" w:rsidRPr="00E27BDF">
        <w:rPr>
          <w:rFonts w:ascii="Times New Roman" w:hAnsi="Times New Roman" w:cs="Times New Roman"/>
          <w:sz w:val="28"/>
          <w:szCs w:val="28"/>
        </w:rPr>
        <w:t xml:space="preserve">, так и тем, что на степень выраженности ФНС влияют многие факторы. В то же время среди женщин возрастной категории от 41 до 50 лет показатели ФНС </w:t>
      </w:r>
      <w:r w:rsidR="00CE41E1" w:rsidRPr="00E27BDF">
        <w:rPr>
          <w:rFonts w:ascii="Times New Roman" w:hAnsi="Times New Roman" w:cs="Times New Roman"/>
          <w:sz w:val="28"/>
          <w:szCs w:val="28"/>
          <w:lang w:val="en-US"/>
        </w:rPr>
        <w:t>I</w:t>
      </w:r>
      <w:r w:rsidR="00CE41E1" w:rsidRPr="00E27BDF">
        <w:rPr>
          <w:rFonts w:ascii="Times New Roman" w:hAnsi="Times New Roman" w:cs="Times New Roman"/>
          <w:sz w:val="28"/>
          <w:szCs w:val="28"/>
        </w:rPr>
        <w:t xml:space="preserve"> – </w:t>
      </w:r>
      <w:r w:rsidR="00CE41E1" w:rsidRPr="00E27BDF">
        <w:rPr>
          <w:rFonts w:ascii="Times New Roman" w:hAnsi="Times New Roman" w:cs="Times New Roman"/>
          <w:sz w:val="28"/>
          <w:szCs w:val="28"/>
          <w:lang w:val="en-US"/>
        </w:rPr>
        <w:t>III</w:t>
      </w:r>
      <w:r w:rsidR="00CE41E1" w:rsidRPr="00E27BDF">
        <w:rPr>
          <w:rFonts w:ascii="Times New Roman" w:hAnsi="Times New Roman" w:cs="Times New Roman"/>
          <w:sz w:val="28"/>
          <w:szCs w:val="28"/>
        </w:rPr>
        <w:t xml:space="preserve"> были выявлены чаще, чем среди мужчин. </w:t>
      </w:r>
    </w:p>
    <w:p w:rsidR="00CD71B5" w:rsidRPr="00E27BDF" w:rsidRDefault="00CD71B5" w:rsidP="00D50A6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Исследования структуры клинических проявлений остеопороза были </w:t>
      </w:r>
      <w:r w:rsidR="00637C38" w:rsidRPr="00E27BDF">
        <w:rPr>
          <w:rFonts w:ascii="Times New Roman" w:hAnsi="Times New Roman" w:cs="Times New Roman"/>
          <w:sz w:val="28"/>
          <w:szCs w:val="28"/>
        </w:rPr>
        <w:t>связаны, в том числе и с проведением лабораторно-инструментальных методов обследования. Так, проведен</w:t>
      </w:r>
      <w:r w:rsidR="00B15C7F" w:rsidRPr="00E27BDF">
        <w:rPr>
          <w:rFonts w:ascii="Times New Roman" w:hAnsi="Times New Roman" w:cs="Times New Roman"/>
          <w:sz w:val="28"/>
          <w:szCs w:val="28"/>
        </w:rPr>
        <w:t>н</w:t>
      </w:r>
      <w:r w:rsidR="00637C38" w:rsidRPr="00E27BDF">
        <w:rPr>
          <w:rFonts w:ascii="Times New Roman" w:hAnsi="Times New Roman" w:cs="Times New Roman"/>
          <w:sz w:val="28"/>
          <w:szCs w:val="28"/>
        </w:rPr>
        <w:t>о</w:t>
      </w:r>
      <w:r w:rsidR="00B15C7F" w:rsidRPr="00E27BDF">
        <w:rPr>
          <w:rFonts w:ascii="Times New Roman" w:hAnsi="Times New Roman" w:cs="Times New Roman"/>
          <w:sz w:val="28"/>
          <w:szCs w:val="28"/>
        </w:rPr>
        <w:t>е обследование позволило</w:t>
      </w:r>
      <w:r w:rsidR="00637C38" w:rsidRPr="00E27BDF">
        <w:rPr>
          <w:rFonts w:ascii="Times New Roman" w:hAnsi="Times New Roman" w:cs="Times New Roman"/>
          <w:sz w:val="28"/>
          <w:szCs w:val="28"/>
        </w:rPr>
        <w:t xml:space="preserve"> </w:t>
      </w:r>
      <w:r w:rsidR="00B15C7F" w:rsidRPr="00E27BDF">
        <w:rPr>
          <w:rFonts w:ascii="Times New Roman" w:hAnsi="Times New Roman" w:cs="Times New Roman"/>
          <w:sz w:val="28"/>
          <w:szCs w:val="28"/>
        </w:rPr>
        <w:t xml:space="preserve">выявить признаки остеопороза у </w:t>
      </w:r>
      <w:r w:rsidR="00B15C7F" w:rsidRPr="00E27BDF">
        <w:rPr>
          <w:rFonts w:ascii="Times New Roman" w:hAnsi="Times New Roman" w:cs="Times New Roman"/>
          <w:sz w:val="28"/>
          <w:szCs w:val="28"/>
          <w:lang w:val="uz-Cyrl-UZ"/>
        </w:rPr>
        <w:t>32,0</w:t>
      </w:r>
      <w:r w:rsidR="00B15C7F" w:rsidRPr="00E27BDF">
        <w:rPr>
          <w:rFonts w:ascii="Times New Roman" w:hAnsi="Times New Roman" w:cs="Times New Roman"/>
          <w:sz w:val="28"/>
          <w:szCs w:val="28"/>
        </w:rPr>
        <w:t>% больных (</w:t>
      </w:r>
      <w:r w:rsidR="00B15C7F" w:rsidRPr="00E27BDF">
        <w:rPr>
          <w:rFonts w:ascii="Times New Roman" w:hAnsi="Times New Roman" w:cs="Times New Roman"/>
          <w:sz w:val="28"/>
          <w:szCs w:val="28"/>
          <w:lang w:val="uz-Cyrl-UZ"/>
        </w:rPr>
        <w:t>47 пациентов</w:t>
      </w:r>
      <w:r w:rsidR="00B15C7F" w:rsidRPr="00E27BDF">
        <w:rPr>
          <w:rFonts w:ascii="Times New Roman" w:hAnsi="Times New Roman" w:cs="Times New Roman"/>
          <w:sz w:val="28"/>
          <w:szCs w:val="28"/>
        </w:rPr>
        <w:t>) с ОА</w:t>
      </w:r>
      <w:r w:rsidR="008F042B" w:rsidRPr="00E27BDF">
        <w:rPr>
          <w:rFonts w:ascii="Times New Roman" w:hAnsi="Times New Roman" w:cs="Times New Roman"/>
          <w:sz w:val="28"/>
          <w:szCs w:val="28"/>
        </w:rPr>
        <w:t xml:space="preserve">. При этом если остеопороз в группе больных до 40 лет был констатирован у </w:t>
      </w:r>
      <w:r w:rsidR="008F042B" w:rsidRPr="00E27BDF">
        <w:rPr>
          <w:rFonts w:ascii="Times New Roman" w:hAnsi="Times New Roman" w:cs="Times New Roman"/>
          <w:sz w:val="28"/>
          <w:szCs w:val="28"/>
          <w:lang w:val="uz-Cyrl-UZ"/>
        </w:rPr>
        <w:t>4,3</w:t>
      </w:r>
      <w:r w:rsidR="008F042B" w:rsidRPr="00E27BDF">
        <w:rPr>
          <w:rFonts w:ascii="Times New Roman" w:hAnsi="Times New Roman" w:cs="Times New Roman"/>
          <w:sz w:val="28"/>
          <w:szCs w:val="28"/>
        </w:rPr>
        <w:t>% (в 2-х случаях) обследованных пациентов с ОА</w:t>
      </w:r>
      <w:r w:rsidR="00130952" w:rsidRPr="00E27BDF">
        <w:rPr>
          <w:rFonts w:ascii="Times New Roman" w:hAnsi="Times New Roman" w:cs="Times New Roman"/>
          <w:sz w:val="28"/>
          <w:szCs w:val="28"/>
        </w:rPr>
        <w:t>, то уже у лиц старше 50 лет он был отмечен гораздо чаще – в 63,8%</w:t>
      </w:r>
      <w:r w:rsidR="00BB26E0" w:rsidRPr="00E27BDF">
        <w:rPr>
          <w:rFonts w:ascii="Times New Roman" w:hAnsi="Times New Roman" w:cs="Times New Roman"/>
          <w:sz w:val="28"/>
          <w:szCs w:val="28"/>
        </w:rPr>
        <w:t xml:space="preserve">. </w:t>
      </w:r>
      <w:r w:rsidR="008F042B" w:rsidRPr="00E27BDF">
        <w:rPr>
          <w:rFonts w:ascii="Times New Roman" w:hAnsi="Times New Roman" w:cs="Times New Roman"/>
          <w:sz w:val="28"/>
          <w:szCs w:val="28"/>
        </w:rPr>
        <w:t xml:space="preserve"> </w:t>
      </w:r>
    </w:p>
    <w:p w:rsidR="005731A5" w:rsidRPr="00E27BDF" w:rsidRDefault="008956A3" w:rsidP="00D50A60">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Если у</w:t>
      </w:r>
      <w:r w:rsidR="005731A5" w:rsidRPr="00E27BDF">
        <w:rPr>
          <w:rFonts w:ascii="Times New Roman" w:hAnsi="Times New Roman" w:cs="Times New Roman"/>
          <w:sz w:val="28"/>
          <w:szCs w:val="28"/>
        </w:rPr>
        <w:t xml:space="preserve"> мужчин с ОА снижение плотности костной ткани</w:t>
      </w:r>
      <w:r w:rsidRPr="00E27BDF">
        <w:rPr>
          <w:rFonts w:ascii="Times New Roman" w:hAnsi="Times New Roman" w:cs="Times New Roman"/>
          <w:sz w:val="28"/>
          <w:szCs w:val="28"/>
        </w:rPr>
        <w:t xml:space="preserve"> в возрасте до 40 лет не было особо распространено и втречалось в 5,3% случаях,</w:t>
      </w:r>
      <w:r w:rsidR="001A0748" w:rsidRPr="00E27BDF">
        <w:rPr>
          <w:rFonts w:ascii="Times New Roman" w:hAnsi="Times New Roman" w:cs="Times New Roman"/>
          <w:sz w:val="28"/>
          <w:szCs w:val="28"/>
        </w:rPr>
        <w:t xml:space="preserve"> </w:t>
      </w:r>
      <w:r w:rsidRPr="00E27BDF">
        <w:rPr>
          <w:rFonts w:ascii="Times New Roman" w:hAnsi="Times New Roman" w:cs="Times New Roman"/>
          <w:sz w:val="28"/>
          <w:szCs w:val="28"/>
        </w:rPr>
        <w:t>что практически не имело значимых отличий в сравнении с женщинами</w:t>
      </w:r>
      <w:r w:rsidR="003D7DA3" w:rsidRPr="00E27BDF">
        <w:rPr>
          <w:rFonts w:ascii="Times New Roman" w:hAnsi="Times New Roman" w:cs="Times New Roman"/>
          <w:sz w:val="28"/>
          <w:szCs w:val="28"/>
        </w:rPr>
        <w:t>,</w:t>
      </w:r>
      <w:r w:rsidRPr="00E27BDF">
        <w:rPr>
          <w:rFonts w:ascii="Times New Roman" w:hAnsi="Times New Roman" w:cs="Times New Roman"/>
          <w:sz w:val="28"/>
          <w:szCs w:val="28"/>
        </w:rPr>
        <w:t xml:space="preserve"> у которых в данном возрастном периоде встречаемость ОП составила 3,6%</w:t>
      </w:r>
      <w:r w:rsidR="00022723" w:rsidRPr="00E27BDF">
        <w:rPr>
          <w:rFonts w:ascii="Times New Roman" w:hAnsi="Times New Roman" w:cs="Times New Roman"/>
          <w:sz w:val="28"/>
          <w:szCs w:val="28"/>
        </w:rPr>
        <w:t>, что могло быть связано с различиями в численности групп. Однако, уже в возрасте 41-50 лет данная тенденция бы</w:t>
      </w:r>
      <w:r w:rsidR="00AD078B" w:rsidRPr="00E27BDF">
        <w:rPr>
          <w:rFonts w:ascii="Times New Roman" w:hAnsi="Times New Roman" w:cs="Times New Roman"/>
          <w:sz w:val="28"/>
          <w:szCs w:val="28"/>
        </w:rPr>
        <w:t xml:space="preserve">ла значительно более выражена и в то время как среди мужчин СПК было обнаружено у </w:t>
      </w:r>
      <w:r w:rsidR="00AD078B" w:rsidRPr="00E27BDF">
        <w:rPr>
          <w:rFonts w:ascii="Times New Roman" w:hAnsi="Times New Roman" w:cs="Times New Roman"/>
          <w:bCs/>
          <w:sz w:val="28"/>
          <w:szCs w:val="28"/>
        </w:rPr>
        <w:t>10,5%</w:t>
      </w:r>
      <w:r w:rsidR="00BF3379" w:rsidRPr="00E27BDF">
        <w:rPr>
          <w:rFonts w:ascii="Times New Roman" w:hAnsi="Times New Roman" w:cs="Times New Roman"/>
          <w:bCs/>
          <w:sz w:val="28"/>
          <w:szCs w:val="28"/>
        </w:rPr>
        <w:t xml:space="preserve"> (2-е</w:t>
      </w:r>
      <w:r w:rsidR="00AD078B" w:rsidRPr="00E27BDF">
        <w:rPr>
          <w:rFonts w:ascii="Times New Roman" w:hAnsi="Times New Roman" w:cs="Times New Roman"/>
          <w:bCs/>
          <w:sz w:val="28"/>
          <w:szCs w:val="28"/>
        </w:rPr>
        <w:t xml:space="preserve"> больных), у женщин данный показатель составил </w:t>
      </w:r>
      <w:r w:rsidR="00AD078B" w:rsidRPr="00E27BDF">
        <w:rPr>
          <w:rFonts w:ascii="Times New Roman" w:hAnsi="Times New Roman" w:cs="Times New Roman"/>
          <w:sz w:val="28"/>
          <w:szCs w:val="28"/>
        </w:rPr>
        <w:t>46,4%</w:t>
      </w:r>
      <w:r w:rsidR="005731A5" w:rsidRPr="00E27BDF">
        <w:rPr>
          <w:rFonts w:ascii="Times New Roman" w:hAnsi="Times New Roman" w:cs="Times New Roman"/>
          <w:sz w:val="28"/>
          <w:szCs w:val="28"/>
        </w:rPr>
        <w:t xml:space="preserve"> </w:t>
      </w:r>
      <w:r w:rsidR="00BF3379" w:rsidRPr="00E27BDF">
        <w:rPr>
          <w:rFonts w:ascii="Times New Roman" w:hAnsi="Times New Roman" w:cs="Times New Roman"/>
          <w:sz w:val="28"/>
          <w:szCs w:val="28"/>
        </w:rPr>
        <w:t>(13 пациентов), что значительно превосходило данный показатель среди лиц мужского пола. В более возрастной категории у лиц старше 50-ти лет среди мужчин СПК была обнаружена у 84,2%, а у женщин в 50,0% случаев. В целом данная картина указывает на более раннее снижение минеральной плотности костной ткани у женщин, в сравнении с мужчинами.</w:t>
      </w:r>
    </w:p>
    <w:p w:rsidR="00BF3379" w:rsidRPr="00E27BDF" w:rsidRDefault="008110E8" w:rsidP="00F00D4C">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В ходе работы была также исследована степень выра</w:t>
      </w:r>
      <w:r w:rsidR="00CC03B3" w:rsidRPr="00E27BDF">
        <w:rPr>
          <w:rFonts w:ascii="Times New Roman" w:hAnsi="Times New Roman" w:cs="Times New Roman"/>
          <w:sz w:val="28"/>
          <w:szCs w:val="28"/>
        </w:rPr>
        <w:t>ж</w:t>
      </w:r>
      <w:r w:rsidRPr="00E27BDF">
        <w:rPr>
          <w:rFonts w:ascii="Times New Roman" w:hAnsi="Times New Roman" w:cs="Times New Roman"/>
          <w:sz w:val="28"/>
          <w:szCs w:val="28"/>
        </w:rPr>
        <w:t xml:space="preserve">енности остеопоротических </w:t>
      </w:r>
      <w:r w:rsidR="00CC03B3" w:rsidRPr="00E27BDF">
        <w:rPr>
          <w:rFonts w:ascii="Times New Roman" w:hAnsi="Times New Roman" w:cs="Times New Roman"/>
          <w:sz w:val="28"/>
          <w:szCs w:val="28"/>
        </w:rPr>
        <w:t xml:space="preserve">изменений в ходе которых было установлено, что </w:t>
      </w:r>
      <w:r w:rsidR="009D30A8" w:rsidRPr="00E27BDF">
        <w:rPr>
          <w:rFonts w:ascii="Times New Roman" w:hAnsi="Times New Roman" w:cs="Times New Roman"/>
          <w:sz w:val="28"/>
          <w:szCs w:val="28"/>
        </w:rPr>
        <w:t xml:space="preserve">основная масса признаков снижения минеральной плотности костной ткани </w:t>
      </w:r>
      <w:r w:rsidR="009D30A8" w:rsidRPr="00E27BDF">
        <w:rPr>
          <w:rFonts w:ascii="Times New Roman" w:hAnsi="Times New Roman" w:cs="Times New Roman"/>
          <w:sz w:val="28"/>
          <w:szCs w:val="28"/>
        </w:rPr>
        <w:lastRenderedPageBreak/>
        <w:t xml:space="preserve">46,8% случаев - приходилолось на начальные признаки остеопороза – 2-й степени, менее значительная доля – 31,9% - на пограничные изменения свидетельствующие в плотности и структуре костной ткани, соответствующие </w:t>
      </w:r>
      <w:r w:rsidR="009D30A8" w:rsidRPr="00E27BDF">
        <w:rPr>
          <w:rFonts w:ascii="Times New Roman" w:hAnsi="Times New Roman" w:cs="Times New Roman"/>
          <w:sz w:val="28"/>
          <w:szCs w:val="28"/>
          <w:lang w:val="en-US"/>
        </w:rPr>
        <w:t>I</w:t>
      </w:r>
      <w:r w:rsidR="009D30A8" w:rsidRPr="00E27BDF">
        <w:rPr>
          <w:rFonts w:ascii="Times New Roman" w:hAnsi="Times New Roman" w:cs="Times New Roman"/>
          <w:sz w:val="28"/>
          <w:szCs w:val="28"/>
        </w:rPr>
        <w:t xml:space="preserve"> степени тяжести. На остеопороз средней выраженности – или 3-й степени, приходилось уже только 17,0%, а на тяжелый остеопороз -4-й степени – 4,3%</w:t>
      </w:r>
      <w:r w:rsidR="00912235" w:rsidRPr="00E27BDF">
        <w:rPr>
          <w:rFonts w:ascii="Times New Roman" w:hAnsi="Times New Roman" w:cs="Times New Roman"/>
          <w:sz w:val="28"/>
          <w:szCs w:val="28"/>
        </w:rPr>
        <w:t>.</w:t>
      </w:r>
    </w:p>
    <w:p w:rsidR="00BF3379" w:rsidRPr="00E27BDF" w:rsidRDefault="00E65C51" w:rsidP="00F00D4C">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Также было проведено клиническое обследование и исследован анамнез пациентов</w:t>
      </w:r>
      <w:r w:rsidR="00712891" w:rsidRPr="00E27BDF">
        <w:rPr>
          <w:rFonts w:ascii="Times New Roman" w:hAnsi="Times New Roman" w:cs="Times New Roman"/>
          <w:sz w:val="28"/>
          <w:szCs w:val="28"/>
        </w:rPr>
        <w:t>, которые показали на присутствие факторов способных провоцировать развитие ОП. Среди изученных факторов у больных с ОА были обнаружены: наличие ОП у родственников в 65% случаев, присутствие “вдовьего горба” у половины</w:t>
      </w:r>
      <w:r w:rsidR="00C5292B" w:rsidRPr="00E27BDF">
        <w:rPr>
          <w:rFonts w:ascii="Times New Roman" w:hAnsi="Times New Roman" w:cs="Times New Roman"/>
          <w:sz w:val="28"/>
          <w:szCs w:val="28"/>
        </w:rPr>
        <w:t xml:space="preserve"> пациентов с ОА. У 21 больного в анамнезе присутствовалипереломы в области лучезапястного и тазобедренного суставов. 37 больных женского пола отмечали снижение роста после 40 лет на 1,5-2 см, а у 33 пациентов – был снижен индекс массы тела.</w:t>
      </w:r>
      <w:r w:rsidR="00F02A60" w:rsidRPr="00E27BDF">
        <w:rPr>
          <w:rFonts w:ascii="Times New Roman" w:hAnsi="Times New Roman" w:cs="Times New Roman"/>
          <w:sz w:val="28"/>
          <w:szCs w:val="28"/>
        </w:rPr>
        <w:t xml:space="preserve"> При этом 32,4% опрошенных отмечали малоподвижный образ жизни, а 71% -  нерегулярное употребление молочных продуктов.</w:t>
      </w:r>
      <w:r w:rsidR="00C5292B" w:rsidRPr="00E27BDF">
        <w:rPr>
          <w:rFonts w:ascii="Times New Roman" w:hAnsi="Times New Roman" w:cs="Times New Roman"/>
          <w:sz w:val="28"/>
          <w:szCs w:val="28"/>
        </w:rPr>
        <w:t xml:space="preserve"> </w:t>
      </w:r>
    </w:p>
    <w:p w:rsidR="00A11DE4" w:rsidRPr="00E27BDF" w:rsidRDefault="00A11DE4" w:rsidP="00F00D4C">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Изучение молекулярно-генетических методов выявления генетической предрасположенности к развитию </w:t>
      </w:r>
      <w:r w:rsidRPr="00E27BDF">
        <w:rPr>
          <w:rFonts w:ascii="Times New Roman" w:hAnsi="Times New Roman" w:cs="Times New Roman"/>
          <w:sz w:val="28"/>
          <w:szCs w:val="28"/>
          <w:lang w:val="uz-Cyrl-UZ"/>
        </w:rPr>
        <w:t xml:space="preserve">ОА и </w:t>
      </w:r>
      <w:r w:rsidRPr="00E27BDF">
        <w:rPr>
          <w:rFonts w:ascii="Times New Roman" w:hAnsi="Times New Roman" w:cs="Times New Roman"/>
          <w:sz w:val="28"/>
          <w:szCs w:val="28"/>
        </w:rPr>
        <w:t xml:space="preserve">ОП становится все более актуальным способом решения проблемы прогнозирования и профилактики данной патологии, особенно на фоне развития современных технологий и их внедрения их в медицинскую практику. В настоящее исследование были включены полиморфные варианты таких ключевых генов-кандидатов, как полиморфизмы rs1107946 гена COL1A1, rs1801197 гена CALCR и rs10735810 гена VDR. </w:t>
      </w:r>
    </w:p>
    <w:p w:rsidR="00160398" w:rsidRPr="00E27BDF" w:rsidRDefault="00160398" w:rsidP="00F00D4C">
      <w:pPr>
        <w:pStyle w:val="aff6"/>
        <w:spacing w:after="0" w:line="360" w:lineRule="auto"/>
        <w:ind w:left="0" w:firstLine="720"/>
        <w:jc w:val="both"/>
        <w:rPr>
          <w:rFonts w:ascii="Times New Roman" w:hAnsi="Times New Roman"/>
          <w:sz w:val="28"/>
          <w:szCs w:val="28"/>
        </w:rPr>
      </w:pPr>
      <w:r w:rsidRPr="00E27BDF">
        <w:rPr>
          <w:rFonts w:ascii="Times New Roman" w:hAnsi="Times New Roman"/>
          <w:sz w:val="28"/>
          <w:szCs w:val="28"/>
        </w:rPr>
        <w:t>Также было проведены молекулярно-генетические исследования.</w:t>
      </w:r>
    </w:p>
    <w:p w:rsidR="00160398" w:rsidRPr="00E27BDF" w:rsidRDefault="00160398" w:rsidP="00160398">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В ходе первого этапа работы был проведен популяционный анализ исследованных выборок, состоящей из 147 пациентов и 137 условно здоровых лиц по полиморфизмам rs1107946 гена COL1A1, rs1801197 гена CALCR, rs10735810 гена VDR, в ходе которого были определены следующие критерии:</w:t>
      </w:r>
    </w:p>
    <w:p w:rsidR="002D6112" w:rsidRPr="00E27BDF" w:rsidRDefault="002D6112" w:rsidP="00F00D4C">
      <w:pPr>
        <w:pStyle w:val="aff6"/>
        <w:spacing w:after="0" w:line="360" w:lineRule="auto"/>
        <w:ind w:left="0" w:firstLine="720"/>
        <w:jc w:val="both"/>
        <w:rPr>
          <w:rFonts w:ascii="Times New Roman" w:hAnsi="Times New Roman"/>
          <w:sz w:val="28"/>
          <w:szCs w:val="28"/>
        </w:rPr>
      </w:pPr>
      <w:r w:rsidRPr="00E27BDF">
        <w:rPr>
          <w:rFonts w:ascii="Times New Roman" w:hAnsi="Times New Roman"/>
          <w:bCs/>
          <w:spacing w:val="-5"/>
          <w:sz w:val="28"/>
          <w:szCs w:val="28"/>
        </w:rPr>
        <w:lastRenderedPageBreak/>
        <w:t xml:space="preserve">Выполненные исследования позволили оценить вклад полиморфного варианта </w:t>
      </w:r>
      <w:r w:rsidRPr="00E27BDF">
        <w:rPr>
          <w:rFonts w:ascii="Times New Roman" w:hAnsi="Times New Roman"/>
          <w:bCs/>
          <w:sz w:val="28"/>
          <w:szCs w:val="28"/>
          <w:lang w:val="en-US"/>
        </w:rPr>
        <w:t>r</w:t>
      </w:r>
      <w:r w:rsidRPr="00E27BDF">
        <w:rPr>
          <w:rFonts w:ascii="Times New Roman" w:hAnsi="Times New Roman"/>
          <w:bCs/>
          <w:sz w:val="28"/>
          <w:szCs w:val="28"/>
        </w:rPr>
        <w:t>s1107946 гена COL1A1</w:t>
      </w:r>
      <w:r w:rsidRPr="00E27BDF">
        <w:rPr>
          <w:rFonts w:ascii="Times New Roman" w:hAnsi="Times New Roman"/>
          <w:b/>
          <w:bCs/>
          <w:sz w:val="28"/>
          <w:szCs w:val="28"/>
        </w:rPr>
        <w:t xml:space="preserve"> </w:t>
      </w:r>
      <w:r w:rsidRPr="00E27BDF">
        <w:rPr>
          <w:rFonts w:ascii="Times New Roman" w:hAnsi="Times New Roman"/>
          <w:bCs/>
          <w:sz w:val="28"/>
          <w:szCs w:val="28"/>
        </w:rPr>
        <w:t>в развитие остеопороза в сочетании с остеоартр</w:t>
      </w:r>
      <w:r w:rsidRPr="00E27BDF">
        <w:rPr>
          <w:rFonts w:ascii="Times New Roman" w:hAnsi="Times New Roman"/>
          <w:bCs/>
          <w:sz w:val="28"/>
          <w:szCs w:val="28"/>
          <w:lang w:val="uz-Cyrl-UZ"/>
        </w:rPr>
        <w:t>ит</w:t>
      </w:r>
      <w:r w:rsidRPr="00E27BDF">
        <w:rPr>
          <w:rFonts w:ascii="Times New Roman" w:hAnsi="Times New Roman"/>
          <w:bCs/>
          <w:sz w:val="28"/>
          <w:szCs w:val="28"/>
        </w:rPr>
        <w:t xml:space="preserve">ом. Было проведено сравнительное исследование, в ходе которого была изучена распространенность полиморфного варианта </w:t>
      </w:r>
      <w:r w:rsidRPr="00E27BDF">
        <w:rPr>
          <w:rFonts w:ascii="Times New Roman" w:hAnsi="Times New Roman"/>
          <w:bCs/>
          <w:sz w:val="28"/>
          <w:szCs w:val="28"/>
          <w:lang w:val="en-US"/>
        </w:rPr>
        <w:t>r</w:t>
      </w:r>
      <w:r w:rsidRPr="00E27BDF">
        <w:rPr>
          <w:rFonts w:ascii="Times New Roman" w:hAnsi="Times New Roman"/>
          <w:bCs/>
          <w:sz w:val="28"/>
          <w:szCs w:val="28"/>
        </w:rPr>
        <w:t>s1107946 гена COL1A1 в основной группе, состоящей из 147 человек, в частности, среди пациентов 1а-подгруппы, у которых был выявлен остеоартроз без остеопороза (</w:t>
      </w:r>
      <w:r w:rsidRPr="00E27BDF">
        <w:rPr>
          <w:rFonts w:ascii="Times New Roman" w:hAnsi="Times New Roman"/>
          <w:bCs/>
          <w:sz w:val="28"/>
          <w:szCs w:val="28"/>
          <w:lang w:val="en-US"/>
        </w:rPr>
        <w:t>n</w:t>
      </w:r>
      <w:r w:rsidRPr="00E27BDF">
        <w:rPr>
          <w:rFonts w:ascii="Times New Roman" w:hAnsi="Times New Roman"/>
          <w:bCs/>
          <w:sz w:val="28"/>
          <w:szCs w:val="28"/>
        </w:rPr>
        <w:t>=</w:t>
      </w:r>
      <w:r w:rsidRPr="00E27BDF">
        <w:rPr>
          <w:rFonts w:ascii="Times New Roman" w:hAnsi="Times New Roman"/>
          <w:sz w:val="28"/>
          <w:szCs w:val="28"/>
        </w:rPr>
        <w:t>100</w:t>
      </w:r>
      <w:r w:rsidRPr="00E27BDF">
        <w:rPr>
          <w:rFonts w:ascii="Times New Roman" w:hAnsi="Times New Roman"/>
          <w:bCs/>
          <w:sz w:val="28"/>
          <w:szCs w:val="28"/>
        </w:rPr>
        <w:t>), 1б-подгруппы – остеоартр</w:t>
      </w:r>
      <w:r w:rsidRPr="00E27BDF">
        <w:rPr>
          <w:rFonts w:ascii="Times New Roman" w:hAnsi="Times New Roman"/>
          <w:bCs/>
          <w:sz w:val="28"/>
          <w:szCs w:val="28"/>
          <w:lang w:val="uz-Cyrl-UZ"/>
        </w:rPr>
        <w:t>ит</w:t>
      </w:r>
      <w:r w:rsidRPr="00E27BDF">
        <w:rPr>
          <w:rFonts w:ascii="Times New Roman" w:hAnsi="Times New Roman"/>
          <w:bCs/>
          <w:sz w:val="28"/>
          <w:szCs w:val="28"/>
        </w:rPr>
        <w:t xml:space="preserve"> в сочетании с остеопорозом (</w:t>
      </w:r>
      <w:r w:rsidRPr="00E27BDF">
        <w:rPr>
          <w:rFonts w:ascii="Times New Roman" w:hAnsi="Times New Roman"/>
          <w:bCs/>
          <w:sz w:val="28"/>
          <w:szCs w:val="28"/>
          <w:lang w:val="en-US"/>
        </w:rPr>
        <w:t>n</w:t>
      </w:r>
      <w:r w:rsidRPr="00E27BDF">
        <w:rPr>
          <w:rFonts w:ascii="Times New Roman" w:hAnsi="Times New Roman"/>
          <w:bCs/>
          <w:sz w:val="28"/>
          <w:szCs w:val="28"/>
        </w:rPr>
        <w:t>=</w:t>
      </w:r>
      <w:r w:rsidRPr="00E27BDF">
        <w:rPr>
          <w:rFonts w:ascii="Times New Roman" w:hAnsi="Times New Roman"/>
          <w:sz w:val="28"/>
          <w:szCs w:val="28"/>
        </w:rPr>
        <w:t>47</w:t>
      </w:r>
      <w:r w:rsidRPr="00E27BDF">
        <w:rPr>
          <w:rFonts w:ascii="Times New Roman" w:hAnsi="Times New Roman"/>
          <w:bCs/>
          <w:sz w:val="28"/>
          <w:szCs w:val="28"/>
        </w:rPr>
        <w:t>) и среди условно-здоровых лиц (</w:t>
      </w:r>
      <w:r w:rsidRPr="00E27BDF">
        <w:rPr>
          <w:rFonts w:ascii="Times New Roman" w:hAnsi="Times New Roman"/>
          <w:bCs/>
          <w:sz w:val="28"/>
          <w:szCs w:val="28"/>
          <w:lang w:val="en-US"/>
        </w:rPr>
        <w:t>n</w:t>
      </w:r>
      <w:r w:rsidRPr="00E27BDF">
        <w:rPr>
          <w:rFonts w:ascii="Times New Roman" w:hAnsi="Times New Roman"/>
          <w:bCs/>
          <w:sz w:val="28"/>
          <w:szCs w:val="28"/>
        </w:rPr>
        <w:t>=</w:t>
      </w:r>
      <w:r w:rsidRPr="00E27BDF">
        <w:rPr>
          <w:rFonts w:ascii="Times New Roman" w:hAnsi="Times New Roman"/>
          <w:sz w:val="28"/>
          <w:szCs w:val="28"/>
        </w:rPr>
        <w:t>137</w:t>
      </w:r>
      <w:r w:rsidRPr="00E27BDF">
        <w:rPr>
          <w:rFonts w:ascii="Times New Roman" w:hAnsi="Times New Roman"/>
          <w:bCs/>
          <w:sz w:val="28"/>
          <w:szCs w:val="28"/>
        </w:rPr>
        <w:t>), составивших контрольную группу</w:t>
      </w:r>
    </w:p>
    <w:p w:rsidR="007F19C6" w:rsidRPr="00E27BDF" w:rsidRDefault="007F19C6" w:rsidP="007F19C6">
      <w:pPr>
        <w:spacing w:after="0" w:line="360" w:lineRule="auto"/>
        <w:ind w:firstLine="720"/>
        <w:jc w:val="both"/>
        <w:rPr>
          <w:rFonts w:ascii="Times New Roman" w:hAnsi="Times New Roman" w:cs="Times New Roman"/>
          <w:bCs/>
          <w:sz w:val="28"/>
          <w:szCs w:val="28"/>
        </w:rPr>
      </w:pPr>
      <w:r w:rsidRPr="00E27BDF">
        <w:rPr>
          <w:rFonts w:ascii="Times New Roman" w:hAnsi="Times New Roman" w:cs="Times New Roman"/>
          <w:bCs/>
          <w:sz w:val="28"/>
          <w:szCs w:val="28"/>
        </w:rPr>
        <w:t>Полученные данные свидетельствуют о наличии статистической достоверности обнаруженных различий в распределении данных аллелей (</w:t>
      </w:r>
      <w:r w:rsidRPr="00E27BDF">
        <w:rPr>
          <w:rFonts w:ascii="Times New Roman" w:hAnsi="Times New Roman" w:cs="Times New Roman"/>
          <w:sz w:val="28"/>
          <w:szCs w:val="28"/>
        </w:rPr>
        <w:t>χ</w:t>
      </w:r>
      <w:r w:rsidRPr="00E27BDF">
        <w:rPr>
          <w:rFonts w:ascii="Times New Roman" w:hAnsi="Times New Roman" w:cs="Times New Roman"/>
          <w:sz w:val="28"/>
          <w:szCs w:val="28"/>
          <w:vertAlign w:val="superscript"/>
        </w:rPr>
        <w:t>2</w:t>
      </w:r>
      <w:r w:rsidRPr="00E27BDF">
        <w:rPr>
          <w:rFonts w:ascii="Times New Roman" w:hAnsi="Times New Roman" w:cs="Times New Roman"/>
          <w:sz w:val="28"/>
          <w:szCs w:val="28"/>
        </w:rPr>
        <w:t>=4</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48; p=0</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03</w:t>
      </w:r>
      <w:r w:rsidRPr="00E27BDF">
        <w:rPr>
          <w:rFonts w:ascii="Times New Roman" w:hAnsi="Times New Roman" w:cs="Times New Roman"/>
          <w:bCs/>
          <w:sz w:val="28"/>
          <w:szCs w:val="28"/>
        </w:rPr>
        <w:t xml:space="preserve">). Так, распространенность аллеля </w:t>
      </w:r>
      <w:r w:rsidRPr="00E27BDF">
        <w:rPr>
          <w:rFonts w:ascii="Times New Roman" w:hAnsi="Times New Roman" w:cs="Times New Roman"/>
          <w:bCs/>
          <w:sz w:val="28"/>
          <w:szCs w:val="28"/>
          <w:lang w:val="en-US"/>
        </w:rPr>
        <w:t>G</w:t>
      </w:r>
      <w:r w:rsidRPr="00E27BDF">
        <w:rPr>
          <w:rFonts w:ascii="Times New Roman" w:hAnsi="Times New Roman" w:cs="Times New Roman"/>
          <w:bCs/>
          <w:sz w:val="28"/>
          <w:szCs w:val="28"/>
        </w:rPr>
        <w:t xml:space="preserve"> среди условно-здоровых лиц превышала показатели его выявляемости среди больных остеоартр</w:t>
      </w:r>
      <w:r w:rsidRPr="00E27BDF">
        <w:rPr>
          <w:rFonts w:ascii="Times New Roman" w:hAnsi="Times New Roman" w:cs="Times New Roman"/>
          <w:bCs/>
          <w:sz w:val="28"/>
          <w:szCs w:val="28"/>
          <w:lang w:val="uz-Cyrl-UZ"/>
        </w:rPr>
        <w:t>ит</w:t>
      </w:r>
      <w:r w:rsidRPr="00E27BDF">
        <w:rPr>
          <w:rFonts w:ascii="Times New Roman" w:hAnsi="Times New Roman" w:cs="Times New Roman"/>
          <w:bCs/>
          <w:sz w:val="28"/>
          <w:szCs w:val="28"/>
        </w:rPr>
        <w:t>ом в основной группе в 1,09 раза (</w:t>
      </w:r>
      <w:r w:rsidRPr="00E27BDF">
        <w:rPr>
          <w:rFonts w:ascii="Times New Roman" w:hAnsi="Times New Roman" w:cs="Times New Roman"/>
          <w:sz w:val="28"/>
          <w:szCs w:val="28"/>
        </w:rPr>
        <w:t>OR=0</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64; 95% CI: 0</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42 – 0</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97</w:t>
      </w:r>
      <w:r w:rsidRPr="00E27BDF">
        <w:rPr>
          <w:rFonts w:ascii="Times New Roman" w:hAnsi="Times New Roman" w:cs="Times New Roman"/>
          <w:bCs/>
          <w:sz w:val="28"/>
          <w:szCs w:val="28"/>
        </w:rPr>
        <w:t>), в то время как аллель Т в 1,43 раза чаще была выявлена среди пациентов основной группы (</w:t>
      </w:r>
      <w:r w:rsidRPr="00E27BDF">
        <w:rPr>
          <w:rFonts w:ascii="Times New Roman" w:hAnsi="Times New Roman" w:cs="Times New Roman"/>
          <w:sz w:val="28"/>
          <w:szCs w:val="28"/>
        </w:rPr>
        <w:t>OR=1</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57; 95% CI: 1</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03 – 2</w:t>
      </w:r>
      <w:r w:rsidR="00211D26" w:rsidRPr="00E27BDF">
        <w:rPr>
          <w:rFonts w:ascii="Times New Roman" w:hAnsi="Times New Roman" w:cs="Times New Roman"/>
          <w:sz w:val="28"/>
          <w:szCs w:val="28"/>
        </w:rPr>
        <w:t>,</w:t>
      </w:r>
      <w:r w:rsidRPr="00E27BDF">
        <w:rPr>
          <w:rFonts w:ascii="Times New Roman" w:hAnsi="Times New Roman" w:cs="Times New Roman"/>
          <w:sz w:val="28"/>
          <w:szCs w:val="28"/>
        </w:rPr>
        <w:t>40</w:t>
      </w:r>
      <w:r w:rsidRPr="00E27BDF">
        <w:rPr>
          <w:rFonts w:ascii="Times New Roman" w:hAnsi="Times New Roman" w:cs="Times New Roman"/>
          <w:bCs/>
          <w:sz w:val="28"/>
          <w:szCs w:val="28"/>
        </w:rPr>
        <w:t>).</w:t>
      </w:r>
    </w:p>
    <w:p w:rsidR="00F57203" w:rsidRPr="00E27BDF" w:rsidRDefault="00F57203" w:rsidP="00F35C95">
      <w:pPr>
        <w:spacing w:after="0" w:line="360" w:lineRule="auto"/>
        <w:ind w:firstLine="720"/>
        <w:jc w:val="both"/>
        <w:rPr>
          <w:rFonts w:ascii="Times New Roman" w:hAnsi="Times New Roman" w:cs="Times New Roman"/>
          <w:bCs/>
          <w:sz w:val="28"/>
          <w:szCs w:val="28"/>
        </w:rPr>
      </w:pPr>
      <w:r w:rsidRPr="00E27BDF">
        <w:rPr>
          <w:rFonts w:ascii="Times New Roman" w:hAnsi="Times New Roman" w:cs="Times New Roman"/>
          <w:spacing w:val="-1"/>
          <w:sz w:val="28"/>
          <w:szCs w:val="28"/>
        </w:rPr>
        <w:t xml:space="preserve">Также, </w:t>
      </w:r>
      <w:r w:rsidRPr="00E27BDF">
        <w:rPr>
          <w:rFonts w:ascii="Times New Roman" w:hAnsi="Times New Roman" w:cs="Times New Roman"/>
          <w:sz w:val="28"/>
          <w:szCs w:val="28"/>
        </w:rPr>
        <w:t xml:space="preserve">анализ распределения частот аллелей полиморфизма </w:t>
      </w:r>
      <w:r w:rsidRPr="00E27BDF">
        <w:rPr>
          <w:rFonts w:ascii="Times New Roman" w:hAnsi="Times New Roman" w:cs="Times New Roman"/>
          <w:bCs/>
          <w:sz w:val="28"/>
          <w:szCs w:val="28"/>
          <w:lang w:val="en-US"/>
        </w:rPr>
        <w:t>r</w:t>
      </w:r>
      <w:r w:rsidRPr="00E27BDF">
        <w:rPr>
          <w:rFonts w:ascii="Times New Roman" w:hAnsi="Times New Roman" w:cs="Times New Roman"/>
          <w:bCs/>
          <w:sz w:val="28"/>
          <w:szCs w:val="28"/>
        </w:rPr>
        <w:t>s1107946 гена COL1A1 среди пациентов с остеоартро</w:t>
      </w:r>
      <w:r w:rsidRPr="00E27BDF">
        <w:rPr>
          <w:rFonts w:ascii="Times New Roman" w:hAnsi="Times New Roman" w:cs="Times New Roman"/>
          <w:bCs/>
          <w:sz w:val="28"/>
          <w:szCs w:val="28"/>
          <w:lang w:val="uz-Cyrl-UZ"/>
        </w:rPr>
        <w:t>ит</w:t>
      </w:r>
      <w:r w:rsidRPr="00E27BDF">
        <w:rPr>
          <w:rFonts w:ascii="Times New Roman" w:hAnsi="Times New Roman" w:cs="Times New Roman"/>
          <w:bCs/>
          <w:sz w:val="28"/>
          <w:szCs w:val="28"/>
        </w:rPr>
        <w:t>ом в сочетании с остеопорозом и среди условно-здоровых лиц выявил статистически-значимые различия (</w:t>
      </w:r>
      <w:r w:rsidRPr="00E27BDF">
        <w:rPr>
          <w:rFonts w:ascii="Times New Roman" w:hAnsi="Times New Roman" w:cs="Times New Roman"/>
          <w:sz w:val="28"/>
          <w:szCs w:val="28"/>
        </w:rPr>
        <w:t>χ2=5.10; p=0.02</w:t>
      </w:r>
      <w:r w:rsidRPr="00E27BDF">
        <w:rPr>
          <w:rFonts w:ascii="Times New Roman" w:hAnsi="Times New Roman" w:cs="Times New Roman"/>
          <w:bCs/>
          <w:sz w:val="28"/>
          <w:szCs w:val="28"/>
        </w:rPr>
        <w:t>)</w:t>
      </w:r>
      <w:r w:rsidR="00957B13" w:rsidRPr="00E27BDF">
        <w:rPr>
          <w:rFonts w:ascii="Times New Roman" w:hAnsi="Times New Roman" w:cs="Times New Roman"/>
          <w:bCs/>
          <w:sz w:val="28"/>
          <w:szCs w:val="28"/>
        </w:rPr>
        <w:t xml:space="preserve"> в </w:t>
      </w:r>
      <w:r w:rsidR="00957B13" w:rsidRPr="00E27BDF">
        <w:rPr>
          <w:rFonts w:ascii="Times New Roman" w:hAnsi="Times New Roman" w:cs="Times New Roman"/>
          <w:sz w:val="28"/>
          <w:szCs w:val="28"/>
        </w:rPr>
        <w:t xml:space="preserve">распределения аллелей и генотипов полиморфного локуса </w:t>
      </w:r>
      <w:r w:rsidR="00957B13" w:rsidRPr="00E27BDF">
        <w:rPr>
          <w:rFonts w:ascii="Times New Roman" w:hAnsi="Times New Roman" w:cs="Times New Roman"/>
          <w:bCs/>
          <w:sz w:val="28"/>
          <w:szCs w:val="28"/>
          <w:lang w:val="en-US"/>
        </w:rPr>
        <w:t>r</w:t>
      </w:r>
      <w:r w:rsidR="00957B13" w:rsidRPr="00E27BDF">
        <w:rPr>
          <w:rFonts w:ascii="Times New Roman" w:hAnsi="Times New Roman" w:cs="Times New Roman"/>
          <w:bCs/>
          <w:sz w:val="28"/>
          <w:szCs w:val="28"/>
        </w:rPr>
        <w:t>s1107946 гена COL1A1 среди больных, у которых остеоартр</w:t>
      </w:r>
      <w:r w:rsidR="00957B13" w:rsidRPr="00E27BDF">
        <w:rPr>
          <w:rFonts w:ascii="Times New Roman" w:hAnsi="Times New Roman" w:cs="Times New Roman"/>
          <w:bCs/>
          <w:sz w:val="28"/>
          <w:szCs w:val="28"/>
          <w:lang w:val="uz-Cyrl-UZ"/>
        </w:rPr>
        <w:t>ит</w:t>
      </w:r>
      <w:r w:rsidR="00957B13" w:rsidRPr="00E27BDF">
        <w:rPr>
          <w:rFonts w:ascii="Times New Roman" w:hAnsi="Times New Roman" w:cs="Times New Roman"/>
          <w:bCs/>
          <w:sz w:val="28"/>
          <w:szCs w:val="28"/>
        </w:rPr>
        <w:t xml:space="preserve"> сопровождался остеопорозом и среди условно-здоровых лиц.</w:t>
      </w:r>
    </w:p>
    <w:p w:rsidR="00F35C95" w:rsidRPr="00E27BDF" w:rsidRDefault="00F35C95" w:rsidP="00F35C95">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bCs/>
          <w:spacing w:val="-5"/>
          <w:sz w:val="28"/>
          <w:szCs w:val="28"/>
        </w:rPr>
        <w:t>Частота распространенности дикого аллеля G в популяционной группе была статистически значимо в 1,14 раза выше, чем среди пациентов 1б подгруппы (</w:t>
      </w:r>
      <w:r w:rsidRPr="00E27BDF">
        <w:rPr>
          <w:rFonts w:ascii="Times New Roman" w:hAnsi="Times New Roman" w:cs="Times New Roman"/>
          <w:sz w:val="28"/>
          <w:szCs w:val="28"/>
        </w:rPr>
        <w:t>OR=0.53; 95% CI: 0.30 – 0.92</w:t>
      </w:r>
      <w:r w:rsidRPr="00E27BDF">
        <w:rPr>
          <w:rFonts w:ascii="Times New Roman" w:hAnsi="Times New Roman" w:cs="Times New Roman"/>
          <w:bCs/>
          <w:spacing w:val="-5"/>
          <w:sz w:val="28"/>
          <w:szCs w:val="28"/>
        </w:rPr>
        <w:t>). Противоположные изменения были отмечены при исследовании неблагоприятного аллеля T, частота выявления которого в 1,65 раза преобладала среди  больных с остеоартр</w:t>
      </w:r>
      <w:r w:rsidRPr="00E27BDF">
        <w:rPr>
          <w:rFonts w:ascii="Times New Roman" w:hAnsi="Times New Roman" w:cs="Times New Roman"/>
          <w:bCs/>
          <w:spacing w:val="-5"/>
          <w:sz w:val="28"/>
          <w:szCs w:val="28"/>
          <w:lang w:val="uz-Cyrl-UZ"/>
        </w:rPr>
        <w:t>ит</w:t>
      </w:r>
      <w:r w:rsidRPr="00E27BDF">
        <w:rPr>
          <w:rFonts w:ascii="Times New Roman" w:hAnsi="Times New Roman" w:cs="Times New Roman"/>
          <w:bCs/>
          <w:spacing w:val="-5"/>
          <w:sz w:val="28"/>
          <w:szCs w:val="28"/>
        </w:rPr>
        <w:t>ом в сочетании с остеопорозом (</w:t>
      </w:r>
      <w:r w:rsidRPr="00E27BDF">
        <w:rPr>
          <w:rFonts w:ascii="Times New Roman" w:hAnsi="Times New Roman" w:cs="Times New Roman"/>
          <w:sz w:val="28"/>
          <w:szCs w:val="28"/>
        </w:rPr>
        <w:t>OR=1.89; 95% CI: 1.08 – 3.31</w:t>
      </w:r>
      <w:r w:rsidRPr="00E27BDF">
        <w:rPr>
          <w:rFonts w:ascii="Times New Roman" w:hAnsi="Times New Roman" w:cs="Times New Roman"/>
          <w:bCs/>
          <w:spacing w:val="-5"/>
          <w:sz w:val="28"/>
          <w:szCs w:val="28"/>
        </w:rPr>
        <w:t xml:space="preserve">). </w:t>
      </w:r>
    </w:p>
    <w:p w:rsidR="00F35C95" w:rsidRPr="00E27BDF" w:rsidRDefault="00F35C95" w:rsidP="00F35C95">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bCs/>
          <w:spacing w:val="-5"/>
          <w:sz w:val="28"/>
          <w:szCs w:val="28"/>
        </w:rPr>
        <w:lastRenderedPageBreak/>
        <w:t xml:space="preserve">Таким образом, </w:t>
      </w:r>
      <w:r w:rsidR="00681480" w:rsidRPr="00E27BDF">
        <w:rPr>
          <w:rFonts w:ascii="Times New Roman" w:hAnsi="Times New Roman" w:cs="Times New Roman"/>
          <w:bCs/>
          <w:spacing w:val="-5"/>
          <w:sz w:val="28"/>
          <w:szCs w:val="28"/>
        </w:rPr>
        <w:t xml:space="preserve">полученные и проанализированные </w:t>
      </w:r>
      <w:r w:rsidRPr="00E27BDF">
        <w:rPr>
          <w:rFonts w:ascii="Times New Roman" w:hAnsi="Times New Roman" w:cs="Times New Roman"/>
          <w:bCs/>
          <w:spacing w:val="-5"/>
          <w:sz w:val="28"/>
          <w:szCs w:val="28"/>
        </w:rPr>
        <w:t>данные свидетельствуют о наличии ассоциированности аллеля G с исследуемой патологией.</w:t>
      </w:r>
    </w:p>
    <w:p w:rsidR="002B2DDD" w:rsidRPr="00E27BDF" w:rsidRDefault="00461AC7" w:rsidP="00CC4B89">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bCs/>
          <w:spacing w:val="-5"/>
          <w:sz w:val="28"/>
          <w:szCs w:val="28"/>
        </w:rPr>
        <w:t xml:space="preserve">Анализ распределения генотипа </w:t>
      </w:r>
      <w:r w:rsidRPr="00E27BDF">
        <w:rPr>
          <w:rFonts w:ascii="Times New Roman" w:hAnsi="Times New Roman" w:cs="Times New Roman"/>
          <w:sz w:val="28"/>
          <w:szCs w:val="28"/>
        </w:rPr>
        <w:t xml:space="preserve">G/G выявил различия в степени </w:t>
      </w:r>
      <w:r w:rsidRPr="00E27BDF">
        <w:rPr>
          <w:rFonts w:ascii="Times New Roman" w:hAnsi="Times New Roman" w:cs="Times New Roman"/>
          <w:bCs/>
          <w:spacing w:val="-5"/>
          <w:sz w:val="28"/>
          <w:szCs w:val="28"/>
        </w:rPr>
        <w:t xml:space="preserve">преобладания </w:t>
      </w:r>
      <w:r w:rsidRPr="00E27BDF">
        <w:rPr>
          <w:rFonts w:ascii="Times New Roman" w:hAnsi="Times New Roman" w:cs="Times New Roman"/>
          <w:sz w:val="28"/>
          <w:szCs w:val="28"/>
        </w:rPr>
        <w:t>в обеих исследуемых группах, в частности частота его выявления была выше в 1,32 раза популяционной группе (OR=0</w:t>
      </w:r>
      <w:r w:rsidR="00AD28D5" w:rsidRPr="00E27BDF">
        <w:rPr>
          <w:rFonts w:ascii="Times New Roman" w:hAnsi="Times New Roman" w:cs="Times New Roman"/>
          <w:sz w:val="28"/>
          <w:szCs w:val="28"/>
        </w:rPr>
        <w:t>,</w:t>
      </w:r>
      <w:r w:rsidRPr="00E27BDF">
        <w:rPr>
          <w:rFonts w:ascii="Times New Roman" w:hAnsi="Times New Roman" w:cs="Times New Roman"/>
          <w:sz w:val="28"/>
          <w:szCs w:val="28"/>
        </w:rPr>
        <w:t>49; 95% CI: 0</w:t>
      </w:r>
      <w:r w:rsidR="00AD28D5" w:rsidRPr="00E27BDF">
        <w:rPr>
          <w:rFonts w:ascii="Times New Roman" w:hAnsi="Times New Roman" w:cs="Times New Roman"/>
          <w:sz w:val="28"/>
          <w:szCs w:val="28"/>
        </w:rPr>
        <w:t>,</w:t>
      </w:r>
      <w:r w:rsidRPr="00E27BDF">
        <w:rPr>
          <w:rFonts w:ascii="Times New Roman" w:hAnsi="Times New Roman" w:cs="Times New Roman"/>
          <w:sz w:val="28"/>
          <w:szCs w:val="28"/>
        </w:rPr>
        <w:t>25 – 0</w:t>
      </w:r>
      <w:r w:rsidR="00AD28D5" w:rsidRPr="00E27BDF">
        <w:rPr>
          <w:rFonts w:ascii="Times New Roman" w:hAnsi="Times New Roman" w:cs="Times New Roman"/>
          <w:sz w:val="28"/>
          <w:szCs w:val="28"/>
        </w:rPr>
        <w:t>,</w:t>
      </w:r>
      <w:r w:rsidRPr="00E27BDF">
        <w:rPr>
          <w:rFonts w:ascii="Times New Roman" w:hAnsi="Times New Roman" w:cs="Times New Roman"/>
          <w:sz w:val="28"/>
          <w:szCs w:val="28"/>
        </w:rPr>
        <w:t>96)</w:t>
      </w:r>
    </w:p>
    <w:p w:rsidR="004D3E91" w:rsidRPr="00E27BDF" w:rsidRDefault="00086DF8" w:rsidP="00CC4B89">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bCs/>
          <w:sz w:val="28"/>
          <w:szCs w:val="28"/>
        </w:rPr>
        <w:t>Было установлено</w:t>
      </w:r>
      <w:r w:rsidR="004D3E91" w:rsidRPr="00E27BDF">
        <w:rPr>
          <w:rFonts w:ascii="Times New Roman" w:hAnsi="Times New Roman" w:cs="Times New Roman"/>
          <w:bCs/>
          <w:sz w:val="28"/>
          <w:szCs w:val="28"/>
        </w:rPr>
        <w:t xml:space="preserve"> распределение генотипов полиморфного локуса </w:t>
      </w:r>
      <w:r w:rsidR="004D3E91" w:rsidRPr="00E27BDF">
        <w:rPr>
          <w:rFonts w:ascii="Times New Roman" w:hAnsi="Times New Roman" w:cs="Times New Roman"/>
          <w:bCs/>
          <w:sz w:val="28"/>
          <w:szCs w:val="28"/>
          <w:lang w:val="en-US"/>
        </w:rPr>
        <w:t>r</w:t>
      </w:r>
      <w:r w:rsidR="004D3E91" w:rsidRPr="00E27BDF">
        <w:rPr>
          <w:rFonts w:ascii="Times New Roman" w:hAnsi="Times New Roman" w:cs="Times New Roman"/>
          <w:bCs/>
          <w:sz w:val="28"/>
          <w:szCs w:val="28"/>
        </w:rPr>
        <w:t xml:space="preserve">s1107946 гена COL1A1 в группах пациентов с </w:t>
      </w:r>
      <w:r w:rsidR="004D3E91" w:rsidRPr="00E27BDF">
        <w:rPr>
          <w:rFonts w:ascii="Times New Roman" w:hAnsi="Times New Roman" w:cs="Times New Roman"/>
          <w:sz w:val="28"/>
          <w:szCs w:val="28"/>
        </w:rPr>
        <w:t>остеоартр</w:t>
      </w:r>
      <w:r w:rsidR="004D3E91" w:rsidRPr="00E27BDF">
        <w:rPr>
          <w:rFonts w:ascii="Times New Roman" w:hAnsi="Times New Roman" w:cs="Times New Roman"/>
          <w:sz w:val="28"/>
          <w:szCs w:val="28"/>
          <w:lang w:val="uz-Cyrl-UZ"/>
        </w:rPr>
        <w:t>ит</w:t>
      </w:r>
      <w:r w:rsidR="004D3E91" w:rsidRPr="00E27BDF">
        <w:rPr>
          <w:rFonts w:ascii="Times New Roman" w:hAnsi="Times New Roman" w:cs="Times New Roman"/>
          <w:sz w:val="28"/>
          <w:szCs w:val="28"/>
        </w:rPr>
        <w:t>ом с остеопорозом</w:t>
      </w:r>
      <w:r w:rsidR="004D3E91" w:rsidRPr="00E27BDF">
        <w:rPr>
          <w:rFonts w:ascii="Times New Roman" w:hAnsi="Times New Roman" w:cs="Times New Roman"/>
          <w:bCs/>
          <w:sz w:val="28"/>
          <w:szCs w:val="28"/>
        </w:rPr>
        <w:t xml:space="preserve"> </w:t>
      </w:r>
      <w:r w:rsidR="004D3E91" w:rsidRPr="00E27BDF">
        <w:rPr>
          <w:rFonts w:ascii="Times New Roman" w:hAnsi="Times New Roman" w:cs="Times New Roman"/>
          <w:bCs/>
          <w:sz w:val="28"/>
          <w:szCs w:val="28"/>
          <w:lang w:val="uz-Cyrl-UZ"/>
        </w:rPr>
        <w:t>и контроля</w:t>
      </w:r>
      <w:r w:rsidR="004D3E91" w:rsidRPr="00E27BDF">
        <w:rPr>
          <w:rFonts w:ascii="Times New Roman" w:hAnsi="Times New Roman" w:cs="Times New Roman"/>
          <w:bCs/>
          <w:sz w:val="28"/>
          <w:szCs w:val="28"/>
        </w:rPr>
        <w:t xml:space="preserve">. Анализ полученных данных также свидетельствовал о значимости наблюдаемых различий в распределении генотипов </w:t>
      </w:r>
      <w:r w:rsidR="004D3E91" w:rsidRPr="00E27BDF">
        <w:rPr>
          <w:rFonts w:ascii="Times New Roman" w:hAnsi="Times New Roman" w:cs="Times New Roman"/>
          <w:bCs/>
          <w:spacing w:val="-5"/>
          <w:sz w:val="28"/>
          <w:szCs w:val="28"/>
        </w:rPr>
        <w:t>(</w:t>
      </w:r>
      <w:r w:rsidR="004D3E91" w:rsidRPr="00E27BDF">
        <w:rPr>
          <w:rFonts w:ascii="Times New Roman" w:hAnsi="Times New Roman" w:cs="Times New Roman"/>
          <w:sz w:val="28"/>
          <w:szCs w:val="28"/>
        </w:rPr>
        <w:t>χ</w:t>
      </w:r>
      <w:r w:rsidR="004D3E91" w:rsidRPr="00E27BDF">
        <w:rPr>
          <w:rFonts w:ascii="Times New Roman" w:hAnsi="Times New Roman" w:cs="Times New Roman"/>
          <w:sz w:val="28"/>
          <w:szCs w:val="28"/>
          <w:vertAlign w:val="superscript"/>
        </w:rPr>
        <w:t>2</w:t>
      </w:r>
      <w:r w:rsidR="004D3E91" w:rsidRPr="00E27BDF">
        <w:rPr>
          <w:rFonts w:ascii="Times New Roman" w:hAnsi="Times New Roman" w:cs="Times New Roman"/>
          <w:sz w:val="28"/>
          <w:szCs w:val="28"/>
        </w:rPr>
        <w:t>=4</w:t>
      </w:r>
      <w:r w:rsidR="00AD28D5" w:rsidRPr="00E27BDF">
        <w:rPr>
          <w:rFonts w:ascii="Times New Roman" w:hAnsi="Times New Roman" w:cs="Times New Roman"/>
          <w:sz w:val="28"/>
          <w:szCs w:val="28"/>
        </w:rPr>
        <w:t>,</w:t>
      </w:r>
      <w:r w:rsidR="004D3E91" w:rsidRPr="00E27BDF">
        <w:rPr>
          <w:rFonts w:ascii="Times New Roman" w:hAnsi="Times New Roman" w:cs="Times New Roman"/>
          <w:sz w:val="28"/>
          <w:szCs w:val="28"/>
        </w:rPr>
        <w:t>43; p=0</w:t>
      </w:r>
      <w:r w:rsidR="00AD28D5" w:rsidRPr="00E27BDF">
        <w:rPr>
          <w:rFonts w:ascii="Times New Roman" w:hAnsi="Times New Roman" w:cs="Times New Roman"/>
          <w:sz w:val="28"/>
          <w:szCs w:val="28"/>
        </w:rPr>
        <w:t>,</w:t>
      </w:r>
      <w:r w:rsidR="004D3E91" w:rsidRPr="00E27BDF">
        <w:rPr>
          <w:rFonts w:ascii="Times New Roman" w:hAnsi="Times New Roman" w:cs="Times New Roman"/>
          <w:sz w:val="28"/>
          <w:szCs w:val="28"/>
        </w:rPr>
        <w:t>04</w:t>
      </w:r>
      <w:r w:rsidR="004D3E91" w:rsidRPr="00E27BDF">
        <w:rPr>
          <w:rFonts w:ascii="Times New Roman" w:hAnsi="Times New Roman" w:cs="Times New Roman"/>
          <w:bCs/>
          <w:spacing w:val="-5"/>
          <w:sz w:val="28"/>
          <w:szCs w:val="28"/>
        </w:rPr>
        <w:t>)</w:t>
      </w:r>
    </w:p>
    <w:p w:rsidR="00086DF8" w:rsidRPr="00E27BDF" w:rsidRDefault="00086DF8" w:rsidP="00086DF8">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sz w:val="28"/>
          <w:szCs w:val="28"/>
        </w:rPr>
        <w:t>Частота гомозиготного генотипа G/G преобладала как среди больных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ом в сочетании с остеопорозом, так и среди условно-здоровых лиц. Однако в популяционной группе доля лиц с выявленным генотипом G/G была в 1,32 раза выше, чем среди пациентов 1б-подгруппы (</w:t>
      </w:r>
      <w:r w:rsidRPr="00E27BDF">
        <w:rPr>
          <w:rFonts w:ascii="Times New Roman" w:hAnsi="Times New Roman" w:cs="Times New Roman"/>
          <w:sz w:val="28"/>
          <w:szCs w:val="28"/>
          <w:lang w:val="en-US"/>
        </w:rPr>
        <w:t>OR</w:t>
      </w:r>
      <w:r w:rsidRPr="00E27BDF">
        <w:rPr>
          <w:rFonts w:ascii="Times New Roman" w:hAnsi="Times New Roman" w:cs="Times New Roman"/>
          <w:sz w:val="28"/>
          <w:szCs w:val="28"/>
        </w:rPr>
        <w:t xml:space="preserve">=0,49; 95% </w:t>
      </w:r>
      <w:r w:rsidRPr="00E27BDF">
        <w:rPr>
          <w:rFonts w:ascii="Times New Roman" w:hAnsi="Times New Roman" w:cs="Times New Roman"/>
          <w:sz w:val="28"/>
          <w:szCs w:val="28"/>
          <w:lang w:val="en-US"/>
        </w:rPr>
        <w:t>CI</w:t>
      </w:r>
      <w:r w:rsidRPr="00E27BDF">
        <w:rPr>
          <w:rFonts w:ascii="Times New Roman" w:hAnsi="Times New Roman" w:cs="Times New Roman"/>
          <w:sz w:val="28"/>
          <w:szCs w:val="28"/>
        </w:rPr>
        <w:t>: 0,25 – 0,96).</w:t>
      </w:r>
    </w:p>
    <w:p w:rsidR="004D3E91" w:rsidRPr="00E27BDF" w:rsidRDefault="00086DF8" w:rsidP="00086DF8">
      <w:pPr>
        <w:spacing w:after="0" w:line="360" w:lineRule="auto"/>
        <w:ind w:firstLine="720"/>
        <w:jc w:val="both"/>
        <w:rPr>
          <w:rFonts w:ascii="Times New Roman" w:hAnsi="Times New Roman" w:cs="Times New Roman"/>
          <w:spacing w:val="-1"/>
          <w:sz w:val="28"/>
          <w:szCs w:val="28"/>
        </w:rPr>
      </w:pPr>
      <w:r w:rsidRPr="00E27BDF">
        <w:rPr>
          <w:rFonts w:ascii="Times New Roman" w:hAnsi="Times New Roman" w:cs="Times New Roman"/>
          <w:sz w:val="28"/>
          <w:szCs w:val="28"/>
        </w:rPr>
        <w:t xml:space="preserve">В то же время, суммарная частота выявляемости генотипов </w:t>
      </w:r>
      <w:r w:rsidRPr="00E27BDF">
        <w:rPr>
          <w:rFonts w:ascii="Times New Roman" w:hAnsi="Times New Roman" w:cs="Times New Roman"/>
          <w:sz w:val="28"/>
          <w:szCs w:val="28"/>
          <w:lang w:val="en-US"/>
        </w:rPr>
        <w:t>G</w:t>
      </w:r>
      <w:r w:rsidRPr="00E27BDF">
        <w:rPr>
          <w:rFonts w:ascii="Times New Roman" w:hAnsi="Times New Roman" w:cs="Times New Roman"/>
          <w:sz w:val="28"/>
          <w:szCs w:val="28"/>
        </w:rPr>
        <w:t>/</w:t>
      </w:r>
      <w:r w:rsidRPr="00E27BDF">
        <w:rPr>
          <w:rFonts w:ascii="Times New Roman" w:hAnsi="Times New Roman" w:cs="Times New Roman"/>
          <w:sz w:val="28"/>
          <w:szCs w:val="28"/>
          <w:lang w:val="uz-Cyrl-UZ"/>
        </w:rPr>
        <w:t>Т</w:t>
      </w:r>
      <w:r w:rsidRPr="00E27BDF">
        <w:rPr>
          <w:rFonts w:ascii="Times New Roman" w:hAnsi="Times New Roman" w:cs="Times New Roman"/>
          <w:sz w:val="28"/>
          <w:szCs w:val="28"/>
        </w:rPr>
        <w:t>+</w:t>
      </w:r>
      <w:r w:rsidRPr="00E27BDF">
        <w:rPr>
          <w:rFonts w:ascii="Times New Roman" w:hAnsi="Times New Roman" w:cs="Times New Roman"/>
          <w:sz w:val="28"/>
          <w:szCs w:val="28"/>
          <w:lang w:val="uz-Cyrl-UZ"/>
        </w:rPr>
        <w:t>Т</w:t>
      </w:r>
      <w:r w:rsidRPr="00E27BDF">
        <w:rPr>
          <w:rFonts w:ascii="Times New Roman" w:hAnsi="Times New Roman" w:cs="Times New Roman"/>
          <w:sz w:val="28"/>
          <w:szCs w:val="28"/>
        </w:rPr>
        <w:t>/</w:t>
      </w:r>
      <w:r w:rsidRPr="00E27BDF">
        <w:rPr>
          <w:rFonts w:ascii="Times New Roman" w:hAnsi="Times New Roman" w:cs="Times New Roman"/>
          <w:sz w:val="28"/>
          <w:szCs w:val="28"/>
          <w:lang w:val="uz-Cyrl-UZ"/>
        </w:rPr>
        <w:t xml:space="preserve">Т в 1,57 раза превосходила совокупную частоту обнаружения данных генотипов в популяционной группе </w:t>
      </w:r>
      <w:r w:rsidRPr="00E27BDF">
        <w:rPr>
          <w:rFonts w:ascii="Times New Roman" w:hAnsi="Times New Roman" w:cs="Times New Roman"/>
          <w:sz w:val="28"/>
          <w:szCs w:val="28"/>
        </w:rPr>
        <w:t>(</w:t>
      </w:r>
      <w:r w:rsidRPr="00E27BDF">
        <w:rPr>
          <w:rFonts w:ascii="Times New Roman" w:hAnsi="Times New Roman" w:cs="Times New Roman"/>
          <w:sz w:val="28"/>
          <w:szCs w:val="28"/>
          <w:lang w:val="en-US"/>
        </w:rPr>
        <w:t>OR</w:t>
      </w:r>
      <w:r w:rsidRPr="00E27BDF">
        <w:rPr>
          <w:rFonts w:ascii="Times New Roman" w:hAnsi="Times New Roman" w:cs="Times New Roman"/>
          <w:sz w:val="28"/>
          <w:szCs w:val="28"/>
        </w:rPr>
        <w:t xml:space="preserve">=2,06; 95% </w:t>
      </w:r>
      <w:r w:rsidRPr="00E27BDF">
        <w:rPr>
          <w:rFonts w:ascii="Times New Roman" w:hAnsi="Times New Roman" w:cs="Times New Roman"/>
          <w:sz w:val="28"/>
          <w:szCs w:val="28"/>
          <w:lang w:val="en-US"/>
        </w:rPr>
        <w:t>CI</w:t>
      </w:r>
      <w:r w:rsidRPr="00E27BDF">
        <w:rPr>
          <w:rFonts w:ascii="Times New Roman" w:hAnsi="Times New Roman" w:cs="Times New Roman"/>
          <w:sz w:val="28"/>
          <w:szCs w:val="28"/>
        </w:rPr>
        <w:t>: 1,04 – 4,07)</w:t>
      </w:r>
    </w:p>
    <w:p w:rsidR="00CC4B89" w:rsidRPr="00E27BDF" w:rsidRDefault="009D355A" w:rsidP="00CC4B89">
      <w:pPr>
        <w:spacing w:after="0" w:line="360" w:lineRule="auto"/>
        <w:ind w:firstLine="720"/>
        <w:jc w:val="both"/>
        <w:rPr>
          <w:rFonts w:ascii="Times New Roman" w:hAnsi="Times New Roman" w:cs="Times New Roman"/>
          <w:spacing w:val="-1"/>
          <w:sz w:val="28"/>
          <w:szCs w:val="28"/>
        </w:rPr>
      </w:pPr>
      <w:r w:rsidRPr="00E27BDF">
        <w:rPr>
          <w:rFonts w:ascii="Times New Roman" w:hAnsi="Times New Roman" w:cs="Times New Roman"/>
          <w:spacing w:val="-1"/>
          <w:sz w:val="28"/>
          <w:szCs w:val="28"/>
        </w:rPr>
        <w:t xml:space="preserve">Следовательно, полученные </w:t>
      </w:r>
      <w:r w:rsidR="00CC4B89" w:rsidRPr="00E27BDF">
        <w:rPr>
          <w:rFonts w:ascii="Times New Roman" w:hAnsi="Times New Roman" w:cs="Times New Roman"/>
          <w:spacing w:val="-1"/>
          <w:sz w:val="28"/>
          <w:szCs w:val="28"/>
        </w:rPr>
        <w:t>результаты показали наличие ассоциации остеоартр</w:t>
      </w:r>
      <w:r w:rsidR="00CC4B89" w:rsidRPr="00E27BDF">
        <w:rPr>
          <w:rFonts w:ascii="Times New Roman" w:hAnsi="Times New Roman" w:cs="Times New Roman"/>
          <w:spacing w:val="-1"/>
          <w:sz w:val="28"/>
          <w:szCs w:val="28"/>
          <w:lang w:val="uz-Cyrl-UZ"/>
        </w:rPr>
        <w:t>ит</w:t>
      </w:r>
      <w:r w:rsidR="00CC4B89" w:rsidRPr="00E27BDF">
        <w:rPr>
          <w:rFonts w:ascii="Times New Roman" w:hAnsi="Times New Roman" w:cs="Times New Roman"/>
          <w:spacing w:val="-1"/>
          <w:sz w:val="28"/>
          <w:szCs w:val="28"/>
        </w:rPr>
        <w:t>а в комбинации с остеопорозом, что в целом согласуется с данными авторов [2, 3]. Так, по данным исследователей известно о том, что однонуклеотидный полиморфизм в гене COL1A1 может быть связан с восприимчивостью скелетно-мышечных дегенеративных заболеваний, таких как остеоартрит (ОА). Однако данные разных исследований противоречивы [10]. Результаты, проведенных нами исследований подтверждают наличие ассоциации полиморфизма rs1107946 гена COL1A1 и ОА.</w:t>
      </w:r>
    </w:p>
    <w:p w:rsidR="00CC4B89" w:rsidRPr="00E27BDF" w:rsidRDefault="00CC4B89" w:rsidP="00CC4B89">
      <w:pPr>
        <w:spacing w:after="0" w:line="360" w:lineRule="auto"/>
        <w:ind w:firstLine="720"/>
        <w:jc w:val="both"/>
        <w:rPr>
          <w:rFonts w:ascii="Times New Roman" w:hAnsi="Times New Roman" w:cs="Times New Roman"/>
          <w:spacing w:val="-1"/>
          <w:sz w:val="28"/>
          <w:szCs w:val="28"/>
        </w:rPr>
      </w:pPr>
      <w:r w:rsidRPr="00E27BDF">
        <w:rPr>
          <w:rFonts w:ascii="Times New Roman" w:hAnsi="Times New Roman" w:cs="Times New Roman"/>
          <w:spacing w:val="-1"/>
          <w:sz w:val="28"/>
          <w:szCs w:val="28"/>
        </w:rPr>
        <w:t xml:space="preserve">Таким образом, можно заключить, что полученные нами результаты в целом не противоречат результатам зарубежных исследователей, при этом </w:t>
      </w:r>
      <w:r w:rsidRPr="00E27BDF">
        <w:rPr>
          <w:rFonts w:ascii="Times New Roman" w:hAnsi="Times New Roman" w:cs="Times New Roman"/>
          <w:spacing w:val="-1"/>
          <w:sz w:val="28"/>
          <w:szCs w:val="28"/>
        </w:rPr>
        <w:lastRenderedPageBreak/>
        <w:t>дополняя и обогащая уже имеющиеся познания в области взаимосвязи rs1107946 гена COL1A1 с риском развития остеоартр</w:t>
      </w:r>
      <w:r w:rsidRPr="00E27BDF">
        <w:rPr>
          <w:rFonts w:ascii="Times New Roman" w:hAnsi="Times New Roman" w:cs="Times New Roman"/>
          <w:spacing w:val="-1"/>
          <w:sz w:val="28"/>
          <w:szCs w:val="28"/>
          <w:lang w:val="uz-Cyrl-UZ"/>
        </w:rPr>
        <w:t>ит</w:t>
      </w:r>
      <w:r w:rsidRPr="00E27BDF">
        <w:rPr>
          <w:rFonts w:ascii="Times New Roman" w:hAnsi="Times New Roman" w:cs="Times New Roman"/>
          <w:spacing w:val="-1"/>
          <w:sz w:val="28"/>
          <w:szCs w:val="28"/>
        </w:rPr>
        <w:t>а и остеопороза.</w:t>
      </w:r>
    </w:p>
    <w:p w:rsidR="00CC4B89" w:rsidRPr="00E27BDF" w:rsidRDefault="0023241A" w:rsidP="00CC4B89">
      <w:pPr>
        <w:pStyle w:val="aff6"/>
        <w:spacing w:after="0" w:line="360" w:lineRule="auto"/>
        <w:ind w:left="0" w:firstLine="720"/>
        <w:jc w:val="both"/>
        <w:rPr>
          <w:rFonts w:ascii="Times New Roman" w:hAnsi="Times New Roman"/>
          <w:spacing w:val="-1"/>
          <w:sz w:val="28"/>
          <w:szCs w:val="28"/>
        </w:rPr>
      </w:pPr>
      <w:r w:rsidRPr="00E27BDF">
        <w:rPr>
          <w:rFonts w:ascii="Times New Roman" w:hAnsi="Times New Roman"/>
          <w:spacing w:val="-1"/>
          <w:sz w:val="28"/>
          <w:szCs w:val="28"/>
        </w:rPr>
        <w:t>П</w:t>
      </w:r>
      <w:r w:rsidR="00CC4B89" w:rsidRPr="00E27BDF">
        <w:rPr>
          <w:rFonts w:ascii="Times New Roman" w:hAnsi="Times New Roman"/>
          <w:spacing w:val="-1"/>
          <w:sz w:val="28"/>
          <w:szCs w:val="28"/>
        </w:rPr>
        <w:t>олученны</w:t>
      </w:r>
      <w:r w:rsidRPr="00E27BDF">
        <w:rPr>
          <w:rFonts w:ascii="Times New Roman" w:hAnsi="Times New Roman"/>
          <w:spacing w:val="-1"/>
          <w:sz w:val="28"/>
          <w:szCs w:val="28"/>
        </w:rPr>
        <w:t>е</w:t>
      </w:r>
      <w:r w:rsidR="00CC4B89" w:rsidRPr="00E27BDF">
        <w:rPr>
          <w:rFonts w:ascii="Times New Roman" w:hAnsi="Times New Roman"/>
          <w:spacing w:val="-1"/>
          <w:sz w:val="28"/>
          <w:szCs w:val="28"/>
        </w:rPr>
        <w:t xml:space="preserve"> резуьтат</w:t>
      </w:r>
      <w:r w:rsidRPr="00E27BDF">
        <w:rPr>
          <w:rFonts w:ascii="Times New Roman" w:hAnsi="Times New Roman"/>
          <w:spacing w:val="-1"/>
          <w:sz w:val="28"/>
          <w:szCs w:val="28"/>
        </w:rPr>
        <w:t>ы</w:t>
      </w:r>
      <w:r w:rsidR="00CC4B89" w:rsidRPr="00E27BDF">
        <w:rPr>
          <w:rFonts w:ascii="Times New Roman" w:hAnsi="Times New Roman"/>
          <w:spacing w:val="-1"/>
          <w:sz w:val="28"/>
          <w:szCs w:val="28"/>
        </w:rPr>
        <w:t xml:space="preserve"> </w:t>
      </w:r>
      <w:r w:rsidRPr="00E27BDF">
        <w:rPr>
          <w:rFonts w:ascii="Times New Roman" w:hAnsi="Times New Roman"/>
          <w:spacing w:val="-1"/>
          <w:sz w:val="28"/>
          <w:szCs w:val="28"/>
        </w:rPr>
        <w:t>свидетельствуют о том</w:t>
      </w:r>
      <w:r w:rsidR="00CC4B89" w:rsidRPr="00E27BDF">
        <w:rPr>
          <w:rFonts w:ascii="Times New Roman" w:hAnsi="Times New Roman"/>
          <w:spacing w:val="-1"/>
          <w:sz w:val="28"/>
          <w:szCs w:val="28"/>
        </w:rPr>
        <w:t>, что в результате анализа полученных данных было отмечено превалирование частоты выявления аллеля T и суммарной частоты выявления генотипов G/Т+Т/Т</w:t>
      </w:r>
      <w:r w:rsidR="00F23CE8" w:rsidRPr="00E27BDF">
        <w:rPr>
          <w:rFonts w:ascii="Times New Roman" w:hAnsi="Times New Roman"/>
          <w:spacing w:val="-1"/>
          <w:sz w:val="28"/>
          <w:szCs w:val="28"/>
        </w:rPr>
        <w:t xml:space="preserve"> полиморфизма гена COL1A1</w:t>
      </w:r>
      <w:r w:rsidR="00CC4B89" w:rsidRPr="00E27BDF">
        <w:rPr>
          <w:rFonts w:ascii="Times New Roman" w:hAnsi="Times New Roman"/>
          <w:spacing w:val="-1"/>
          <w:sz w:val="28"/>
          <w:szCs w:val="28"/>
        </w:rPr>
        <w:t xml:space="preserve"> среди пациентов с ОА и ОП в 1б-подгруппе, относительно условно-здоровых лиц популяционной группы, что может указывать на наличие ассоциированности аллеля T и генотипа T/T с ОА в сочетании с ОП. Также, в ходе исследования было установлено преобладание аллеля G и генотипа G/G в группе контроля в популяционной группе, относительно 1б-подгруппы, что может свидетельствовать о наличии у них протективных свойств.</w:t>
      </w:r>
    </w:p>
    <w:p w:rsidR="00696170" w:rsidRPr="00E27BDF" w:rsidRDefault="00696170" w:rsidP="00CC4B89">
      <w:pPr>
        <w:pStyle w:val="aff6"/>
        <w:spacing w:after="0" w:line="360" w:lineRule="auto"/>
        <w:ind w:left="0" w:firstLine="720"/>
        <w:jc w:val="both"/>
        <w:rPr>
          <w:rFonts w:ascii="Times New Roman" w:hAnsi="Times New Roman"/>
          <w:sz w:val="28"/>
          <w:szCs w:val="28"/>
        </w:rPr>
      </w:pPr>
      <w:r w:rsidRPr="00E27BDF">
        <w:rPr>
          <w:rFonts w:ascii="Times New Roman" w:hAnsi="Times New Roman"/>
          <w:sz w:val="28"/>
          <w:szCs w:val="28"/>
        </w:rPr>
        <w:t xml:space="preserve">Согласно полученным результатам, </w:t>
      </w:r>
      <w:r w:rsidRPr="00E27BDF">
        <w:rPr>
          <w:rFonts w:ascii="Times New Roman" w:hAnsi="Times New Roman"/>
          <w:bCs/>
          <w:sz w:val="28"/>
          <w:szCs w:val="28"/>
        </w:rPr>
        <w:t xml:space="preserve">частота полиморфизма rs1107946 гена COL1A1 в узбекской популяции составляет 18%, что </w:t>
      </w:r>
      <w:r w:rsidRPr="00E27BDF">
        <w:rPr>
          <w:rFonts w:ascii="Times New Roman" w:hAnsi="Times New Roman"/>
          <w:sz w:val="28"/>
          <w:szCs w:val="28"/>
        </w:rPr>
        <w:t>соответствует показателям для европеоидов.</w:t>
      </w:r>
      <w:r w:rsidRPr="00E27BDF">
        <w:rPr>
          <w:rFonts w:ascii="Times New Roman" w:hAnsi="Times New Roman"/>
          <w:bCs/>
          <w:sz w:val="28"/>
          <w:szCs w:val="28"/>
        </w:rPr>
        <w:t xml:space="preserve"> Распределение генотипов в группах соответствует РХВ </w:t>
      </w:r>
      <w:r w:rsidRPr="00E27BDF">
        <w:rPr>
          <w:rFonts w:ascii="Times New Roman" w:hAnsi="Times New Roman"/>
          <w:sz w:val="28"/>
          <w:szCs w:val="28"/>
        </w:rPr>
        <w:t xml:space="preserve">(χ2=0,11; р=0,74). </w:t>
      </w:r>
      <w:r w:rsidRPr="00E27BDF">
        <w:rPr>
          <w:rFonts w:ascii="Times New Roman" w:hAnsi="Times New Roman"/>
          <w:bCs/>
          <w:sz w:val="28"/>
          <w:szCs w:val="28"/>
        </w:rPr>
        <w:t xml:space="preserve">Выявлено влияние </w:t>
      </w:r>
      <w:r w:rsidRPr="00E27BDF">
        <w:rPr>
          <w:rFonts w:ascii="Times New Roman" w:hAnsi="Times New Roman"/>
          <w:sz w:val="28"/>
          <w:szCs w:val="28"/>
        </w:rPr>
        <w:t xml:space="preserve">полиморфизма </w:t>
      </w:r>
      <w:r w:rsidRPr="00E27BDF">
        <w:rPr>
          <w:rFonts w:ascii="Times New Roman" w:hAnsi="Times New Roman"/>
          <w:bCs/>
          <w:sz w:val="28"/>
          <w:szCs w:val="28"/>
        </w:rPr>
        <w:t xml:space="preserve">rs1107946 гена COL1A1 на риск развития </w:t>
      </w:r>
      <w:r w:rsidRPr="00E27BDF">
        <w:rPr>
          <w:rFonts w:ascii="Times New Roman" w:hAnsi="Times New Roman"/>
          <w:sz w:val="28"/>
          <w:szCs w:val="28"/>
        </w:rPr>
        <w:t xml:space="preserve">ОП </w:t>
      </w:r>
      <w:r w:rsidRPr="00E27BDF">
        <w:rPr>
          <w:rFonts w:ascii="Times New Roman" w:hAnsi="Times New Roman"/>
          <w:bCs/>
          <w:sz w:val="28"/>
          <w:szCs w:val="28"/>
        </w:rPr>
        <w:t>(</w:t>
      </w:r>
      <w:r w:rsidRPr="00E27BDF">
        <w:rPr>
          <w:rFonts w:ascii="Times New Roman" w:hAnsi="Times New Roman"/>
          <w:sz w:val="28"/>
          <w:szCs w:val="28"/>
        </w:rPr>
        <w:t>RR=1,43; 95%CI: 1,15-1,77; OR=1,93; 95%CI: 1,25-2,97</w:t>
      </w:r>
      <w:r w:rsidRPr="00E27BDF">
        <w:rPr>
          <w:rFonts w:ascii="Times New Roman" w:hAnsi="Times New Roman"/>
          <w:bCs/>
          <w:sz w:val="28"/>
          <w:szCs w:val="28"/>
        </w:rPr>
        <w:t>).</w:t>
      </w:r>
    </w:p>
    <w:p w:rsidR="00A11DE4" w:rsidRPr="00E27BDF" w:rsidRDefault="00A11DE4" w:rsidP="00F00D4C">
      <w:pPr>
        <w:spacing w:after="0" w:line="360" w:lineRule="auto"/>
        <w:ind w:firstLine="720"/>
        <w:jc w:val="both"/>
        <w:rPr>
          <w:rFonts w:ascii="Times New Roman" w:hAnsi="Times New Roman" w:cs="Times New Roman"/>
          <w:bCs/>
          <w:sz w:val="28"/>
          <w:szCs w:val="28"/>
        </w:rPr>
      </w:pPr>
      <w:r w:rsidRPr="00E27BDF">
        <w:rPr>
          <w:rFonts w:ascii="Times New Roman" w:hAnsi="Times New Roman" w:cs="Times New Roman"/>
          <w:bCs/>
          <w:sz w:val="28"/>
          <w:szCs w:val="28"/>
        </w:rPr>
        <w:t xml:space="preserve">Исследования полиморфизма rs1801197 гена CALCR в узбекской популяции показали, что частота Т аллеля составляет 15%, </w:t>
      </w:r>
      <w:r w:rsidRPr="00E27BDF">
        <w:rPr>
          <w:rFonts w:ascii="Times New Roman" w:hAnsi="Times New Roman" w:cs="Times New Roman"/>
          <w:sz w:val="28"/>
          <w:szCs w:val="28"/>
        </w:rPr>
        <w:t>что соответствует показателям для монголоидов;</w:t>
      </w:r>
      <w:r w:rsidRPr="00E27BDF">
        <w:rPr>
          <w:rFonts w:ascii="Times New Roman" w:hAnsi="Times New Roman" w:cs="Times New Roman"/>
          <w:bCs/>
          <w:sz w:val="28"/>
          <w:szCs w:val="28"/>
        </w:rPr>
        <w:t xml:space="preserve"> но распределение генотипов по данному полиморфизму отличается от РХВ (р=0,49) в отличие от основной группы. Также показана значимая ассоциация Т аллеля как с ОСП (</w:t>
      </w:r>
      <w:r w:rsidRPr="00E27BDF">
        <w:rPr>
          <w:rFonts w:ascii="Times New Roman" w:hAnsi="Times New Roman" w:cs="Times New Roman"/>
          <w:sz w:val="28"/>
          <w:szCs w:val="28"/>
        </w:rPr>
        <w:t>RR=2,37; 95%CI: 1,60-3,50; OR=3,26; 95%CI: 1,83-5,82</w:t>
      </w:r>
      <w:r w:rsidRPr="00E27BDF">
        <w:rPr>
          <w:rFonts w:ascii="Times New Roman" w:hAnsi="Times New Roman" w:cs="Times New Roman"/>
          <w:bCs/>
          <w:sz w:val="28"/>
          <w:szCs w:val="28"/>
        </w:rPr>
        <w:t>), так и ОП (</w:t>
      </w:r>
      <w:r w:rsidRPr="00E27BDF">
        <w:rPr>
          <w:rFonts w:ascii="Times New Roman" w:hAnsi="Times New Roman" w:cs="Times New Roman"/>
          <w:sz w:val="28"/>
          <w:szCs w:val="28"/>
        </w:rPr>
        <w:t>RR=1,45; 95%CI: 1,16-1,81; OR=2,00; 95%CI: 1,26-3,17</w:t>
      </w:r>
      <w:r w:rsidRPr="00E27BDF">
        <w:rPr>
          <w:rFonts w:ascii="Times New Roman" w:hAnsi="Times New Roman" w:cs="Times New Roman"/>
          <w:bCs/>
          <w:sz w:val="28"/>
          <w:szCs w:val="28"/>
        </w:rPr>
        <w:t>).</w:t>
      </w:r>
    </w:p>
    <w:p w:rsidR="00D12A78" w:rsidRPr="00E27BDF" w:rsidRDefault="00AF370E" w:rsidP="0023060F">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sz w:val="28"/>
          <w:szCs w:val="28"/>
        </w:rPr>
        <w:t xml:space="preserve">Полученные результаты исследования </w:t>
      </w:r>
      <w:r w:rsidR="00D12A78" w:rsidRPr="00E27BDF">
        <w:rPr>
          <w:rFonts w:ascii="Times New Roman" w:hAnsi="Times New Roman" w:cs="Times New Roman"/>
          <w:sz w:val="28"/>
          <w:szCs w:val="28"/>
        </w:rPr>
        <w:t xml:space="preserve">продемонстриролвали преобладание распространенности генотипа С/С </w:t>
      </w:r>
      <w:r w:rsidR="00F23CE8" w:rsidRPr="00E27BDF">
        <w:rPr>
          <w:rFonts w:ascii="Times New Roman" w:hAnsi="Times New Roman" w:cs="Times New Roman"/>
          <w:bCs/>
          <w:sz w:val="28"/>
          <w:szCs w:val="28"/>
        </w:rPr>
        <w:t xml:space="preserve">полиморфизма rs1801197 гена CALCR </w:t>
      </w:r>
      <w:r w:rsidR="00D12A78" w:rsidRPr="00E27BDF">
        <w:rPr>
          <w:rFonts w:ascii="Times New Roman" w:hAnsi="Times New Roman" w:cs="Times New Roman"/>
          <w:sz w:val="28"/>
          <w:szCs w:val="28"/>
        </w:rPr>
        <w:t>в обеих рассматриваемыех подгруппах больных, однако среди пациентов у которых остеоартр</w:t>
      </w:r>
      <w:r w:rsidR="00D12A78" w:rsidRPr="00E27BDF">
        <w:rPr>
          <w:rFonts w:ascii="Times New Roman" w:hAnsi="Times New Roman" w:cs="Times New Roman"/>
          <w:sz w:val="28"/>
          <w:szCs w:val="28"/>
          <w:lang w:val="uz-Cyrl-UZ"/>
        </w:rPr>
        <w:t>ит</w:t>
      </w:r>
      <w:r w:rsidR="00D12A78" w:rsidRPr="00E27BDF">
        <w:rPr>
          <w:rFonts w:ascii="Times New Roman" w:hAnsi="Times New Roman" w:cs="Times New Roman"/>
          <w:sz w:val="28"/>
          <w:szCs w:val="28"/>
        </w:rPr>
        <w:t xml:space="preserve"> не сопровождался остеопорозом генотип С/С встречался в 1,36 раза чаще, чем среди тех больных у которых </w:t>
      </w:r>
      <w:r w:rsidR="00D12A78" w:rsidRPr="00E27BDF">
        <w:rPr>
          <w:rFonts w:ascii="Times New Roman" w:hAnsi="Times New Roman" w:cs="Times New Roman"/>
          <w:sz w:val="28"/>
          <w:szCs w:val="28"/>
        </w:rPr>
        <w:lastRenderedPageBreak/>
        <w:t>остеоартр</w:t>
      </w:r>
      <w:r w:rsidR="00D12A78" w:rsidRPr="00E27BDF">
        <w:rPr>
          <w:rFonts w:ascii="Times New Roman" w:hAnsi="Times New Roman" w:cs="Times New Roman"/>
          <w:sz w:val="28"/>
          <w:szCs w:val="28"/>
          <w:lang w:val="uz-Cyrl-UZ"/>
        </w:rPr>
        <w:t>ит</w:t>
      </w:r>
      <w:r w:rsidR="00D12A78" w:rsidRPr="00E27BDF">
        <w:rPr>
          <w:rFonts w:ascii="Times New Roman" w:hAnsi="Times New Roman" w:cs="Times New Roman"/>
          <w:sz w:val="28"/>
          <w:szCs w:val="28"/>
        </w:rPr>
        <w:t xml:space="preserve"> диагносцировался на фоне остеопороза (χ</w:t>
      </w:r>
      <w:r w:rsidR="00D12A78" w:rsidRPr="00E27BDF">
        <w:rPr>
          <w:rFonts w:ascii="Times New Roman" w:hAnsi="Times New Roman" w:cs="Times New Roman"/>
          <w:sz w:val="28"/>
          <w:szCs w:val="28"/>
          <w:vertAlign w:val="superscript"/>
        </w:rPr>
        <w:t>2</w:t>
      </w:r>
      <w:r w:rsidR="00D12A78" w:rsidRPr="00E27BDF">
        <w:rPr>
          <w:rFonts w:ascii="Times New Roman" w:hAnsi="Times New Roman" w:cs="Times New Roman"/>
          <w:sz w:val="28"/>
          <w:szCs w:val="28"/>
        </w:rPr>
        <w:t>=7.86; p=0.02; OR</w:t>
      </w:r>
      <w:r w:rsidR="00D12A78" w:rsidRPr="00E27BDF">
        <w:rPr>
          <w:rFonts w:ascii="Times New Roman" w:hAnsi="Times New Roman" w:cs="Times New Roman"/>
        </w:rPr>
        <w:t>=</w:t>
      </w:r>
      <w:r w:rsidR="00D12A78" w:rsidRPr="00E27BDF">
        <w:rPr>
          <w:rFonts w:ascii="Times New Roman" w:hAnsi="Times New Roman" w:cs="Times New Roman"/>
          <w:sz w:val="28"/>
          <w:szCs w:val="28"/>
        </w:rPr>
        <w:t>2.89</w:t>
      </w:r>
      <w:r w:rsidR="00D12A78" w:rsidRPr="00E27BDF">
        <w:rPr>
          <w:rFonts w:ascii="Times New Roman" w:hAnsi="Times New Roman" w:cs="Times New Roman"/>
        </w:rPr>
        <w:t xml:space="preserve">; </w:t>
      </w:r>
      <w:r w:rsidR="00D12A78" w:rsidRPr="00E27BDF">
        <w:rPr>
          <w:rFonts w:ascii="Times New Roman" w:hAnsi="Times New Roman" w:cs="Times New Roman"/>
          <w:sz w:val="28"/>
          <w:szCs w:val="28"/>
        </w:rPr>
        <w:t>95% CI: 1.34 – 6.23).</w:t>
      </w:r>
    </w:p>
    <w:p w:rsidR="0023060F" w:rsidRPr="00E27BDF" w:rsidRDefault="00D12A78" w:rsidP="0023060F">
      <w:pPr>
        <w:spacing w:after="0" w:line="360" w:lineRule="auto"/>
        <w:ind w:firstLine="720"/>
        <w:jc w:val="both"/>
        <w:rPr>
          <w:rFonts w:ascii="Times New Roman" w:hAnsi="Times New Roman" w:cs="Times New Roman"/>
          <w:spacing w:val="7"/>
          <w:sz w:val="28"/>
          <w:szCs w:val="28"/>
        </w:rPr>
      </w:pPr>
      <w:r w:rsidRPr="00E27BDF">
        <w:rPr>
          <w:rFonts w:ascii="Times New Roman" w:hAnsi="Times New Roman" w:cs="Times New Roman"/>
          <w:bCs/>
          <w:spacing w:val="-5"/>
          <w:sz w:val="28"/>
          <w:szCs w:val="28"/>
        </w:rPr>
        <w:t xml:space="preserve">Также, между </w:t>
      </w:r>
      <w:r w:rsidR="0023060F" w:rsidRPr="00E27BDF">
        <w:rPr>
          <w:rFonts w:ascii="Times New Roman" w:hAnsi="Times New Roman" w:cs="Times New Roman"/>
          <w:bCs/>
          <w:spacing w:val="-5"/>
          <w:sz w:val="28"/>
          <w:szCs w:val="28"/>
        </w:rPr>
        <w:t>группой больных с остеоартр</w:t>
      </w:r>
      <w:r w:rsidR="0023060F" w:rsidRPr="00E27BDF">
        <w:rPr>
          <w:rFonts w:ascii="Times New Roman" w:hAnsi="Times New Roman" w:cs="Times New Roman"/>
          <w:bCs/>
          <w:spacing w:val="-5"/>
          <w:sz w:val="28"/>
          <w:szCs w:val="28"/>
          <w:lang w:val="uz-Cyrl-UZ"/>
        </w:rPr>
        <w:t>ит</w:t>
      </w:r>
      <w:r w:rsidR="0023060F" w:rsidRPr="00E27BDF">
        <w:rPr>
          <w:rFonts w:ascii="Times New Roman" w:hAnsi="Times New Roman" w:cs="Times New Roman"/>
          <w:bCs/>
          <w:spacing w:val="-5"/>
          <w:sz w:val="28"/>
          <w:szCs w:val="28"/>
        </w:rPr>
        <w:t>ом и пациентов, у которых остеоартроз развился на фоне остеопороза были незначимые отличия в суммарном распределении генотипов С/Т+Т/Т</w:t>
      </w:r>
      <w:r w:rsidR="00F23CE8" w:rsidRPr="00E27BDF">
        <w:rPr>
          <w:rFonts w:ascii="Times New Roman" w:hAnsi="Times New Roman" w:cs="Times New Roman"/>
          <w:bCs/>
          <w:spacing w:val="-5"/>
          <w:sz w:val="28"/>
          <w:szCs w:val="28"/>
        </w:rPr>
        <w:t xml:space="preserve"> </w:t>
      </w:r>
      <w:r w:rsidR="00F23CE8" w:rsidRPr="00E27BDF">
        <w:rPr>
          <w:rFonts w:ascii="Times New Roman" w:hAnsi="Times New Roman" w:cs="Times New Roman"/>
          <w:bCs/>
          <w:sz w:val="28"/>
          <w:szCs w:val="28"/>
        </w:rPr>
        <w:t>полиморфизма rs1801197 гена CALCR</w:t>
      </w:r>
      <w:r w:rsidR="0023060F" w:rsidRPr="00E27BDF">
        <w:rPr>
          <w:rFonts w:ascii="Times New Roman" w:hAnsi="Times New Roman" w:cs="Times New Roman"/>
          <w:bCs/>
          <w:spacing w:val="-5"/>
          <w:sz w:val="28"/>
          <w:szCs w:val="28"/>
        </w:rPr>
        <w:t xml:space="preserve">. При этом, можно было отметить тенденцию к незначимому повышению частоты встречаемости генотипов С/Т+Т/Т среди больных 1б подгруппы, которая в 1,6 раза превосходила значение данного показателя в 1а подгруппе </w:t>
      </w:r>
      <w:r w:rsidR="0023060F" w:rsidRPr="00E27BDF">
        <w:rPr>
          <w:rFonts w:ascii="Times New Roman" w:hAnsi="Times New Roman" w:cs="Times New Roman"/>
          <w:spacing w:val="7"/>
          <w:sz w:val="28"/>
          <w:szCs w:val="28"/>
        </w:rPr>
        <w:t>(</w:t>
      </w:r>
      <w:r w:rsidR="0023060F" w:rsidRPr="00E27BDF">
        <w:rPr>
          <w:rFonts w:ascii="Times New Roman" w:hAnsi="Times New Roman" w:cs="Times New Roman"/>
          <w:sz w:val="28"/>
          <w:szCs w:val="28"/>
        </w:rPr>
        <w:t>χ2=0.40; p=0.53; OR=1.64; 95% CI: 0.35 – 7.62</w:t>
      </w:r>
      <w:r w:rsidR="0023060F" w:rsidRPr="00E27BDF">
        <w:rPr>
          <w:rFonts w:ascii="Times New Roman" w:hAnsi="Times New Roman" w:cs="Times New Roman"/>
          <w:spacing w:val="7"/>
          <w:sz w:val="28"/>
          <w:szCs w:val="28"/>
        </w:rPr>
        <w:t xml:space="preserve">). </w:t>
      </w:r>
    </w:p>
    <w:p w:rsidR="0023060F" w:rsidRPr="00E27BDF" w:rsidRDefault="0023060F" w:rsidP="0023060F">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pacing w:val="7"/>
          <w:sz w:val="28"/>
          <w:szCs w:val="28"/>
        </w:rPr>
        <w:t>Таким образом значимых различий в распределении генотипа С/С и суммарном распределении генотипов С/Т+Т/Т</w:t>
      </w:r>
      <w:r w:rsidR="00F23CE8" w:rsidRPr="00E27BDF">
        <w:rPr>
          <w:rFonts w:ascii="Times New Roman" w:hAnsi="Times New Roman" w:cs="Times New Roman"/>
          <w:spacing w:val="7"/>
          <w:sz w:val="28"/>
          <w:szCs w:val="28"/>
        </w:rPr>
        <w:t xml:space="preserve"> </w:t>
      </w:r>
      <w:r w:rsidR="00F23CE8" w:rsidRPr="00E27BDF">
        <w:rPr>
          <w:rFonts w:ascii="Times New Roman" w:hAnsi="Times New Roman" w:cs="Times New Roman"/>
          <w:bCs/>
          <w:sz w:val="28"/>
          <w:szCs w:val="28"/>
        </w:rPr>
        <w:t>полиморфизма rs1801197 гена CALCR</w:t>
      </w:r>
      <w:r w:rsidRPr="00E27BDF">
        <w:rPr>
          <w:rFonts w:ascii="Times New Roman" w:hAnsi="Times New Roman" w:cs="Times New Roman"/>
          <w:spacing w:val="7"/>
          <w:sz w:val="28"/>
          <w:szCs w:val="28"/>
        </w:rPr>
        <w:t xml:space="preserve"> среди больных с остеоартр</w:t>
      </w:r>
      <w:r w:rsidRPr="00E27BDF">
        <w:rPr>
          <w:rFonts w:ascii="Times New Roman" w:hAnsi="Times New Roman" w:cs="Times New Roman"/>
          <w:spacing w:val="7"/>
          <w:sz w:val="28"/>
          <w:szCs w:val="28"/>
          <w:lang w:val="uz-Cyrl-UZ"/>
        </w:rPr>
        <w:t>ит</w:t>
      </w:r>
      <w:r w:rsidRPr="00E27BDF">
        <w:rPr>
          <w:rFonts w:ascii="Times New Roman" w:hAnsi="Times New Roman" w:cs="Times New Roman"/>
          <w:spacing w:val="7"/>
          <w:sz w:val="28"/>
          <w:szCs w:val="28"/>
        </w:rPr>
        <w:t>ом на фоне остеопороза и пациентов с остеоарт</w:t>
      </w:r>
      <w:r w:rsidRPr="00E27BDF">
        <w:rPr>
          <w:rFonts w:ascii="Times New Roman" w:hAnsi="Times New Roman" w:cs="Times New Roman"/>
          <w:spacing w:val="7"/>
          <w:sz w:val="28"/>
          <w:szCs w:val="28"/>
          <w:lang w:val="uz-Cyrl-UZ"/>
        </w:rPr>
        <w:t>рит</w:t>
      </w:r>
      <w:r w:rsidRPr="00E27BDF">
        <w:rPr>
          <w:rFonts w:ascii="Times New Roman" w:hAnsi="Times New Roman" w:cs="Times New Roman"/>
          <w:spacing w:val="7"/>
          <w:sz w:val="28"/>
          <w:szCs w:val="28"/>
        </w:rPr>
        <w:t>ом без сопровождающего его остеопороза не обнаружено (</w:t>
      </w:r>
      <w:r w:rsidRPr="00E27BDF">
        <w:rPr>
          <w:rFonts w:ascii="Times New Roman" w:hAnsi="Times New Roman" w:cs="Times New Roman"/>
          <w:sz w:val="28"/>
          <w:szCs w:val="28"/>
        </w:rPr>
        <w:t>χ2=0.40; p=0.53</w:t>
      </w:r>
      <w:r w:rsidRPr="00E27BDF">
        <w:rPr>
          <w:rFonts w:ascii="Times New Roman" w:hAnsi="Times New Roman" w:cs="Times New Roman"/>
          <w:spacing w:val="7"/>
          <w:sz w:val="28"/>
          <w:szCs w:val="28"/>
        </w:rPr>
        <w:t>)</w:t>
      </w:r>
    </w:p>
    <w:p w:rsidR="0023060F" w:rsidRPr="00E27BDF" w:rsidRDefault="0023060F" w:rsidP="0023060F">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Обнаруженное в подгруппе 1а преобладание совокупной выявляемости генотипов С/С+С/Т</w:t>
      </w:r>
      <w:r w:rsidR="00F23CE8" w:rsidRPr="00E27BDF">
        <w:rPr>
          <w:rFonts w:ascii="Times New Roman" w:hAnsi="Times New Roman" w:cs="Times New Roman"/>
          <w:sz w:val="28"/>
          <w:szCs w:val="28"/>
        </w:rPr>
        <w:t xml:space="preserve"> </w:t>
      </w:r>
      <w:r w:rsidR="00F23CE8" w:rsidRPr="00E27BDF">
        <w:rPr>
          <w:rFonts w:ascii="Times New Roman" w:hAnsi="Times New Roman" w:cs="Times New Roman"/>
          <w:bCs/>
          <w:sz w:val="28"/>
          <w:szCs w:val="28"/>
        </w:rPr>
        <w:t>полиморфизма rs1801197 гена CALCR</w:t>
      </w:r>
      <w:r w:rsidRPr="00E27BDF">
        <w:rPr>
          <w:rFonts w:ascii="Times New Roman" w:hAnsi="Times New Roman" w:cs="Times New Roman"/>
          <w:sz w:val="28"/>
          <w:szCs w:val="28"/>
        </w:rPr>
        <w:t xml:space="preserve"> среди пациентов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ом, которое было в 1,36 раза или на 21,4% выше чем среди больных 1б подгруппы, у которых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 xml:space="preserve"> развивался на фоне остеопороза (χ2=7.66; p=0.006; OR=2.89; 95% CI: 1.34 – 6.23).</w:t>
      </w:r>
    </w:p>
    <w:p w:rsidR="0023060F" w:rsidRPr="00E27BDF" w:rsidRDefault="0023060F" w:rsidP="0023060F">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При изучении распределения неблагоприятного гомозиготного генотипа Т/Т</w:t>
      </w:r>
      <w:r w:rsidR="00F23CE8" w:rsidRPr="00E27BDF">
        <w:rPr>
          <w:rFonts w:ascii="Times New Roman" w:hAnsi="Times New Roman" w:cs="Times New Roman"/>
          <w:bCs/>
          <w:sz w:val="28"/>
          <w:szCs w:val="28"/>
        </w:rPr>
        <w:t xml:space="preserve"> полиморфизма rs1801197 гена CALCR</w:t>
      </w:r>
      <w:r w:rsidRPr="00E27BDF">
        <w:rPr>
          <w:rFonts w:ascii="Times New Roman" w:hAnsi="Times New Roman" w:cs="Times New Roman"/>
          <w:sz w:val="28"/>
          <w:szCs w:val="28"/>
        </w:rPr>
        <w:t xml:space="preserve"> можно отметить обратную тенденцию, когда у пациентов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 xml:space="preserve">ом на фоне остеопороза была отмечена более высокая частота его обнаружения, чем среди пациентов с остеопорозом (χ2=7.66; p=0.006; OR=0.35; 95% CI: 0.16 – 0.74). </w:t>
      </w:r>
    </w:p>
    <w:p w:rsidR="0023060F" w:rsidRPr="00E27BDF" w:rsidRDefault="0023060F" w:rsidP="0023060F">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При этом, следует отметить преобладание сочетанных генотипов С/С+С/Т</w:t>
      </w:r>
      <w:r w:rsidR="00F23CE8" w:rsidRPr="00E27BDF">
        <w:rPr>
          <w:rFonts w:ascii="Times New Roman" w:hAnsi="Times New Roman" w:cs="Times New Roman"/>
          <w:sz w:val="28"/>
          <w:szCs w:val="28"/>
        </w:rPr>
        <w:t xml:space="preserve"> </w:t>
      </w:r>
      <w:r w:rsidR="00F23CE8" w:rsidRPr="00E27BDF">
        <w:rPr>
          <w:rFonts w:ascii="Times New Roman" w:hAnsi="Times New Roman" w:cs="Times New Roman"/>
          <w:bCs/>
          <w:sz w:val="28"/>
          <w:szCs w:val="28"/>
        </w:rPr>
        <w:t>полиморфизма rs1801197 гена CALCR</w:t>
      </w:r>
      <w:r w:rsidRPr="00E27BDF">
        <w:rPr>
          <w:rFonts w:ascii="Times New Roman" w:hAnsi="Times New Roman" w:cs="Times New Roman"/>
          <w:sz w:val="28"/>
          <w:szCs w:val="28"/>
        </w:rPr>
        <w:t>, по сравнению с частотой выявления неблагоприятного гомозиготного генотипа Т/Т. Причем, если в 1а подгруппе у больных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ом без сопутствующего остео</w:t>
      </w:r>
      <w:r w:rsidRPr="00E27BDF">
        <w:rPr>
          <w:rFonts w:ascii="Times New Roman" w:hAnsi="Times New Roman" w:cs="Times New Roman"/>
          <w:sz w:val="28"/>
          <w:szCs w:val="28"/>
          <w:lang w:val="uz-Cyrl-UZ"/>
        </w:rPr>
        <w:t>п</w:t>
      </w:r>
      <w:r w:rsidRPr="00E27BDF">
        <w:rPr>
          <w:rFonts w:ascii="Times New Roman" w:hAnsi="Times New Roman" w:cs="Times New Roman"/>
          <w:sz w:val="28"/>
          <w:szCs w:val="28"/>
        </w:rPr>
        <w:t xml:space="preserve">ороза данное различие было весьма выражено и суммарная выявляемость </w:t>
      </w:r>
      <w:r w:rsidRPr="00E27BDF">
        <w:rPr>
          <w:rFonts w:ascii="Times New Roman" w:hAnsi="Times New Roman" w:cs="Times New Roman"/>
          <w:sz w:val="28"/>
          <w:szCs w:val="28"/>
        </w:rPr>
        <w:lastRenderedPageBreak/>
        <w:t>генотипов С/С+С/</w:t>
      </w:r>
      <w:r w:rsidRPr="00E27BDF">
        <w:rPr>
          <w:rFonts w:ascii="Times New Roman" w:hAnsi="Times New Roman" w:cs="Times New Roman"/>
          <w:sz w:val="28"/>
          <w:szCs w:val="28"/>
          <w:lang w:val="uz-Cyrl-UZ"/>
        </w:rPr>
        <w:t>Т</w:t>
      </w:r>
      <w:r w:rsidRPr="00E27BDF">
        <w:rPr>
          <w:rFonts w:ascii="Times New Roman" w:hAnsi="Times New Roman" w:cs="Times New Roman"/>
          <w:sz w:val="28"/>
          <w:szCs w:val="28"/>
        </w:rPr>
        <w:t xml:space="preserve"> была выше, чем генотипа Т/Т в 4,3 раза, то среди больных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 xml:space="preserve">ом в сочетании с остеопорозом данное различие было не столь выражено и составило всего лишь 1,48 раза. По-видимому, это было связано с увеличением распространенности неблагоприятного генотипа Т/Т коррелирующим с уменьшением частоты выявления сочетанных генотипов С/С+С/Т. </w:t>
      </w:r>
    </w:p>
    <w:p w:rsidR="00A11DE4" w:rsidRPr="00E27BDF" w:rsidRDefault="00273A44" w:rsidP="000A3772">
      <w:pPr>
        <w:autoSpaceDE w:val="0"/>
        <w:autoSpaceDN w:val="0"/>
        <w:adjustRightInd w:val="0"/>
        <w:spacing w:after="0" w:line="360" w:lineRule="auto"/>
        <w:ind w:firstLine="720"/>
        <w:jc w:val="both"/>
        <w:rPr>
          <w:rFonts w:ascii="Times New Roman" w:hAnsi="Times New Roman" w:cs="Times New Roman"/>
          <w:bCs/>
          <w:sz w:val="28"/>
          <w:szCs w:val="28"/>
        </w:rPr>
      </w:pPr>
      <w:r w:rsidRPr="00E27BDF">
        <w:rPr>
          <w:rFonts w:ascii="Times New Roman" w:hAnsi="Times New Roman" w:cs="Times New Roman"/>
          <w:bCs/>
          <w:sz w:val="28"/>
          <w:szCs w:val="28"/>
        </w:rPr>
        <w:t xml:space="preserve">Следующим изученным геном-кандидатом стал </w:t>
      </w:r>
      <w:r w:rsidR="00646E6F" w:rsidRPr="00E27BDF">
        <w:rPr>
          <w:rFonts w:ascii="Times New Roman" w:hAnsi="Times New Roman" w:cs="Times New Roman"/>
          <w:bCs/>
          <w:sz w:val="28"/>
          <w:szCs w:val="28"/>
        </w:rPr>
        <w:t xml:space="preserve">полиморфный вариант </w:t>
      </w:r>
      <w:r w:rsidRPr="00E27BDF">
        <w:rPr>
          <w:rFonts w:ascii="Times New Roman" w:hAnsi="Times New Roman" w:cs="Times New Roman"/>
          <w:bCs/>
          <w:sz w:val="28"/>
          <w:szCs w:val="28"/>
        </w:rPr>
        <w:t>ген витмаина Д (</w:t>
      </w:r>
      <w:r w:rsidRPr="00E27BDF">
        <w:rPr>
          <w:rFonts w:ascii="Times New Roman" w:hAnsi="Times New Roman" w:cs="Times New Roman"/>
          <w:bCs/>
          <w:sz w:val="28"/>
          <w:szCs w:val="28"/>
          <w:lang w:val="en-US"/>
        </w:rPr>
        <w:t>VDR</w:t>
      </w:r>
      <w:r w:rsidRPr="00E27BDF">
        <w:rPr>
          <w:rFonts w:ascii="Times New Roman" w:hAnsi="Times New Roman" w:cs="Times New Roman"/>
          <w:bCs/>
          <w:sz w:val="28"/>
          <w:szCs w:val="28"/>
        </w:rPr>
        <w:t>).</w:t>
      </w:r>
      <w:r w:rsidR="00866957" w:rsidRPr="00E27BDF">
        <w:rPr>
          <w:rFonts w:ascii="Times New Roman" w:hAnsi="Times New Roman" w:cs="Times New Roman"/>
          <w:bCs/>
          <w:sz w:val="28"/>
          <w:szCs w:val="28"/>
        </w:rPr>
        <w:t xml:space="preserve"> </w:t>
      </w:r>
      <w:r w:rsidR="00A11DE4" w:rsidRPr="00E27BDF">
        <w:rPr>
          <w:rFonts w:ascii="Times New Roman" w:hAnsi="Times New Roman" w:cs="Times New Roman"/>
          <w:bCs/>
          <w:sz w:val="28"/>
          <w:szCs w:val="28"/>
        </w:rPr>
        <w:t xml:space="preserve">Частота </w:t>
      </w:r>
      <w:r w:rsidR="00A11DE4" w:rsidRPr="00E27BDF">
        <w:rPr>
          <w:rFonts w:ascii="Times New Roman" w:hAnsi="Times New Roman" w:cs="Times New Roman"/>
          <w:bCs/>
          <w:sz w:val="28"/>
          <w:szCs w:val="28"/>
          <w:lang w:val="en-US"/>
        </w:rPr>
        <w:t>G</w:t>
      </w:r>
      <w:r w:rsidR="00A11DE4" w:rsidRPr="00E27BDF">
        <w:rPr>
          <w:rFonts w:ascii="Times New Roman" w:hAnsi="Times New Roman" w:cs="Times New Roman"/>
          <w:bCs/>
          <w:sz w:val="28"/>
          <w:szCs w:val="28"/>
        </w:rPr>
        <w:t xml:space="preserve"> аллеля полиморфизма </w:t>
      </w:r>
      <w:r w:rsidR="00A11DE4" w:rsidRPr="00E27BDF">
        <w:rPr>
          <w:rFonts w:ascii="Times New Roman" w:hAnsi="Times New Roman" w:cs="Times New Roman"/>
          <w:bCs/>
          <w:sz w:val="28"/>
          <w:szCs w:val="28"/>
          <w:lang w:val="en-US"/>
        </w:rPr>
        <w:t>rs</w:t>
      </w:r>
      <w:r w:rsidR="00A11DE4" w:rsidRPr="00E27BDF">
        <w:rPr>
          <w:rFonts w:ascii="Times New Roman" w:hAnsi="Times New Roman" w:cs="Times New Roman"/>
          <w:bCs/>
          <w:sz w:val="28"/>
          <w:szCs w:val="28"/>
          <w:lang w:val="uz-Cyrl-UZ"/>
        </w:rPr>
        <w:t xml:space="preserve">10735810 </w:t>
      </w:r>
      <w:r w:rsidR="00A11DE4" w:rsidRPr="00E27BDF">
        <w:rPr>
          <w:rFonts w:ascii="Times New Roman" w:hAnsi="Times New Roman" w:cs="Times New Roman"/>
          <w:bCs/>
          <w:sz w:val="28"/>
          <w:szCs w:val="28"/>
        </w:rPr>
        <w:t xml:space="preserve">гена VDR в узбекской популяции составляет 22%, </w:t>
      </w:r>
      <w:r w:rsidR="00A11DE4" w:rsidRPr="00E27BDF">
        <w:rPr>
          <w:rFonts w:ascii="Times New Roman" w:hAnsi="Times New Roman" w:cs="Times New Roman"/>
          <w:sz w:val="28"/>
          <w:szCs w:val="28"/>
        </w:rPr>
        <w:t>соответствуя средним популяционным данным между европеоидами (14%) и монголоидами (30%).</w:t>
      </w:r>
      <w:r w:rsidR="00A11DE4" w:rsidRPr="00E27BDF">
        <w:rPr>
          <w:rFonts w:ascii="Times New Roman" w:hAnsi="Times New Roman" w:cs="Times New Roman"/>
          <w:bCs/>
          <w:sz w:val="28"/>
          <w:szCs w:val="28"/>
        </w:rPr>
        <w:t xml:space="preserve"> Распределение генотипов в группах соответствует РХВ (</w:t>
      </w:r>
      <w:r w:rsidR="00A11DE4" w:rsidRPr="00E27BDF">
        <w:rPr>
          <w:rFonts w:ascii="Times New Roman" w:hAnsi="Times New Roman" w:cs="Times New Roman"/>
          <w:sz w:val="28"/>
          <w:szCs w:val="28"/>
        </w:rPr>
        <w:t>p =0,15; χ2=2,05).</w:t>
      </w:r>
      <w:r w:rsidR="00A11DE4" w:rsidRPr="00E27BDF">
        <w:rPr>
          <w:rFonts w:ascii="Times New Roman" w:hAnsi="Times New Roman" w:cs="Times New Roman"/>
          <w:bCs/>
          <w:sz w:val="28"/>
          <w:szCs w:val="28"/>
        </w:rPr>
        <w:t xml:space="preserve"> </w:t>
      </w:r>
      <w:r w:rsidR="00A11DE4" w:rsidRPr="00E27BDF">
        <w:rPr>
          <w:rFonts w:ascii="Times New Roman" w:hAnsi="Times New Roman" w:cs="Times New Roman"/>
          <w:sz w:val="28"/>
          <w:szCs w:val="28"/>
        </w:rPr>
        <w:t xml:space="preserve">Показано отсутствие статистически значимых показателей ассоциации аллелей или генотипов данного гена с развитием ОСП для узбекской популяции, но показана связь с риском </w:t>
      </w:r>
      <w:r w:rsidR="00A11DE4" w:rsidRPr="00E27BDF">
        <w:rPr>
          <w:rFonts w:ascii="Times New Roman" w:hAnsi="Times New Roman" w:cs="Times New Roman"/>
          <w:bCs/>
          <w:sz w:val="28"/>
          <w:szCs w:val="28"/>
        </w:rPr>
        <w:t>ОП. (</w:t>
      </w:r>
      <w:r w:rsidR="00A11DE4" w:rsidRPr="00E27BDF">
        <w:rPr>
          <w:rFonts w:ascii="Times New Roman" w:hAnsi="Times New Roman" w:cs="Times New Roman"/>
          <w:sz w:val="28"/>
          <w:szCs w:val="28"/>
        </w:rPr>
        <w:t>RR=1,29; 95%CI: 1,04-1,61; OR=1,58; 95%CI: 1,05-2,39</w:t>
      </w:r>
      <w:r w:rsidR="00A11DE4" w:rsidRPr="00E27BDF">
        <w:rPr>
          <w:rFonts w:ascii="Times New Roman" w:hAnsi="Times New Roman" w:cs="Times New Roman"/>
          <w:bCs/>
          <w:sz w:val="28"/>
          <w:szCs w:val="28"/>
        </w:rPr>
        <w:t>).</w:t>
      </w:r>
    </w:p>
    <w:p w:rsidR="00AE3ADC" w:rsidRPr="00E27BDF" w:rsidRDefault="00AE3ADC" w:rsidP="000A3772">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bCs/>
          <w:spacing w:val="-5"/>
          <w:sz w:val="28"/>
          <w:szCs w:val="28"/>
        </w:rPr>
        <w:t xml:space="preserve">Проведенный анализ показал крайне несущественное, в 1,06 раза и статистически-незначимое преобладание частоты выявления гомозиготного дикого генотипа </w:t>
      </w:r>
      <w:r w:rsidRPr="00E27BDF">
        <w:rPr>
          <w:rFonts w:ascii="Times New Roman" w:hAnsi="Times New Roman" w:cs="Times New Roman"/>
          <w:sz w:val="28"/>
          <w:szCs w:val="28"/>
          <w:lang w:val="en-US"/>
        </w:rPr>
        <w:t>T</w:t>
      </w:r>
      <w:r w:rsidRPr="00E27BDF">
        <w:rPr>
          <w:rFonts w:ascii="Times New Roman" w:hAnsi="Times New Roman" w:cs="Times New Roman"/>
          <w:sz w:val="28"/>
          <w:szCs w:val="28"/>
        </w:rPr>
        <w:t>/</w:t>
      </w:r>
      <w:r w:rsidRPr="00E27BDF">
        <w:rPr>
          <w:rFonts w:ascii="Times New Roman" w:hAnsi="Times New Roman" w:cs="Times New Roman"/>
          <w:sz w:val="28"/>
          <w:szCs w:val="28"/>
          <w:lang w:val="en-US"/>
        </w:rPr>
        <w:t>T</w:t>
      </w:r>
      <w:r w:rsidRPr="00E27BDF">
        <w:rPr>
          <w:rFonts w:ascii="Times New Roman" w:hAnsi="Times New Roman" w:cs="Times New Roman"/>
          <w:sz w:val="28"/>
          <w:szCs w:val="28"/>
        </w:rPr>
        <w:t xml:space="preserve"> изучаемого </w:t>
      </w:r>
      <w:r w:rsidRPr="00E27BDF">
        <w:rPr>
          <w:rFonts w:ascii="Times New Roman" w:hAnsi="Times New Roman" w:cs="Times New Roman"/>
          <w:bCs/>
          <w:sz w:val="28"/>
          <w:szCs w:val="28"/>
        </w:rPr>
        <w:t>полиморфизма гена VDR</w:t>
      </w:r>
      <w:r w:rsidRPr="00E27BDF">
        <w:rPr>
          <w:rFonts w:ascii="Times New Roman" w:hAnsi="Times New Roman" w:cs="Times New Roman"/>
          <w:sz w:val="28"/>
          <w:szCs w:val="28"/>
        </w:rPr>
        <w:t xml:space="preserve"> среди пациентов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 xml:space="preserve">ом не сопровождающегося остеопорозом </w:t>
      </w:r>
      <w:r w:rsidRPr="00E27BDF">
        <w:rPr>
          <w:rFonts w:ascii="Times New Roman" w:hAnsi="Times New Roman" w:cs="Times New Roman"/>
          <w:bCs/>
          <w:spacing w:val="-5"/>
          <w:sz w:val="28"/>
          <w:szCs w:val="28"/>
        </w:rPr>
        <w:t>(</w:t>
      </w:r>
      <w:r w:rsidRPr="00E27BDF">
        <w:rPr>
          <w:rFonts w:ascii="Times New Roman" w:hAnsi="Times New Roman" w:cs="Times New Roman"/>
          <w:sz w:val="28"/>
          <w:szCs w:val="28"/>
        </w:rPr>
        <w:t>OR=2.26; 95% CI: 0.62 – 8.23</w:t>
      </w:r>
      <w:r w:rsidRPr="00E27BDF">
        <w:rPr>
          <w:rFonts w:ascii="Times New Roman" w:hAnsi="Times New Roman" w:cs="Times New Roman"/>
          <w:bCs/>
          <w:spacing w:val="-5"/>
          <w:sz w:val="28"/>
          <w:szCs w:val="28"/>
        </w:rPr>
        <w:t>).</w:t>
      </w:r>
    </w:p>
    <w:p w:rsidR="00AE3ADC" w:rsidRPr="00E27BDF" w:rsidRDefault="00AE3ADC" w:rsidP="004D0820">
      <w:pPr>
        <w:autoSpaceDE w:val="0"/>
        <w:autoSpaceDN w:val="0"/>
        <w:adjustRightInd w:val="0"/>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bCs/>
          <w:spacing w:val="-5"/>
          <w:sz w:val="28"/>
          <w:szCs w:val="28"/>
        </w:rPr>
        <w:t xml:space="preserve"> При этом, анализ суммарной частоты выявления генотипов </w:t>
      </w:r>
      <w:r w:rsidRPr="00E27BDF">
        <w:rPr>
          <w:rFonts w:ascii="Times New Roman" w:hAnsi="Times New Roman" w:cs="Times New Roman"/>
          <w:sz w:val="28"/>
          <w:szCs w:val="28"/>
          <w:lang w:val="uz-Cyrl-UZ"/>
        </w:rPr>
        <w:t xml:space="preserve">T/t+t/t показал наличие более, чем двукратного превышения частоты их выявления, в подгруппе больных, у которых остеоартрит был выявлен на фоне остеопороза, относительно подгруппы пациентов с выявленным остеоартритом, не сопровождавшимся остеопорозом. Однако, данное различие не было статистически значимым </w:t>
      </w:r>
      <w:r w:rsidRPr="00E27BDF">
        <w:rPr>
          <w:rFonts w:ascii="Times New Roman" w:hAnsi="Times New Roman" w:cs="Times New Roman"/>
          <w:bCs/>
          <w:spacing w:val="-5"/>
          <w:sz w:val="28"/>
          <w:szCs w:val="28"/>
        </w:rPr>
        <w:t>(</w:t>
      </w:r>
      <w:r w:rsidRPr="00E27BDF">
        <w:rPr>
          <w:rFonts w:ascii="Times New Roman" w:hAnsi="Times New Roman" w:cs="Times New Roman"/>
          <w:sz w:val="28"/>
          <w:szCs w:val="28"/>
        </w:rPr>
        <w:t>OR=0.44; 95% CI: 0.12 – 1.61</w:t>
      </w:r>
      <w:r w:rsidRPr="00E27BDF">
        <w:rPr>
          <w:rFonts w:ascii="Times New Roman" w:hAnsi="Times New Roman" w:cs="Times New Roman"/>
          <w:bCs/>
          <w:spacing w:val="-5"/>
          <w:sz w:val="28"/>
          <w:szCs w:val="28"/>
        </w:rPr>
        <w:t>) (смотрите Таблицу 3.54).</w:t>
      </w:r>
    </w:p>
    <w:p w:rsidR="00AE3ADC" w:rsidRPr="00E27BDF" w:rsidRDefault="00AE3ADC" w:rsidP="004D0820">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bCs/>
          <w:spacing w:val="-5"/>
          <w:sz w:val="28"/>
          <w:szCs w:val="28"/>
        </w:rPr>
        <w:t>Доля пациентов с остеоартр</w:t>
      </w:r>
      <w:r w:rsidRPr="00E27BDF">
        <w:rPr>
          <w:rFonts w:ascii="Times New Roman" w:hAnsi="Times New Roman" w:cs="Times New Roman"/>
          <w:bCs/>
          <w:spacing w:val="-5"/>
          <w:sz w:val="28"/>
          <w:szCs w:val="28"/>
          <w:lang w:val="uz-Cyrl-UZ"/>
        </w:rPr>
        <w:t>ит</w:t>
      </w:r>
      <w:r w:rsidRPr="00E27BDF">
        <w:rPr>
          <w:rFonts w:ascii="Times New Roman" w:hAnsi="Times New Roman" w:cs="Times New Roman"/>
          <w:bCs/>
          <w:spacing w:val="-5"/>
          <w:sz w:val="28"/>
          <w:szCs w:val="28"/>
        </w:rPr>
        <w:t xml:space="preserve">ом, у которых в совокупности были выявлены генотипы </w:t>
      </w:r>
      <w:r w:rsidRPr="00E27BDF">
        <w:rPr>
          <w:rFonts w:ascii="Times New Roman" w:hAnsi="Times New Roman" w:cs="Times New Roman"/>
          <w:sz w:val="28"/>
          <w:szCs w:val="28"/>
          <w:lang w:val="uz-Cyrl-UZ"/>
        </w:rPr>
        <w:t>T/T+T/t незначимо, в 1,11 раза, превальировала в 1а-подгруппе, относительно 1б-подгруппы</w:t>
      </w:r>
      <w:r w:rsidRPr="00E27BDF">
        <w:rPr>
          <w:rFonts w:ascii="Times New Roman" w:hAnsi="Times New Roman" w:cs="Times New Roman"/>
          <w:bCs/>
          <w:spacing w:val="-5"/>
          <w:sz w:val="28"/>
          <w:szCs w:val="28"/>
        </w:rPr>
        <w:t xml:space="preserve"> (</w:t>
      </w:r>
      <w:r w:rsidRPr="00E27BDF">
        <w:rPr>
          <w:rFonts w:ascii="Times New Roman" w:hAnsi="Times New Roman" w:cs="Times New Roman"/>
          <w:sz w:val="28"/>
          <w:szCs w:val="28"/>
        </w:rPr>
        <w:t>OR= 1.27; 95% CI: 0.63 – 2.54</w:t>
      </w:r>
      <w:r w:rsidRPr="00E27BDF">
        <w:rPr>
          <w:rFonts w:ascii="Times New Roman" w:hAnsi="Times New Roman" w:cs="Times New Roman"/>
          <w:bCs/>
          <w:spacing w:val="-5"/>
          <w:sz w:val="28"/>
          <w:szCs w:val="28"/>
        </w:rPr>
        <w:t xml:space="preserve">). </w:t>
      </w:r>
    </w:p>
    <w:p w:rsidR="00AE3ADC" w:rsidRPr="00E27BDF" w:rsidRDefault="00AE3ADC" w:rsidP="00AE3ADC">
      <w:pPr>
        <w:spacing w:after="0" w:line="360" w:lineRule="auto"/>
        <w:ind w:firstLine="720"/>
        <w:jc w:val="both"/>
        <w:rPr>
          <w:rFonts w:ascii="Times New Roman" w:hAnsi="Times New Roman" w:cs="Times New Roman"/>
          <w:bCs/>
          <w:spacing w:val="-5"/>
          <w:sz w:val="28"/>
          <w:szCs w:val="28"/>
        </w:rPr>
      </w:pPr>
      <w:r w:rsidRPr="00E27BDF">
        <w:rPr>
          <w:rFonts w:ascii="Times New Roman" w:hAnsi="Times New Roman" w:cs="Times New Roman"/>
          <w:bCs/>
          <w:spacing w:val="-5"/>
          <w:sz w:val="28"/>
          <w:szCs w:val="28"/>
        </w:rPr>
        <w:lastRenderedPageBreak/>
        <w:t xml:space="preserve">Частоты обнаружения гомозиготного генотипа </w:t>
      </w:r>
      <w:r w:rsidRPr="00E27BDF">
        <w:rPr>
          <w:rFonts w:ascii="Times New Roman" w:hAnsi="Times New Roman" w:cs="Times New Roman"/>
          <w:sz w:val="28"/>
          <w:szCs w:val="28"/>
          <w:lang w:val="en-US"/>
        </w:rPr>
        <w:t>t</w:t>
      </w:r>
      <w:r w:rsidRPr="00E27BDF">
        <w:rPr>
          <w:rFonts w:ascii="Times New Roman" w:hAnsi="Times New Roman" w:cs="Times New Roman"/>
          <w:sz w:val="28"/>
          <w:szCs w:val="28"/>
        </w:rPr>
        <w:t>/</w:t>
      </w:r>
      <w:r w:rsidRPr="00E27BDF">
        <w:rPr>
          <w:rFonts w:ascii="Times New Roman" w:hAnsi="Times New Roman" w:cs="Times New Roman"/>
          <w:sz w:val="28"/>
          <w:szCs w:val="28"/>
          <w:lang w:val="en-US"/>
        </w:rPr>
        <w:t>t</w:t>
      </w:r>
      <w:r w:rsidRPr="00E27BDF">
        <w:rPr>
          <w:rFonts w:ascii="Times New Roman" w:hAnsi="Times New Roman" w:cs="Times New Roman"/>
          <w:sz w:val="28"/>
          <w:szCs w:val="28"/>
        </w:rPr>
        <w:t xml:space="preserve"> были статистически-незначимо на более высоком уровне у пациентов, у которых остеоартр</w:t>
      </w:r>
      <w:r w:rsidRPr="00E27BDF">
        <w:rPr>
          <w:rFonts w:ascii="Times New Roman" w:hAnsi="Times New Roman" w:cs="Times New Roman"/>
          <w:sz w:val="28"/>
          <w:szCs w:val="28"/>
          <w:lang w:val="uz-Cyrl-UZ"/>
        </w:rPr>
        <w:t xml:space="preserve">ит </w:t>
      </w:r>
      <w:r w:rsidRPr="00E27BDF">
        <w:rPr>
          <w:rFonts w:ascii="Times New Roman" w:hAnsi="Times New Roman" w:cs="Times New Roman"/>
          <w:sz w:val="28"/>
          <w:szCs w:val="28"/>
        </w:rPr>
        <w:t xml:space="preserve">сопровождался остеопорозом </w:t>
      </w:r>
      <w:r w:rsidRPr="00E27BDF">
        <w:rPr>
          <w:rFonts w:ascii="Times New Roman" w:hAnsi="Times New Roman" w:cs="Times New Roman"/>
          <w:bCs/>
          <w:spacing w:val="-5"/>
          <w:sz w:val="28"/>
          <w:szCs w:val="28"/>
        </w:rPr>
        <w:t>(</w:t>
      </w:r>
      <w:r w:rsidRPr="00E27BDF">
        <w:rPr>
          <w:rFonts w:ascii="Times New Roman" w:hAnsi="Times New Roman" w:cs="Times New Roman"/>
          <w:sz w:val="28"/>
          <w:szCs w:val="28"/>
        </w:rPr>
        <w:t>OR= 0.79; 95% CI: 0.39 – 1.59</w:t>
      </w:r>
      <w:r w:rsidRPr="00E27BDF">
        <w:rPr>
          <w:rFonts w:ascii="Times New Roman" w:hAnsi="Times New Roman" w:cs="Times New Roman"/>
          <w:bCs/>
          <w:spacing w:val="-5"/>
          <w:sz w:val="28"/>
          <w:szCs w:val="28"/>
        </w:rPr>
        <w:t xml:space="preserve">) </w:t>
      </w:r>
      <w:r w:rsidRPr="00E27BDF">
        <w:rPr>
          <w:rFonts w:ascii="Times New Roman" w:hAnsi="Times New Roman" w:cs="Times New Roman"/>
          <w:sz w:val="28"/>
          <w:szCs w:val="28"/>
        </w:rPr>
        <w:t>(смотрите Таблицу 3.55).</w:t>
      </w:r>
    </w:p>
    <w:p w:rsidR="00AE3ADC" w:rsidRPr="00E27BDF" w:rsidRDefault="00AE3ADC" w:rsidP="00AE3ADC">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Следует учитывать, что развитию как остеопороза, так и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а способствуют во многом схожие факторы.</w:t>
      </w:r>
      <w:r w:rsidRPr="00E27BDF">
        <w:rPr>
          <w:rFonts w:ascii="Times New Roman" w:hAnsi="Times New Roman" w:cs="Times New Roman"/>
          <w:b/>
          <w:sz w:val="28"/>
          <w:szCs w:val="28"/>
        </w:rPr>
        <w:t xml:space="preserve"> </w:t>
      </w:r>
      <w:r w:rsidRPr="00E27BDF">
        <w:rPr>
          <w:rFonts w:ascii="Times New Roman" w:hAnsi="Times New Roman" w:cs="Times New Roman"/>
          <w:sz w:val="28"/>
          <w:szCs w:val="28"/>
        </w:rPr>
        <w:t xml:space="preserve">Это во многом служит поводом к исследованию взаимосвязей данных патологий [1, </w:t>
      </w:r>
      <w:r w:rsidRPr="00E27BDF">
        <w:rPr>
          <w:rFonts w:ascii="Times New Roman" w:hAnsi="Times New Roman" w:cs="Times New Roman"/>
          <w:sz w:val="28"/>
          <w:szCs w:val="28"/>
          <w:shd w:val="clear" w:color="auto" w:fill="FFFFFF"/>
        </w:rPr>
        <w:t>4</w:t>
      </w:r>
      <w:r w:rsidRPr="00E27BDF">
        <w:rPr>
          <w:rFonts w:ascii="Times New Roman" w:hAnsi="Times New Roman" w:cs="Times New Roman"/>
          <w:sz w:val="28"/>
          <w:szCs w:val="28"/>
        </w:rPr>
        <w:t>]. По данным исследователей ген витамина Д (</w:t>
      </w:r>
      <w:r w:rsidRPr="00E27BDF">
        <w:rPr>
          <w:rFonts w:ascii="Times New Roman" w:hAnsi="Times New Roman" w:cs="Times New Roman"/>
          <w:sz w:val="28"/>
          <w:szCs w:val="28"/>
          <w:lang w:val="en-US"/>
        </w:rPr>
        <w:t>VDR</w:t>
      </w:r>
      <w:r w:rsidRPr="00E27BDF">
        <w:rPr>
          <w:rFonts w:ascii="Times New Roman" w:hAnsi="Times New Roman" w:cs="Times New Roman"/>
          <w:sz w:val="28"/>
          <w:szCs w:val="28"/>
        </w:rPr>
        <w:t xml:space="preserve">) входит в число генов ассоциированных с полиморфизмом гена </w:t>
      </w:r>
      <w:r w:rsidRPr="00E27BDF">
        <w:rPr>
          <w:rFonts w:ascii="Times New Roman" w:hAnsi="Times New Roman" w:cs="Times New Roman"/>
          <w:sz w:val="28"/>
          <w:szCs w:val="28"/>
          <w:lang w:val="en-US"/>
        </w:rPr>
        <w:t>VDR</w:t>
      </w:r>
      <w:r w:rsidRPr="00E27BDF">
        <w:rPr>
          <w:rFonts w:ascii="Times New Roman" w:hAnsi="Times New Roman" w:cs="Times New Roman"/>
          <w:sz w:val="28"/>
          <w:szCs w:val="28"/>
        </w:rPr>
        <w:t xml:space="preserve"> с риском развития остеопороза [</w:t>
      </w:r>
      <w:r w:rsidRPr="00E27BDF">
        <w:rPr>
          <w:rFonts w:ascii="Times New Roman" w:hAnsi="Times New Roman" w:cs="Times New Roman"/>
          <w:sz w:val="28"/>
          <w:szCs w:val="28"/>
          <w:shd w:val="clear" w:color="auto" w:fill="FFFFFF"/>
        </w:rPr>
        <w:t>8</w:t>
      </w:r>
      <w:r w:rsidRPr="00E27BDF">
        <w:rPr>
          <w:rFonts w:ascii="Times New Roman" w:hAnsi="Times New Roman" w:cs="Times New Roman"/>
          <w:sz w:val="28"/>
          <w:szCs w:val="28"/>
        </w:rPr>
        <w:t>, 23], хотя имелись и иные мнения на этот счет [</w:t>
      </w:r>
      <w:r w:rsidRPr="00E27BDF">
        <w:rPr>
          <w:rFonts w:ascii="Times New Roman" w:hAnsi="Times New Roman" w:cs="Times New Roman"/>
          <w:sz w:val="28"/>
          <w:szCs w:val="28"/>
          <w:shd w:val="clear" w:color="auto" w:fill="FFFFFF"/>
        </w:rPr>
        <w:t>12</w:t>
      </w:r>
      <w:r w:rsidRPr="00E27BDF">
        <w:rPr>
          <w:rFonts w:ascii="Times New Roman" w:hAnsi="Times New Roman" w:cs="Times New Roman"/>
          <w:sz w:val="28"/>
          <w:szCs w:val="28"/>
        </w:rPr>
        <w:t>]. Тем, не менее современные исследования свидетельствуют о наличии устойчивой связи между изменениями в гене витамина Д (</w:t>
      </w:r>
      <w:r w:rsidRPr="00E27BDF">
        <w:rPr>
          <w:rFonts w:ascii="Times New Roman" w:hAnsi="Times New Roman" w:cs="Times New Roman"/>
          <w:sz w:val="28"/>
          <w:szCs w:val="28"/>
          <w:lang w:val="en-US"/>
        </w:rPr>
        <w:t>VDR</w:t>
      </w:r>
      <w:r w:rsidRPr="00E27BDF">
        <w:rPr>
          <w:rFonts w:ascii="Times New Roman" w:hAnsi="Times New Roman" w:cs="Times New Roman"/>
          <w:sz w:val="28"/>
          <w:szCs w:val="28"/>
        </w:rPr>
        <w:t>) и остеопорозом</w:t>
      </w:r>
      <w:r w:rsidR="00AB1229" w:rsidRPr="00E27BDF">
        <w:rPr>
          <w:rFonts w:ascii="Times New Roman" w:hAnsi="Times New Roman" w:cs="Times New Roman"/>
          <w:sz w:val="28"/>
          <w:szCs w:val="28"/>
        </w:rPr>
        <w:t>.</w:t>
      </w:r>
    </w:p>
    <w:p w:rsidR="002D6112" w:rsidRPr="00E27BDF" w:rsidRDefault="00A11DE4" w:rsidP="002D6112">
      <w:pPr>
        <w:spacing w:after="0" w:line="360" w:lineRule="auto"/>
        <w:ind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Использованные в работе новые современные молекулярно-генетические подходы могут стать основой персонализированной медицины при разработке эффективных методов профилактики и прогнозирования развития </w:t>
      </w:r>
      <w:r w:rsidRPr="00E27BDF">
        <w:rPr>
          <w:rFonts w:ascii="Times New Roman" w:hAnsi="Times New Roman" w:cs="Times New Roman"/>
          <w:sz w:val="28"/>
          <w:szCs w:val="28"/>
          <w:lang w:val="uz-Cyrl-UZ"/>
        </w:rPr>
        <w:t xml:space="preserve">ОА и </w:t>
      </w:r>
      <w:r w:rsidRPr="00E27BDF">
        <w:rPr>
          <w:rFonts w:ascii="Times New Roman" w:hAnsi="Times New Roman" w:cs="Times New Roman"/>
          <w:sz w:val="28"/>
          <w:szCs w:val="28"/>
        </w:rPr>
        <w:t>ОП как для популяции Узбекистана, так и для среднеазиатского региона в целом.</w:t>
      </w:r>
    </w:p>
    <w:p w:rsidR="00A11DE4" w:rsidRPr="00E27BDF" w:rsidRDefault="00A11DE4" w:rsidP="00E27BDF">
      <w:pPr>
        <w:spacing w:after="0" w:line="360" w:lineRule="auto"/>
        <w:ind w:firstLine="720"/>
        <w:jc w:val="center"/>
        <w:rPr>
          <w:rFonts w:ascii="Times New Roman" w:hAnsi="Times New Roman" w:cs="Times New Roman"/>
          <w:b/>
          <w:bCs/>
          <w:sz w:val="28"/>
          <w:szCs w:val="28"/>
        </w:rPr>
      </w:pPr>
      <w:r w:rsidRPr="00E27BDF">
        <w:rPr>
          <w:rFonts w:ascii="Times New Roman" w:hAnsi="Times New Roman" w:cs="Times New Roman"/>
          <w:b/>
          <w:bCs/>
          <w:sz w:val="28"/>
          <w:szCs w:val="28"/>
          <w:lang w:val="uz-Cyrl-UZ"/>
        </w:rPr>
        <w:br w:type="page"/>
      </w:r>
      <w:r w:rsidRPr="00E27BDF">
        <w:rPr>
          <w:rFonts w:ascii="Times New Roman" w:hAnsi="Times New Roman" w:cs="Times New Roman"/>
          <w:b/>
          <w:bCs/>
          <w:sz w:val="28"/>
          <w:szCs w:val="28"/>
        </w:rPr>
        <w:lastRenderedPageBreak/>
        <w:t>ВЫВОДЫ</w:t>
      </w:r>
    </w:p>
    <w:p w:rsidR="00A11DE4" w:rsidRPr="00E27BDF" w:rsidRDefault="00A11DE4" w:rsidP="00114752">
      <w:pPr>
        <w:shd w:val="clear" w:color="auto" w:fill="FFFFFF"/>
        <w:spacing w:after="0" w:line="360" w:lineRule="auto"/>
        <w:ind w:firstLine="720"/>
        <w:jc w:val="both"/>
        <w:rPr>
          <w:rFonts w:ascii="Times New Roman" w:hAnsi="Times New Roman" w:cs="Times New Roman"/>
          <w:b/>
          <w:bCs/>
          <w:sz w:val="28"/>
          <w:szCs w:val="28"/>
        </w:rPr>
      </w:pPr>
      <w:r w:rsidRPr="00E27BDF">
        <w:rPr>
          <w:rFonts w:ascii="Times New Roman" w:hAnsi="Times New Roman" w:cs="Times New Roman"/>
          <w:sz w:val="28"/>
          <w:szCs w:val="28"/>
          <w:lang w:val="uz-Cyrl-UZ"/>
        </w:rPr>
        <w:t>Н</w:t>
      </w:r>
      <w:r w:rsidRPr="00E27BDF">
        <w:rPr>
          <w:rFonts w:ascii="Times New Roman" w:hAnsi="Times New Roman" w:cs="Times New Roman"/>
          <w:sz w:val="28"/>
          <w:szCs w:val="28"/>
        </w:rPr>
        <w:t xml:space="preserve">а основе проведенных исследований по диссертации </w:t>
      </w:r>
      <w:r w:rsidRPr="00E27BDF">
        <w:rPr>
          <w:rFonts w:ascii="Times New Roman" w:hAnsi="Times New Roman" w:cs="Times New Roman"/>
          <w:bCs/>
          <w:sz w:val="28"/>
          <w:szCs w:val="28"/>
        </w:rPr>
        <w:t>доктора философии (PhD)</w:t>
      </w:r>
      <w:r w:rsidRPr="00E27BDF">
        <w:rPr>
          <w:rFonts w:ascii="Times New Roman" w:hAnsi="Times New Roman" w:cs="Times New Roman"/>
          <w:bCs/>
          <w:sz w:val="28"/>
          <w:szCs w:val="28"/>
          <w:lang w:val="uz-Cyrl-UZ"/>
        </w:rPr>
        <w:t xml:space="preserve"> </w:t>
      </w:r>
      <w:r w:rsidR="00027C1A" w:rsidRPr="00E27BDF">
        <w:rPr>
          <w:rFonts w:ascii="Times New Roman" w:hAnsi="Times New Roman" w:cs="Times New Roman"/>
          <w:sz w:val="28"/>
          <w:szCs w:val="28"/>
        </w:rPr>
        <w:t>на тему</w:t>
      </w:r>
      <w:r w:rsidRPr="00E27BDF">
        <w:rPr>
          <w:rFonts w:ascii="Times New Roman" w:hAnsi="Times New Roman" w:cs="Times New Roman"/>
          <w:sz w:val="28"/>
          <w:szCs w:val="28"/>
        </w:rPr>
        <w:t xml:space="preserve"> «</w:t>
      </w:r>
      <w:r w:rsidRPr="00E27BDF">
        <w:rPr>
          <w:rFonts w:ascii="Times New Roman" w:hAnsi="Times New Roman" w:cs="Times New Roman"/>
          <w:sz w:val="28"/>
          <w:szCs w:val="28"/>
          <w:lang w:val="uz-Cyrl-UZ"/>
        </w:rPr>
        <w:t>Клинико-генетические особенности остеоартрита в сочетании с остеопорозом</w:t>
      </w:r>
      <w:r w:rsidRPr="00E27BDF">
        <w:rPr>
          <w:rFonts w:ascii="Times New Roman" w:hAnsi="Times New Roman" w:cs="Times New Roman"/>
          <w:sz w:val="28"/>
          <w:szCs w:val="28"/>
        </w:rPr>
        <w:t>» могут быть сделаны следующие выводы:</w:t>
      </w:r>
    </w:p>
    <w:p w:rsidR="00A11DE4" w:rsidRPr="00E27BDF" w:rsidRDefault="00A11DE4" w:rsidP="00114752">
      <w:pPr>
        <w:numPr>
          <w:ilvl w:val="0"/>
          <w:numId w:val="8"/>
        </w:numPr>
        <w:tabs>
          <w:tab w:val="clear" w:pos="720"/>
          <w:tab w:val="num" w:pos="993"/>
        </w:tabs>
        <w:spacing w:after="0" w:line="360" w:lineRule="auto"/>
        <w:ind w:left="0" w:firstLine="720"/>
        <w:jc w:val="both"/>
        <w:rPr>
          <w:rFonts w:ascii="Times New Roman" w:hAnsi="Times New Roman" w:cs="Times New Roman"/>
          <w:sz w:val="28"/>
          <w:szCs w:val="28"/>
        </w:rPr>
      </w:pPr>
      <w:r w:rsidRPr="00E27BDF">
        <w:rPr>
          <w:rFonts w:ascii="Times New Roman" w:hAnsi="Times New Roman" w:cs="Times New Roman"/>
          <w:sz w:val="28"/>
          <w:szCs w:val="28"/>
        </w:rPr>
        <w:t>Было установлено наличие остеопороза с понижением минеральной плотности костной ткани у 47 больных из 147 пациентов с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ом по данным клинико-инструментальных исследований</w:t>
      </w:r>
    </w:p>
    <w:p w:rsidR="00A11DE4" w:rsidRPr="00E27BDF" w:rsidRDefault="00A11DE4" w:rsidP="00114752">
      <w:pPr>
        <w:numPr>
          <w:ilvl w:val="0"/>
          <w:numId w:val="8"/>
        </w:numPr>
        <w:tabs>
          <w:tab w:val="clear" w:pos="720"/>
          <w:tab w:val="num" w:pos="993"/>
        </w:tabs>
        <w:spacing w:after="0" w:line="360" w:lineRule="auto"/>
        <w:ind w:left="0" w:firstLine="720"/>
        <w:jc w:val="both"/>
        <w:rPr>
          <w:rFonts w:ascii="Times New Roman" w:hAnsi="Times New Roman" w:cs="Times New Roman"/>
          <w:sz w:val="28"/>
          <w:szCs w:val="28"/>
        </w:rPr>
      </w:pPr>
      <w:r w:rsidRPr="00E27BDF">
        <w:rPr>
          <w:rFonts w:ascii="Times New Roman" w:hAnsi="Times New Roman" w:cs="Times New Roman"/>
          <w:sz w:val="28"/>
          <w:szCs w:val="28"/>
        </w:rPr>
        <w:t xml:space="preserve">Показан уровень вовлеченности генов регуяторов деструкции костной ткани </w:t>
      </w:r>
      <w:r w:rsidRPr="00E27BDF">
        <w:rPr>
          <w:rFonts w:ascii="Times New Roman" w:hAnsi="Times New Roman" w:cs="Times New Roman"/>
          <w:bCs/>
          <w:sz w:val="28"/>
          <w:szCs w:val="28"/>
          <w:lang w:val="en-US"/>
        </w:rPr>
        <w:t>r</w:t>
      </w:r>
      <w:r w:rsidRPr="00E27BDF">
        <w:rPr>
          <w:rFonts w:ascii="Times New Roman" w:hAnsi="Times New Roman" w:cs="Times New Roman"/>
          <w:bCs/>
          <w:sz w:val="28"/>
          <w:szCs w:val="28"/>
        </w:rPr>
        <w:t>s1801197 гена CALCR</w:t>
      </w:r>
      <w:r w:rsidRPr="00E27BDF">
        <w:rPr>
          <w:rFonts w:ascii="Times New Roman" w:hAnsi="Times New Roman" w:cs="Times New Roman"/>
          <w:b/>
          <w:bCs/>
          <w:sz w:val="28"/>
          <w:szCs w:val="28"/>
        </w:rPr>
        <w:t xml:space="preserve"> </w:t>
      </w:r>
      <w:r w:rsidRPr="00E27BDF">
        <w:rPr>
          <w:rFonts w:ascii="Times New Roman" w:hAnsi="Times New Roman" w:cs="Times New Roman"/>
          <w:bCs/>
          <w:sz w:val="28"/>
          <w:szCs w:val="28"/>
        </w:rPr>
        <w:t>и</w:t>
      </w:r>
      <w:r w:rsidRPr="00E27BDF">
        <w:rPr>
          <w:rFonts w:ascii="Times New Roman" w:hAnsi="Times New Roman" w:cs="Times New Roman"/>
          <w:sz w:val="28"/>
          <w:szCs w:val="28"/>
        </w:rPr>
        <w:t xml:space="preserve"> </w:t>
      </w:r>
      <w:r w:rsidRPr="00E27BDF">
        <w:rPr>
          <w:rFonts w:ascii="Times New Roman" w:hAnsi="Times New Roman" w:cs="Times New Roman"/>
          <w:bCs/>
          <w:sz w:val="28"/>
          <w:szCs w:val="28"/>
          <w:lang w:val="en-US"/>
        </w:rPr>
        <w:t>rs</w:t>
      </w:r>
      <w:r w:rsidRPr="00E27BDF">
        <w:rPr>
          <w:rFonts w:ascii="Times New Roman" w:hAnsi="Times New Roman" w:cs="Times New Roman"/>
          <w:bCs/>
          <w:sz w:val="28"/>
          <w:szCs w:val="28"/>
        </w:rPr>
        <w:t xml:space="preserve"> 2228570 гена VDR и </w:t>
      </w:r>
      <w:r w:rsidRPr="00E27BDF">
        <w:rPr>
          <w:rFonts w:ascii="Times New Roman" w:hAnsi="Times New Roman" w:cs="Times New Roman"/>
          <w:bCs/>
          <w:sz w:val="28"/>
          <w:szCs w:val="28"/>
          <w:lang w:val="en-US"/>
        </w:rPr>
        <w:t>r</w:t>
      </w:r>
      <w:r w:rsidRPr="00E27BDF">
        <w:rPr>
          <w:rFonts w:ascii="Times New Roman" w:hAnsi="Times New Roman" w:cs="Times New Roman"/>
          <w:bCs/>
          <w:sz w:val="28"/>
          <w:szCs w:val="28"/>
        </w:rPr>
        <w:t>s1107946 гена COL1A1</w:t>
      </w:r>
      <w:r w:rsidRPr="00E27BDF">
        <w:rPr>
          <w:rFonts w:ascii="Times New Roman" w:hAnsi="Times New Roman" w:cs="Times New Roman"/>
          <w:sz w:val="28"/>
          <w:szCs w:val="28"/>
        </w:rPr>
        <w:t xml:space="preserve"> в патогенезе остеоартр</w:t>
      </w:r>
      <w:r w:rsidRPr="00E27BDF">
        <w:rPr>
          <w:rFonts w:ascii="Times New Roman" w:hAnsi="Times New Roman" w:cs="Times New Roman"/>
          <w:sz w:val="28"/>
          <w:szCs w:val="28"/>
          <w:lang w:val="uz-Cyrl-UZ"/>
        </w:rPr>
        <w:t>ит</w:t>
      </w:r>
      <w:r w:rsidRPr="00E27BDF">
        <w:rPr>
          <w:rFonts w:ascii="Times New Roman" w:hAnsi="Times New Roman" w:cs="Times New Roman"/>
          <w:sz w:val="28"/>
          <w:szCs w:val="28"/>
        </w:rPr>
        <w:t>а с остеопоротическими изменением.</w:t>
      </w:r>
    </w:p>
    <w:p w:rsidR="00A11DE4" w:rsidRPr="00891B9D" w:rsidRDefault="00A11DE4" w:rsidP="00114752">
      <w:pPr>
        <w:numPr>
          <w:ilvl w:val="0"/>
          <w:numId w:val="8"/>
        </w:numPr>
        <w:tabs>
          <w:tab w:val="clear" w:pos="720"/>
          <w:tab w:val="num" w:pos="993"/>
        </w:tabs>
        <w:spacing w:after="0" w:line="360" w:lineRule="auto"/>
        <w:ind w:left="0" w:firstLine="720"/>
        <w:jc w:val="both"/>
        <w:rPr>
          <w:rFonts w:ascii="Times New Roman" w:hAnsi="Times New Roman" w:cs="Times New Roman"/>
          <w:sz w:val="28"/>
          <w:szCs w:val="28"/>
        </w:rPr>
      </w:pPr>
      <w:r w:rsidRPr="00E27BDF">
        <w:rPr>
          <w:rFonts w:ascii="Times New Roman" w:hAnsi="Times New Roman" w:cs="Times New Roman"/>
          <w:sz w:val="28"/>
          <w:szCs w:val="28"/>
          <w:shd w:val="clear" w:color="auto" w:fill="FFFFFF"/>
        </w:rPr>
        <w:t xml:space="preserve">Не установлены статистически значимых различий в распределении частот полиморфных вариантов </w:t>
      </w:r>
      <w:r w:rsidRPr="00E27BDF">
        <w:rPr>
          <w:rFonts w:ascii="Times New Roman" w:hAnsi="Times New Roman" w:cs="Times New Roman"/>
          <w:bCs/>
          <w:sz w:val="28"/>
          <w:szCs w:val="28"/>
          <w:lang w:val="en-US"/>
        </w:rPr>
        <w:t>rs</w:t>
      </w:r>
      <w:r w:rsidRPr="00E27BDF">
        <w:rPr>
          <w:rFonts w:ascii="Times New Roman" w:hAnsi="Times New Roman" w:cs="Times New Roman"/>
          <w:bCs/>
          <w:sz w:val="28"/>
          <w:szCs w:val="28"/>
        </w:rPr>
        <w:t xml:space="preserve"> 2228570 гена VDR</w:t>
      </w:r>
      <w:r w:rsidRPr="00E27BDF">
        <w:rPr>
          <w:rFonts w:ascii="Times New Roman" w:hAnsi="Times New Roman" w:cs="Times New Roman"/>
          <w:sz w:val="28"/>
          <w:szCs w:val="28"/>
        </w:rPr>
        <w:t xml:space="preserve"> </w:t>
      </w:r>
      <w:r w:rsidRPr="00E27BDF">
        <w:rPr>
          <w:rFonts w:ascii="Times New Roman" w:hAnsi="Times New Roman" w:cs="Times New Roman"/>
          <w:sz w:val="28"/>
          <w:szCs w:val="28"/>
          <w:shd w:val="clear" w:color="auto" w:fill="FFFFFF"/>
        </w:rPr>
        <w:t>между</w:t>
      </w:r>
      <w:r w:rsidRPr="00891B9D">
        <w:rPr>
          <w:rFonts w:ascii="Times New Roman" w:hAnsi="Times New Roman" w:cs="Times New Roman"/>
          <w:sz w:val="28"/>
          <w:szCs w:val="28"/>
          <w:shd w:val="clear" w:color="auto" w:fill="FFFFFF"/>
        </w:rPr>
        <w:t xml:space="preserve"> групп пациентов </w:t>
      </w:r>
      <w:r>
        <w:rPr>
          <w:rFonts w:ascii="Times New Roman" w:hAnsi="Times New Roman" w:cs="Times New Roman"/>
          <w:sz w:val="28"/>
          <w:szCs w:val="28"/>
          <w:shd w:val="clear" w:color="auto" w:fill="FFFFFF"/>
        </w:rPr>
        <w:t>с остеоартр</w:t>
      </w:r>
      <w:r>
        <w:rPr>
          <w:rFonts w:ascii="Times New Roman" w:hAnsi="Times New Roman" w:cs="Times New Roman"/>
          <w:sz w:val="28"/>
          <w:szCs w:val="28"/>
          <w:shd w:val="clear" w:color="auto" w:fill="FFFFFF"/>
          <w:lang w:val="uz-Cyrl-UZ"/>
        </w:rPr>
        <w:t>ит</w:t>
      </w:r>
      <w:r w:rsidRPr="00891B9D">
        <w:rPr>
          <w:rFonts w:ascii="Times New Roman" w:hAnsi="Times New Roman" w:cs="Times New Roman"/>
          <w:sz w:val="28"/>
          <w:szCs w:val="28"/>
          <w:shd w:val="clear" w:color="auto" w:fill="FFFFFF"/>
        </w:rPr>
        <w:t xml:space="preserve">ом и контроля </w:t>
      </w:r>
      <w:r w:rsidRPr="00891B9D">
        <w:rPr>
          <w:rFonts w:ascii="Times New Roman" w:hAnsi="Times New Roman" w:cs="Times New Roman"/>
          <w:sz w:val="28"/>
          <w:szCs w:val="28"/>
        </w:rPr>
        <w:t>(р&gt;0.05)</w:t>
      </w:r>
      <w:r w:rsidRPr="00891B9D">
        <w:rPr>
          <w:rFonts w:ascii="Times New Roman" w:hAnsi="Times New Roman" w:cs="Times New Roman"/>
          <w:sz w:val="28"/>
          <w:szCs w:val="28"/>
          <w:shd w:val="clear" w:color="auto" w:fill="FFFFFF"/>
        </w:rPr>
        <w:t>.</w:t>
      </w:r>
      <w:r w:rsidRPr="00891B9D">
        <w:rPr>
          <w:rFonts w:ascii="Times New Roman" w:hAnsi="Times New Roman" w:cs="Times New Roman"/>
          <w:sz w:val="28"/>
          <w:szCs w:val="28"/>
        </w:rPr>
        <w:t xml:space="preserve"> </w:t>
      </w:r>
    </w:p>
    <w:p w:rsidR="00A11DE4" w:rsidRPr="00891B9D" w:rsidRDefault="00A11DE4" w:rsidP="00114752">
      <w:pPr>
        <w:numPr>
          <w:ilvl w:val="0"/>
          <w:numId w:val="8"/>
        </w:numPr>
        <w:tabs>
          <w:tab w:val="clear" w:pos="720"/>
          <w:tab w:val="num" w:pos="993"/>
        </w:tabs>
        <w:spacing w:after="0" w:line="360" w:lineRule="auto"/>
        <w:ind w:left="0" w:firstLine="720"/>
        <w:jc w:val="both"/>
        <w:rPr>
          <w:rFonts w:ascii="Times New Roman" w:hAnsi="Times New Roman" w:cs="Times New Roman"/>
          <w:sz w:val="28"/>
          <w:szCs w:val="28"/>
          <w:lang w:eastAsia="ko-KR"/>
        </w:rPr>
      </w:pPr>
      <w:r w:rsidRPr="00891B9D">
        <w:rPr>
          <w:rFonts w:ascii="Times New Roman" w:hAnsi="Times New Roman" w:cs="Times New Roman"/>
          <w:sz w:val="28"/>
          <w:szCs w:val="28"/>
        </w:rPr>
        <w:t xml:space="preserve">Установлена вовлеченность генотипических вариантов </w:t>
      </w:r>
      <w:r w:rsidRPr="00891B9D">
        <w:rPr>
          <w:rFonts w:ascii="Times New Roman" w:hAnsi="Times New Roman" w:cs="Times New Roman"/>
          <w:sz w:val="28"/>
          <w:szCs w:val="28"/>
          <w:lang w:val="en-US"/>
        </w:rPr>
        <w:t>G</w:t>
      </w:r>
      <w:r w:rsidRPr="00891B9D">
        <w:rPr>
          <w:rFonts w:ascii="Times New Roman" w:hAnsi="Times New Roman" w:cs="Times New Roman"/>
          <w:sz w:val="28"/>
          <w:szCs w:val="28"/>
        </w:rPr>
        <w:t xml:space="preserve">/Т и </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w:t>
      </w:r>
      <w:r w:rsidRPr="00891B9D">
        <w:rPr>
          <w:rFonts w:ascii="Times New Roman" w:hAnsi="Times New Roman" w:cs="Times New Roman"/>
          <w:sz w:val="28"/>
          <w:szCs w:val="28"/>
          <w:lang w:val="en-US"/>
        </w:rPr>
        <w:t>T</w:t>
      </w:r>
      <w:r w:rsidRPr="00891B9D">
        <w:rPr>
          <w:rFonts w:ascii="Times New Roman" w:hAnsi="Times New Roman" w:cs="Times New Roman"/>
          <w:sz w:val="28"/>
          <w:szCs w:val="28"/>
        </w:rPr>
        <w:t xml:space="preserve"> 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s1107946 гена COL1A1 и </w:t>
      </w:r>
      <w:r w:rsidRPr="00891B9D">
        <w:rPr>
          <w:rFonts w:ascii="Times New Roman" w:hAnsi="Times New Roman" w:cs="Times New Roman"/>
          <w:sz w:val="28"/>
          <w:szCs w:val="28"/>
        </w:rPr>
        <w:t xml:space="preserve">генотипа </w:t>
      </w:r>
      <w:r w:rsidRPr="00891B9D">
        <w:rPr>
          <w:rFonts w:ascii="Times New Roman" w:hAnsi="Times New Roman" w:cs="Times New Roman"/>
          <w:sz w:val="28"/>
          <w:szCs w:val="28"/>
          <w:lang w:val="uz-Cyrl-UZ"/>
        </w:rPr>
        <w:t>Т</w:t>
      </w:r>
      <w:r w:rsidRPr="00891B9D">
        <w:rPr>
          <w:rFonts w:ascii="Times New Roman" w:hAnsi="Times New Roman" w:cs="Times New Roman"/>
          <w:sz w:val="28"/>
          <w:szCs w:val="28"/>
        </w:rPr>
        <w:t>/</w:t>
      </w:r>
      <w:r w:rsidRPr="00891B9D">
        <w:rPr>
          <w:rFonts w:ascii="Times New Roman" w:hAnsi="Times New Roman" w:cs="Times New Roman"/>
          <w:sz w:val="28"/>
          <w:szCs w:val="28"/>
          <w:lang w:val="uz-Cyrl-UZ"/>
        </w:rPr>
        <w:t>Т</w:t>
      </w:r>
      <w:r w:rsidRPr="00891B9D">
        <w:rPr>
          <w:rFonts w:ascii="Times New Roman" w:hAnsi="Times New Roman" w:cs="Times New Roman"/>
          <w:bCs/>
          <w:sz w:val="28"/>
          <w:szCs w:val="28"/>
        </w:rPr>
        <w:t xml:space="preserve"> </w:t>
      </w:r>
      <w:r w:rsidRPr="00891B9D">
        <w:rPr>
          <w:rFonts w:ascii="Times New Roman" w:hAnsi="Times New Roman" w:cs="Times New Roman"/>
          <w:sz w:val="28"/>
          <w:szCs w:val="28"/>
        </w:rPr>
        <w:t xml:space="preserve">полиморфизма </w:t>
      </w:r>
      <w:r w:rsidRPr="00891B9D">
        <w:rPr>
          <w:rFonts w:ascii="Times New Roman" w:hAnsi="Times New Roman" w:cs="Times New Roman"/>
          <w:bCs/>
          <w:sz w:val="28"/>
          <w:szCs w:val="28"/>
          <w:lang w:val="en-US"/>
        </w:rPr>
        <w:t>r</w:t>
      </w:r>
      <w:r w:rsidRPr="00891B9D">
        <w:rPr>
          <w:rFonts w:ascii="Times New Roman" w:hAnsi="Times New Roman" w:cs="Times New Roman"/>
          <w:bCs/>
          <w:sz w:val="28"/>
          <w:szCs w:val="28"/>
        </w:rPr>
        <w:t xml:space="preserve">s1801197 гена CALCR </w:t>
      </w:r>
      <w:r w:rsidRPr="00891B9D">
        <w:rPr>
          <w:rFonts w:ascii="Times New Roman" w:hAnsi="Times New Roman" w:cs="Times New Roman"/>
          <w:sz w:val="28"/>
          <w:szCs w:val="28"/>
        </w:rPr>
        <w:t>в формирование генетической предрасположенно</w:t>
      </w:r>
      <w:r>
        <w:rPr>
          <w:rFonts w:ascii="Times New Roman" w:hAnsi="Times New Roman" w:cs="Times New Roman"/>
          <w:sz w:val="28"/>
          <w:szCs w:val="28"/>
        </w:rPr>
        <w:t>сти к риску развития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с остеопорозом. При этом, выявлено относительно слабый неблагоприятный эффект носительства данных генотипов в отношении риска развития тяжел</w:t>
      </w:r>
      <w:r>
        <w:rPr>
          <w:rFonts w:ascii="Times New Roman" w:hAnsi="Times New Roman" w:cs="Times New Roman"/>
          <w:sz w:val="28"/>
          <w:szCs w:val="28"/>
        </w:rPr>
        <w:t>ой формы патологии –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 xml:space="preserve"> с остеопорозом (</w:t>
      </w:r>
      <w:r w:rsidRPr="00891B9D">
        <w:rPr>
          <w:rFonts w:ascii="Times New Roman" w:hAnsi="Times New Roman" w:cs="Times New Roman"/>
          <w:sz w:val="28"/>
          <w:szCs w:val="28"/>
          <w:lang w:val="en-US"/>
        </w:rPr>
        <w:t>OR</w:t>
      </w:r>
      <w:r w:rsidRPr="00891B9D">
        <w:rPr>
          <w:rFonts w:ascii="Times New Roman" w:hAnsi="Times New Roman" w:cs="Times New Roman"/>
          <w:sz w:val="28"/>
          <w:szCs w:val="28"/>
        </w:rPr>
        <w:t>=1,3 при χ</w:t>
      </w:r>
      <w:r w:rsidRPr="00891B9D">
        <w:rPr>
          <w:rFonts w:ascii="Times New Roman" w:hAnsi="Times New Roman" w:cs="Times New Roman"/>
          <w:sz w:val="28"/>
          <w:szCs w:val="28"/>
          <w:vertAlign w:val="superscript"/>
        </w:rPr>
        <w:t>2</w:t>
      </w:r>
      <w:r w:rsidRPr="00891B9D">
        <w:rPr>
          <w:rFonts w:ascii="Times New Roman" w:hAnsi="Times New Roman" w:cs="Times New Roman"/>
          <w:sz w:val="28"/>
          <w:szCs w:val="28"/>
        </w:rPr>
        <w:t xml:space="preserve">=0.9; p=0,3). </w:t>
      </w:r>
    </w:p>
    <w:p w:rsidR="00A11DE4" w:rsidRPr="00891B9D" w:rsidRDefault="00A11DE4" w:rsidP="00114752">
      <w:pPr>
        <w:numPr>
          <w:ilvl w:val="0"/>
          <w:numId w:val="8"/>
        </w:numPr>
        <w:tabs>
          <w:tab w:val="clear" w:pos="720"/>
          <w:tab w:val="num" w:pos="993"/>
        </w:tabs>
        <w:spacing w:after="0" w:line="360" w:lineRule="auto"/>
        <w:ind w:left="0" w:firstLine="720"/>
        <w:jc w:val="both"/>
        <w:rPr>
          <w:rFonts w:ascii="Times New Roman" w:hAnsi="Times New Roman" w:cs="Times New Roman"/>
          <w:sz w:val="28"/>
          <w:szCs w:val="28"/>
          <w:lang w:eastAsia="ko-KR"/>
        </w:rPr>
      </w:pPr>
      <w:r w:rsidRPr="00891B9D">
        <w:rPr>
          <w:rFonts w:ascii="Times New Roman" w:hAnsi="Times New Roman" w:cs="Times New Roman"/>
          <w:sz w:val="28"/>
          <w:szCs w:val="28"/>
          <w:lang w:eastAsia="ko-KR"/>
        </w:rPr>
        <w:t xml:space="preserve">Разработана новые прогностические критерии эффективного прогнозирования риска развития </w:t>
      </w:r>
      <w:r w:rsidRPr="00891B9D">
        <w:rPr>
          <w:rFonts w:ascii="Times New Roman" w:hAnsi="Times New Roman" w:cs="Times New Roman"/>
          <w:sz w:val="28"/>
          <w:szCs w:val="28"/>
        </w:rPr>
        <w:t>нарушений регуляции костного обмена, что позволяет использовать данные результаты дополнительно при скрининговых обследованиях с целью выделения групп повышенног</w:t>
      </w:r>
      <w:r w:rsidRPr="00891B9D">
        <w:rPr>
          <w:rFonts w:ascii="Times New Roman" w:hAnsi="Times New Roman" w:cs="Times New Roman"/>
          <w:sz w:val="28"/>
          <w:szCs w:val="28"/>
          <w:lang w:eastAsia="ko-KR"/>
        </w:rPr>
        <w:t>о подверженность</w:t>
      </w:r>
      <w:r w:rsidRPr="00891B9D">
        <w:rPr>
          <w:rFonts w:ascii="Times New Roman" w:hAnsi="Times New Roman" w:cs="Times New Roman"/>
          <w:sz w:val="28"/>
          <w:szCs w:val="28"/>
        </w:rPr>
        <w:t xml:space="preserve"> к риску развитию остео</w:t>
      </w:r>
      <w:r>
        <w:rPr>
          <w:rFonts w:ascii="Times New Roman" w:hAnsi="Times New Roman" w:cs="Times New Roman"/>
          <w:sz w:val="28"/>
          <w:szCs w:val="28"/>
        </w:rPr>
        <w:t>пороза у пациентов с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ом.</w:t>
      </w:r>
    </w:p>
    <w:p w:rsidR="00A11DE4" w:rsidRPr="00891B9D" w:rsidRDefault="00A11DE4" w:rsidP="00114752">
      <w:pPr>
        <w:spacing w:after="240" w:line="360" w:lineRule="auto"/>
        <w:jc w:val="center"/>
        <w:rPr>
          <w:rFonts w:ascii="Times New Roman" w:hAnsi="Times New Roman" w:cs="Times New Roman"/>
          <w:b/>
          <w:sz w:val="28"/>
          <w:szCs w:val="28"/>
        </w:rPr>
      </w:pPr>
      <w:r w:rsidRPr="00891B9D">
        <w:rPr>
          <w:rFonts w:ascii="Times New Roman" w:hAnsi="Times New Roman" w:cs="Times New Roman"/>
          <w:sz w:val="28"/>
          <w:szCs w:val="28"/>
        </w:rPr>
        <w:br w:type="page"/>
      </w:r>
      <w:r w:rsidRPr="00891B9D">
        <w:rPr>
          <w:rFonts w:ascii="Times New Roman" w:hAnsi="Times New Roman" w:cs="Times New Roman"/>
          <w:b/>
          <w:sz w:val="28"/>
          <w:szCs w:val="28"/>
        </w:rPr>
        <w:lastRenderedPageBreak/>
        <w:t>ПРАКТИЧЕСКИЕ РЕКОМЕНДАЦИИ:</w:t>
      </w:r>
    </w:p>
    <w:p w:rsidR="00A11DE4" w:rsidRPr="00891B9D" w:rsidRDefault="00A11DE4" w:rsidP="00586FB9">
      <w:pPr>
        <w:tabs>
          <w:tab w:val="left" w:pos="993"/>
        </w:tabs>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 xml:space="preserve">Рекомендовано </w:t>
      </w:r>
      <w:r w:rsidRPr="00891B9D">
        <w:rPr>
          <w:rFonts w:ascii="Times New Roman" w:hAnsi="Times New Roman" w:cs="Times New Roman"/>
          <w:sz w:val="28"/>
          <w:szCs w:val="28"/>
        </w:rPr>
        <w:t>приведение первичной, вторичной профилактики остеопороза</w:t>
      </w:r>
    </w:p>
    <w:p w:rsidR="00A11DE4" w:rsidRPr="00891B9D" w:rsidRDefault="00A11DE4" w:rsidP="00586FB9">
      <w:pPr>
        <w:tabs>
          <w:tab w:val="left" w:pos="993"/>
        </w:tabs>
        <w:spacing w:after="0" w:line="360" w:lineRule="auto"/>
        <w:ind w:firstLine="720"/>
        <w:jc w:val="both"/>
        <w:rPr>
          <w:rFonts w:ascii="Times New Roman" w:hAnsi="Times New Roman" w:cs="Times New Roman"/>
          <w:sz w:val="28"/>
          <w:szCs w:val="28"/>
          <w:lang w:val="uz-Cyrl-UZ"/>
        </w:rPr>
      </w:pPr>
      <w:r w:rsidRPr="00891B9D">
        <w:rPr>
          <w:rFonts w:ascii="Times New Roman" w:hAnsi="Times New Roman" w:cs="Times New Roman"/>
          <w:sz w:val="28"/>
          <w:szCs w:val="28"/>
          <w:lang w:val="uz-Cyrl-UZ"/>
        </w:rPr>
        <w:t>Рекомендовано проведение медико-генетического об</w:t>
      </w:r>
      <w:r>
        <w:rPr>
          <w:rFonts w:ascii="Times New Roman" w:hAnsi="Times New Roman" w:cs="Times New Roman"/>
          <w:sz w:val="28"/>
          <w:szCs w:val="28"/>
          <w:lang w:val="uz-Cyrl-UZ"/>
        </w:rPr>
        <w:t>следования больных с остеоартрит</w:t>
      </w:r>
      <w:r w:rsidRPr="00891B9D">
        <w:rPr>
          <w:rFonts w:ascii="Times New Roman" w:hAnsi="Times New Roman" w:cs="Times New Roman"/>
          <w:sz w:val="28"/>
          <w:szCs w:val="28"/>
          <w:lang w:val="uz-Cyrl-UZ"/>
        </w:rPr>
        <w:t>ом для прогнозиро</w:t>
      </w:r>
      <w:r>
        <w:rPr>
          <w:rFonts w:ascii="Times New Roman" w:hAnsi="Times New Roman" w:cs="Times New Roman"/>
          <w:sz w:val="28"/>
          <w:szCs w:val="28"/>
          <w:lang w:val="uz-Cyrl-UZ"/>
        </w:rPr>
        <w:t>вания риска развития остеоартрит</w:t>
      </w:r>
      <w:r w:rsidRPr="00891B9D">
        <w:rPr>
          <w:rFonts w:ascii="Times New Roman" w:hAnsi="Times New Roman" w:cs="Times New Roman"/>
          <w:sz w:val="28"/>
          <w:szCs w:val="28"/>
          <w:lang w:val="uz-Cyrl-UZ"/>
        </w:rPr>
        <w:t>а в сочетании с остеопорозом в исследованном регионе;</w:t>
      </w:r>
    </w:p>
    <w:p w:rsidR="00A11DE4" w:rsidRPr="00891B9D" w:rsidRDefault="00A11DE4" w:rsidP="00586FB9">
      <w:pPr>
        <w:spacing w:after="0" w:line="360" w:lineRule="auto"/>
        <w:ind w:firstLine="720"/>
        <w:jc w:val="both"/>
        <w:rPr>
          <w:rFonts w:ascii="Times New Roman" w:hAnsi="Times New Roman" w:cs="Times New Roman"/>
          <w:sz w:val="28"/>
          <w:szCs w:val="28"/>
        </w:rPr>
      </w:pPr>
      <w:r w:rsidRPr="00891B9D">
        <w:rPr>
          <w:rFonts w:ascii="Times New Roman" w:hAnsi="Times New Roman" w:cs="Times New Roman"/>
          <w:sz w:val="28"/>
          <w:szCs w:val="28"/>
          <w:lang w:val="uz-Cyrl-UZ"/>
        </w:rPr>
        <w:t>Рекомендовано использовать A аллель и генотипы С/А, А/А полиморфизма rs1107946 гена COL1A1, T аллель и генотип C/T полиморфизма rs1801197 гена CALCR, G аллель для прогнозирования риска развития</w:t>
      </w:r>
      <w:r>
        <w:rPr>
          <w:rFonts w:ascii="Times New Roman" w:hAnsi="Times New Roman" w:cs="Times New Roman"/>
          <w:sz w:val="28"/>
          <w:szCs w:val="28"/>
        </w:rPr>
        <w:t xml:space="preserve"> остеоартр</w:t>
      </w:r>
      <w:r>
        <w:rPr>
          <w:rFonts w:ascii="Times New Roman" w:hAnsi="Times New Roman" w:cs="Times New Roman"/>
          <w:sz w:val="28"/>
          <w:szCs w:val="28"/>
          <w:lang w:val="uz-Cyrl-UZ"/>
        </w:rPr>
        <w:t>ит</w:t>
      </w:r>
      <w:r w:rsidRPr="00891B9D">
        <w:rPr>
          <w:rFonts w:ascii="Times New Roman" w:hAnsi="Times New Roman" w:cs="Times New Roman"/>
          <w:sz w:val="28"/>
          <w:szCs w:val="28"/>
        </w:rPr>
        <w:t>а в сочетании с</w:t>
      </w:r>
      <w:r w:rsidRPr="00891B9D">
        <w:rPr>
          <w:rFonts w:ascii="Times New Roman" w:hAnsi="Times New Roman" w:cs="Times New Roman"/>
          <w:sz w:val="28"/>
          <w:szCs w:val="28"/>
          <w:lang w:val="uz-Cyrl-UZ"/>
        </w:rPr>
        <w:t xml:space="preserve"> остеопорозом в исследованном регионе.</w:t>
      </w:r>
    </w:p>
    <w:p w:rsidR="00A11DE4" w:rsidRPr="00891B9D" w:rsidRDefault="00A11DE4" w:rsidP="00114752">
      <w:pPr>
        <w:spacing w:after="240" w:line="360" w:lineRule="auto"/>
        <w:jc w:val="center"/>
        <w:rPr>
          <w:rFonts w:ascii="Times New Roman" w:hAnsi="Times New Roman" w:cs="Times New Roman"/>
          <w:b/>
          <w:bCs/>
          <w:sz w:val="28"/>
          <w:szCs w:val="28"/>
        </w:rPr>
      </w:pPr>
      <w:r w:rsidRPr="00891B9D">
        <w:rPr>
          <w:rFonts w:ascii="Times New Roman" w:hAnsi="Times New Roman" w:cs="Times New Roman"/>
          <w:b/>
          <w:bCs/>
          <w:sz w:val="28"/>
          <w:szCs w:val="28"/>
        </w:rPr>
        <w:br w:type="page"/>
      </w:r>
      <w:r w:rsidRPr="00891B9D">
        <w:rPr>
          <w:rFonts w:ascii="Times New Roman" w:hAnsi="Times New Roman" w:cs="Times New Roman"/>
          <w:b/>
          <w:sz w:val="28"/>
          <w:szCs w:val="28"/>
        </w:rPr>
        <w:lastRenderedPageBreak/>
        <w:t>СПИСОК ИСПОЛЬЗУЕМОЙ ЛИТЕРАТУРЫ:</w:t>
      </w:r>
    </w:p>
    <w:p w:rsidR="00A11DE4" w:rsidRPr="00891B9D" w:rsidRDefault="00A11DE4" w:rsidP="00114752">
      <w:pPr>
        <w:pStyle w:val="aff6"/>
        <w:numPr>
          <w:ilvl w:val="0"/>
          <w:numId w:val="4"/>
        </w:numPr>
        <w:shd w:val="clear" w:color="auto" w:fill="FFFFFF"/>
        <w:tabs>
          <w:tab w:val="left" w:pos="993"/>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Виссарионов С.В., Ларионова В.И., Казарян И.В., Филиппова А.Н., Костик М.М., Войтович А.Н., Ротчева Е.В. исследование полиморфизмов генов COL1A1 и VDR у детей со сколиозом // Ортопедия, травматология и восстановительная хирургия детского возраста. – 2017. – Т.5. – Вып. 1. – С. 5–12.</w:t>
      </w:r>
    </w:p>
    <w:p w:rsidR="00A11DE4" w:rsidRPr="00891B9D" w:rsidRDefault="00A11DE4" w:rsidP="00114752">
      <w:pPr>
        <w:pStyle w:val="111"/>
        <w:numPr>
          <w:ilvl w:val="0"/>
          <w:numId w:val="4"/>
        </w:numPr>
        <w:tabs>
          <w:tab w:val="left" w:pos="993"/>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Данчинова А. М., Батудаева Т. И., Меньшикова Л. В. Эпидемиология остеоартроза в Республике Бурятия // Сиб. мед. журн. (Иркутск). 2012. №6. С. 112-114. </w:t>
      </w:r>
    </w:p>
    <w:p w:rsidR="00A11DE4" w:rsidRPr="00891B9D" w:rsidRDefault="00A11DE4" w:rsidP="00114752">
      <w:pPr>
        <w:pStyle w:val="aff6"/>
        <w:numPr>
          <w:ilvl w:val="0"/>
          <w:numId w:val="4"/>
        </w:numPr>
        <w:shd w:val="clear" w:color="auto" w:fill="FFFFFF"/>
        <w:tabs>
          <w:tab w:val="left" w:pos="993"/>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Игнатенко Г.А., Майлян Э.А., Резниченко Н.А. Показатели клинического анализа крови у женщин в постменопаузу в зависимости от отдельных генетических полиморфизмов // Университетская Клиника. 2018, № 3 (28) С. 40-46.</w:t>
      </w:r>
    </w:p>
    <w:p w:rsidR="00A11DE4" w:rsidRPr="00891B9D" w:rsidRDefault="00A11DE4" w:rsidP="00114752">
      <w:pPr>
        <w:pStyle w:val="111"/>
        <w:numPr>
          <w:ilvl w:val="0"/>
          <w:numId w:val="4"/>
        </w:numPr>
        <w:tabs>
          <w:tab w:val="left" w:pos="993"/>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Ирисметов, М. Э., Н. Б. Сафаров, Ф. М. Усмонов. "Клинико-диагностический алгоритм при артроскопическом лечении остеоартритов коленного сустава" // MEDICUS. International medical scientific journal, - Volgograd, 2019. № 3 (27).С. 54-60. [</w:t>
      </w:r>
      <w:r w:rsidRPr="00891B9D">
        <w:rPr>
          <w:rFonts w:ascii="Times New Roman" w:hAnsi="Times New Roman" w:cs="Times New Roman"/>
          <w:sz w:val="28"/>
          <w:szCs w:val="28"/>
          <w:lang w:val="en-US"/>
        </w:rPr>
        <w:t>81a]</w:t>
      </w:r>
    </w:p>
    <w:p w:rsidR="00A11DE4" w:rsidRPr="00891B9D" w:rsidRDefault="00A11DE4" w:rsidP="00114752">
      <w:pPr>
        <w:numPr>
          <w:ilvl w:val="0"/>
          <w:numId w:val="4"/>
        </w:numPr>
        <w:shd w:val="clear" w:color="auto" w:fill="FFFFFF"/>
        <w:tabs>
          <w:tab w:val="left" w:pos="993"/>
        </w:tabs>
        <w:spacing w:after="0" w:line="360" w:lineRule="auto"/>
        <w:ind w:left="0" w:firstLine="720"/>
        <w:jc w:val="both"/>
        <w:outlineLvl w:val="0"/>
        <w:rPr>
          <w:rFonts w:ascii="Times New Roman" w:hAnsi="Times New Roman" w:cs="Times New Roman"/>
          <w:kern w:val="36"/>
          <w:sz w:val="28"/>
          <w:szCs w:val="28"/>
        </w:rPr>
      </w:pPr>
      <w:r w:rsidRPr="00891B9D">
        <w:rPr>
          <w:rFonts w:ascii="Times New Roman" w:hAnsi="Times New Roman" w:cs="Times New Roman"/>
          <w:sz w:val="28"/>
          <w:szCs w:val="28"/>
          <w:shd w:val="clear" w:color="auto" w:fill="FFFFFF"/>
        </w:rPr>
        <w:t xml:space="preserve">Казимирко В. К., Коваленко В. Н., Флегонтова В. В. Инволюционный остеоартроз и остеопороз //Донецк: Издатель Заславский А. Ю. – 2011. </w:t>
      </w:r>
      <w:r w:rsidRPr="00891B9D">
        <w:rPr>
          <w:rFonts w:ascii="Times New Roman" w:hAnsi="Times New Roman" w:cs="Times New Roman"/>
          <w:sz w:val="28"/>
          <w:szCs w:val="28"/>
        </w:rPr>
        <w:t>724</w:t>
      </w:r>
      <w:r w:rsidRPr="00891B9D">
        <w:rPr>
          <w:rFonts w:ascii="Times New Roman" w:hAnsi="Times New Roman" w:cs="Times New Roman"/>
          <w:sz w:val="28"/>
          <w:szCs w:val="28"/>
          <w:shd w:val="clear" w:color="auto" w:fill="FFFFFF"/>
        </w:rPr>
        <w:t xml:space="preserve"> </w:t>
      </w:r>
      <w:r w:rsidRPr="00891B9D">
        <w:rPr>
          <w:rFonts w:ascii="Times New Roman" w:hAnsi="Times New Roman" w:cs="Times New Roman"/>
          <w:sz w:val="28"/>
          <w:szCs w:val="28"/>
          <w:shd w:val="clear" w:color="auto" w:fill="FFFFFF"/>
          <w:lang w:val="en-US"/>
        </w:rPr>
        <w:t>c</w:t>
      </w:r>
      <w:r w:rsidRPr="00891B9D">
        <w:rPr>
          <w:rFonts w:ascii="Times New Roman" w:hAnsi="Times New Roman" w:cs="Times New Roman"/>
          <w:sz w:val="28"/>
          <w:szCs w:val="28"/>
          <w:shd w:val="clear" w:color="auto" w:fill="FFFFFF"/>
        </w:rPr>
        <w:t>. Казимирко В. К., Коваленко В. Н., Флегонтова В. В. Инволюционный остеоартроз и остеопороз //Донецк: Издатель Заславский АЮ. – 2011. – Т. 722.</w:t>
      </w:r>
    </w:p>
    <w:p w:rsidR="00A11DE4" w:rsidRPr="00891B9D" w:rsidRDefault="00A11DE4" w:rsidP="00114752">
      <w:pPr>
        <w:numPr>
          <w:ilvl w:val="0"/>
          <w:numId w:val="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Козлов А. И., Вершубская Г. Г., Атеева Ю. А., Орр П., Лакомб Л. Ассоциация полиморфизма гена рецептора витамина </w:t>
      </w:r>
      <w:r w:rsidRPr="00891B9D">
        <w:rPr>
          <w:rFonts w:ascii="Times New Roman" w:hAnsi="Times New Roman" w:cs="Times New Roman"/>
          <w:sz w:val="28"/>
          <w:szCs w:val="28"/>
          <w:lang w:val="en-US"/>
        </w:rPr>
        <w:t>D</w:t>
      </w:r>
      <w:r w:rsidRPr="00891B9D">
        <w:rPr>
          <w:rFonts w:ascii="Times New Roman" w:hAnsi="Times New Roman" w:cs="Times New Roman"/>
          <w:sz w:val="28"/>
          <w:szCs w:val="28"/>
        </w:rPr>
        <w:t xml:space="preserve"> с антропометрическими показателями в группе этнических Коми // Экологическая генетика. T. XI № 2 2013 С. 41-49.</w:t>
      </w:r>
    </w:p>
    <w:p w:rsidR="00A11DE4" w:rsidRPr="00891B9D" w:rsidRDefault="00A11DE4" w:rsidP="00114752">
      <w:pPr>
        <w:numPr>
          <w:ilvl w:val="0"/>
          <w:numId w:val="4"/>
        </w:numPr>
        <w:shd w:val="clear" w:color="auto" w:fill="FFFFFF"/>
        <w:tabs>
          <w:tab w:val="left" w:pos="993"/>
        </w:tabs>
        <w:spacing w:after="0" w:line="360" w:lineRule="auto"/>
        <w:ind w:left="0" w:firstLine="720"/>
        <w:jc w:val="both"/>
        <w:outlineLvl w:val="0"/>
        <w:rPr>
          <w:rFonts w:ascii="Times New Roman" w:hAnsi="Times New Roman" w:cs="Times New Roman"/>
          <w:kern w:val="36"/>
          <w:sz w:val="28"/>
          <w:szCs w:val="28"/>
        </w:rPr>
      </w:pPr>
      <w:r w:rsidRPr="00891B9D">
        <w:rPr>
          <w:rFonts w:ascii="Times New Roman" w:hAnsi="Times New Roman" w:cs="Times New Roman"/>
          <w:sz w:val="28"/>
          <w:szCs w:val="28"/>
          <w:shd w:val="clear" w:color="auto" w:fill="FFFFFF"/>
        </w:rPr>
        <w:t xml:space="preserve">Козлов А.И., Вершубская Г.Г., Негашева М.А. Полиморфизм гена рецептора витамина </w:t>
      </w:r>
      <w:r w:rsidRPr="00891B9D">
        <w:rPr>
          <w:rFonts w:ascii="Times New Roman" w:hAnsi="Times New Roman" w:cs="Times New Roman"/>
          <w:sz w:val="28"/>
          <w:szCs w:val="28"/>
          <w:shd w:val="clear" w:color="auto" w:fill="FFFFFF"/>
          <w:lang w:val="en-US"/>
        </w:rPr>
        <w:t>D</w:t>
      </w:r>
      <w:r w:rsidRPr="00891B9D">
        <w:rPr>
          <w:rFonts w:ascii="Times New Roman" w:hAnsi="Times New Roman" w:cs="Times New Roman"/>
          <w:sz w:val="28"/>
          <w:szCs w:val="28"/>
          <w:shd w:val="clear" w:color="auto" w:fill="FFFFFF"/>
        </w:rPr>
        <w:t xml:space="preserve"> (</w:t>
      </w:r>
      <w:r w:rsidRPr="00891B9D">
        <w:rPr>
          <w:rFonts w:ascii="Times New Roman" w:hAnsi="Times New Roman" w:cs="Times New Roman"/>
          <w:sz w:val="28"/>
          <w:szCs w:val="28"/>
          <w:shd w:val="clear" w:color="auto" w:fill="FFFFFF"/>
          <w:lang w:val="en-US"/>
        </w:rPr>
        <w:t>VDR</w:t>
      </w:r>
      <w:r w:rsidRPr="00891B9D">
        <w:rPr>
          <w:rFonts w:ascii="Times New Roman" w:hAnsi="Times New Roman" w:cs="Times New Roman"/>
          <w:sz w:val="28"/>
          <w:szCs w:val="28"/>
          <w:shd w:val="clear" w:color="auto" w:fill="FFFFFF"/>
        </w:rPr>
        <w:t xml:space="preserve">) в выборках населения европейской России и </w:t>
      </w:r>
      <w:r w:rsidRPr="00891B9D">
        <w:rPr>
          <w:rFonts w:ascii="Times New Roman" w:hAnsi="Times New Roman" w:cs="Times New Roman"/>
          <w:sz w:val="28"/>
          <w:szCs w:val="28"/>
          <w:shd w:val="clear" w:color="auto" w:fill="FFFFFF"/>
        </w:rPr>
        <w:lastRenderedPageBreak/>
        <w:t xml:space="preserve">Приуралья // Пермский медицинский журнал – 2016 том XXXIII № 5 </w:t>
      </w:r>
      <w:r w:rsidRPr="00891B9D">
        <w:rPr>
          <w:rFonts w:ascii="Times New Roman" w:hAnsi="Times New Roman" w:cs="Times New Roman"/>
          <w:sz w:val="28"/>
          <w:szCs w:val="28"/>
          <w:shd w:val="clear" w:color="auto" w:fill="FFFFFF"/>
          <w:lang w:val="en-US"/>
        </w:rPr>
        <w:t>C</w:t>
      </w:r>
      <w:r w:rsidRPr="00891B9D">
        <w:rPr>
          <w:rFonts w:ascii="Times New Roman" w:hAnsi="Times New Roman" w:cs="Times New Roman"/>
          <w:sz w:val="28"/>
          <w:szCs w:val="28"/>
          <w:shd w:val="clear" w:color="auto" w:fill="FFFFFF"/>
        </w:rPr>
        <w:t>. 60-66.</w:t>
      </w:r>
    </w:p>
    <w:p w:rsidR="00A11DE4" w:rsidRPr="00891B9D" w:rsidRDefault="00A11DE4" w:rsidP="00114752">
      <w:pPr>
        <w:pStyle w:val="aff6"/>
        <w:numPr>
          <w:ilvl w:val="0"/>
          <w:numId w:val="4"/>
        </w:numPr>
        <w:shd w:val="clear" w:color="auto" w:fill="FFFFFF"/>
        <w:tabs>
          <w:tab w:val="left" w:pos="993"/>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Козлова А. С., Пятибрат А. О., Бузник Г. В., Мельнов С. Б., Шабанов П. Д. Возможные молекулярно-генетические предикторы развития патологии локомоторной системы при экстремальных физических нагрузках // Обзоры по клинической фармакологии и лекарственной терапии 2015 - Т.13 - №3 - 53-62.</w:t>
      </w:r>
    </w:p>
    <w:p w:rsidR="00A11DE4" w:rsidRPr="00891B9D" w:rsidRDefault="00A11DE4" w:rsidP="00114752">
      <w:pPr>
        <w:numPr>
          <w:ilvl w:val="0"/>
          <w:numId w:val="4"/>
        </w:numPr>
        <w:shd w:val="clear" w:color="auto" w:fill="FFFFFF"/>
        <w:tabs>
          <w:tab w:val="left" w:pos="993"/>
        </w:tabs>
        <w:spacing w:after="0" w:line="360" w:lineRule="auto"/>
        <w:ind w:left="0" w:firstLine="720"/>
        <w:jc w:val="both"/>
        <w:outlineLvl w:val="0"/>
        <w:rPr>
          <w:rFonts w:ascii="Times New Roman" w:hAnsi="Times New Roman" w:cs="Times New Roman"/>
          <w:kern w:val="36"/>
          <w:sz w:val="28"/>
          <w:szCs w:val="28"/>
        </w:rPr>
      </w:pPr>
      <w:r w:rsidRPr="00891B9D">
        <w:rPr>
          <w:rFonts w:ascii="Times New Roman" w:hAnsi="Times New Roman" w:cs="Times New Roman"/>
          <w:sz w:val="28"/>
          <w:szCs w:val="28"/>
          <w:shd w:val="clear" w:color="auto" w:fill="FFFFFF"/>
        </w:rPr>
        <w:t xml:space="preserve"> Колесник Т. В., Алексеева Л. И., Мякоткин В.А. Вариабельность минеральной плотности костной ткани и некоторых генетических маркеров при остеоартрозе коленных суставов // Научно-практическая ревматология № 4, 2005 </w:t>
      </w:r>
      <w:r w:rsidRPr="00891B9D">
        <w:rPr>
          <w:rFonts w:ascii="Times New Roman" w:hAnsi="Times New Roman" w:cs="Times New Roman"/>
          <w:sz w:val="28"/>
          <w:szCs w:val="28"/>
          <w:shd w:val="clear" w:color="auto" w:fill="FFFFFF"/>
          <w:lang w:val="en-US"/>
        </w:rPr>
        <w:t>C</w:t>
      </w:r>
      <w:r w:rsidRPr="00891B9D">
        <w:rPr>
          <w:rFonts w:ascii="Times New Roman" w:hAnsi="Times New Roman" w:cs="Times New Roman"/>
          <w:sz w:val="28"/>
          <w:szCs w:val="28"/>
          <w:shd w:val="clear" w:color="auto" w:fill="FFFFFF"/>
        </w:rPr>
        <w:t xml:space="preserve">. 85-90. </w:t>
      </w:r>
    </w:p>
    <w:p w:rsidR="00A11DE4" w:rsidRPr="00891B9D" w:rsidRDefault="00A11DE4" w:rsidP="00114752">
      <w:pPr>
        <w:numPr>
          <w:ilvl w:val="0"/>
          <w:numId w:val="4"/>
        </w:numPr>
        <w:tabs>
          <w:tab w:val="left" w:pos="1134"/>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rPr>
      </w:pPr>
      <w:r w:rsidRPr="00891B9D">
        <w:rPr>
          <w:rFonts w:ascii="Times New Roman" w:hAnsi="Times New Roman" w:cs="Times New Roman"/>
          <w:sz w:val="28"/>
          <w:szCs w:val="28"/>
          <w:shd w:val="clear" w:color="auto" w:fill="FFFFFF"/>
        </w:rPr>
        <w:t>Костик М. М. и др. Генетический полиморфизм гена α1 цепи коллагена I типа (COL1A1), минерализация скелета и костный метаболизм у детей с ювенильным идиопатическим артритом //Лечение и профилактика. – 2011. – №. 1. – С. 6-15.</w:t>
      </w:r>
    </w:p>
    <w:p w:rsidR="00A11DE4" w:rsidRPr="00891B9D" w:rsidRDefault="00A11DE4"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 xml:space="preserve">Костик М.М., Смирнов А.М., Дёмин Г.С., Мнускина М.М., Щеплягина Л.А., Ларионова В.И. Генетический полиморфизм гена α1 цепи коллагена I типа (COL1A1), минерализация скелета и костный метаболизм у детей с ювенильным идиопатическим артритом // Лечение и профилактика – 2011, № 1. – </w:t>
      </w:r>
      <w:r w:rsidRPr="00891B9D">
        <w:rPr>
          <w:rFonts w:ascii="Times New Roman" w:hAnsi="Times New Roman"/>
          <w:sz w:val="28"/>
          <w:szCs w:val="28"/>
          <w:lang w:val="en-US"/>
        </w:rPr>
        <w:t>C</w:t>
      </w:r>
      <w:r w:rsidRPr="00891B9D">
        <w:rPr>
          <w:rFonts w:ascii="Times New Roman" w:hAnsi="Times New Roman"/>
          <w:sz w:val="28"/>
          <w:szCs w:val="28"/>
        </w:rPr>
        <w:t>.</w:t>
      </w:r>
      <w:r w:rsidRPr="00891B9D">
        <w:rPr>
          <w:rFonts w:ascii="Times New Roman" w:hAnsi="Times New Roman"/>
          <w:sz w:val="28"/>
          <w:szCs w:val="28"/>
          <w:shd w:val="clear" w:color="auto" w:fill="FFFFFF"/>
        </w:rPr>
        <w:t xml:space="preserve"> 6-15.</w:t>
      </w:r>
      <w:r w:rsidRPr="00891B9D">
        <w:rPr>
          <w:rFonts w:ascii="Times New Roman" w:hAnsi="Times New Roman"/>
          <w:sz w:val="28"/>
          <w:szCs w:val="28"/>
        </w:rPr>
        <w:t xml:space="preserve"> [7</w:t>
      </w:r>
      <w:r w:rsidRPr="00891B9D">
        <w:rPr>
          <w:rFonts w:ascii="Times New Roman" w:hAnsi="Times New Roman"/>
          <w:sz w:val="28"/>
          <w:szCs w:val="28"/>
          <w:lang w:val="en-US"/>
        </w:rPr>
        <w:t>a</w:t>
      </w:r>
      <w:r w:rsidRPr="00891B9D">
        <w:rPr>
          <w:rFonts w:ascii="Times New Roman" w:hAnsi="Times New Roman"/>
          <w:sz w:val="28"/>
          <w:szCs w:val="28"/>
        </w:rPr>
        <w:t>]</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rPr>
      </w:pPr>
      <w:r w:rsidRPr="00891B9D">
        <w:rPr>
          <w:rFonts w:ascii="Times New Roman" w:hAnsi="Times New Roman" w:cs="Times New Roman"/>
          <w:sz w:val="28"/>
          <w:szCs w:val="28"/>
          <w:shd w:val="clear" w:color="auto" w:fill="FFFFFF"/>
        </w:rPr>
        <w:t xml:space="preserve">Крылов М. Ю., Мякоткин В. А., Колесник Т. В., Алексеева Л. И. Полиморфизм гена </w:t>
      </w:r>
      <w:r w:rsidRPr="00891B9D">
        <w:rPr>
          <w:rFonts w:ascii="Times New Roman" w:hAnsi="Times New Roman" w:cs="Times New Roman"/>
          <w:sz w:val="28"/>
          <w:szCs w:val="28"/>
          <w:shd w:val="clear" w:color="auto" w:fill="FFFFFF"/>
          <w:lang w:val="en-US"/>
        </w:rPr>
        <w:t>VDR</w:t>
      </w:r>
      <w:r w:rsidRPr="00891B9D">
        <w:rPr>
          <w:rFonts w:ascii="Times New Roman" w:hAnsi="Times New Roman" w:cs="Times New Roman"/>
          <w:sz w:val="28"/>
          <w:szCs w:val="28"/>
          <w:shd w:val="clear" w:color="auto" w:fill="FFFFFF"/>
        </w:rPr>
        <w:t xml:space="preserve"> при остеоартрозе коленных суставов // Научно-практическая ревматология 2006. – № 5. – </w:t>
      </w:r>
      <w:r w:rsidRPr="00891B9D">
        <w:rPr>
          <w:rFonts w:ascii="Times New Roman" w:hAnsi="Times New Roman" w:cs="Times New Roman"/>
          <w:sz w:val="28"/>
          <w:szCs w:val="28"/>
          <w:shd w:val="clear" w:color="auto" w:fill="FFFFFF"/>
          <w:lang w:val="en-US"/>
        </w:rPr>
        <w:t>C</w:t>
      </w:r>
      <w:r w:rsidRPr="00891B9D">
        <w:rPr>
          <w:rFonts w:ascii="Times New Roman" w:hAnsi="Times New Roman" w:cs="Times New Roman"/>
          <w:sz w:val="28"/>
          <w:szCs w:val="28"/>
          <w:shd w:val="clear" w:color="auto" w:fill="FFFFFF"/>
        </w:rPr>
        <w:t>. 15-19.</w:t>
      </w:r>
    </w:p>
    <w:p w:rsidR="00A11DE4" w:rsidRPr="00891B9D" w:rsidRDefault="00A11DE4" w:rsidP="00114752">
      <w:pPr>
        <w:numPr>
          <w:ilvl w:val="0"/>
          <w:numId w:val="4"/>
        </w:numPr>
        <w:tabs>
          <w:tab w:val="left" w:pos="1134"/>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rPr>
      </w:pPr>
      <w:r w:rsidRPr="00891B9D">
        <w:rPr>
          <w:rFonts w:ascii="Times New Roman" w:hAnsi="Times New Roman" w:cs="Times New Roman"/>
          <w:sz w:val="28"/>
          <w:szCs w:val="28"/>
          <w:shd w:val="clear" w:color="auto" w:fill="FFFFFF"/>
        </w:rPr>
        <w:t xml:space="preserve">Майлян Э. А. Роль полиморфизма-1997 C&gt; A гена COL1A1 в развитии остеопороза различных участков скелета у женщин в постменопаузальном возрасте //Вестник Смоленской государственной медицинской академии. – 2017. – Т. 16. – №. 1. </w:t>
      </w:r>
      <w:r w:rsidRPr="00891B9D">
        <w:rPr>
          <w:rFonts w:ascii="Times New Roman" w:hAnsi="Times New Roman" w:cs="Times New Roman"/>
          <w:sz w:val="28"/>
          <w:szCs w:val="28"/>
          <w:shd w:val="clear" w:color="auto" w:fill="FFFFFF"/>
          <w:lang w:val="en-US"/>
        </w:rPr>
        <w:t>C</w:t>
      </w:r>
      <w:r w:rsidRPr="00891B9D">
        <w:rPr>
          <w:rFonts w:ascii="Times New Roman" w:hAnsi="Times New Roman" w:cs="Times New Roman"/>
          <w:sz w:val="28"/>
          <w:szCs w:val="28"/>
          <w:shd w:val="clear" w:color="auto" w:fill="FFFFFF"/>
        </w:rPr>
        <w:t>. 105-110.</w:t>
      </w:r>
    </w:p>
    <w:p w:rsidR="00A11DE4" w:rsidRPr="00891B9D" w:rsidRDefault="00A11DE4"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 xml:space="preserve">Майлян Э.А. Ассоциации полиморфизма -1997 C&gt;A (rs1107946) гена COL1A1 с минеральной плотностью костной ткани у женщин в </w:t>
      </w:r>
      <w:r w:rsidRPr="00891B9D">
        <w:rPr>
          <w:rFonts w:ascii="Times New Roman" w:hAnsi="Times New Roman"/>
          <w:sz w:val="28"/>
          <w:szCs w:val="28"/>
        </w:rPr>
        <w:lastRenderedPageBreak/>
        <w:t>постменопаузальном возрасте // Медицинский вестник Юга России 2017; Т. 23 №8 (2); С. 23-29. [8</w:t>
      </w:r>
      <w:r w:rsidRPr="00891B9D">
        <w:rPr>
          <w:rFonts w:ascii="Times New Roman" w:hAnsi="Times New Roman"/>
          <w:sz w:val="28"/>
          <w:szCs w:val="28"/>
          <w:lang w:val="en-US"/>
        </w:rPr>
        <w:t>a</w:t>
      </w:r>
      <w:r w:rsidRPr="00891B9D">
        <w:rPr>
          <w:rFonts w:ascii="Times New Roman" w:hAnsi="Times New Roman"/>
          <w:sz w:val="28"/>
          <w:szCs w:val="28"/>
        </w:rPr>
        <w:t xml:space="preserve">] </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rPr>
      </w:pPr>
      <w:r w:rsidRPr="00891B9D">
        <w:rPr>
          <w:rFonts w:ascii="Times New Roman" w:hAnsi="Times New Roman" w:cs="Times New Roman"/>
          <w:sz w:val="28"/>
          <w:szCs w:val="28"/>
          <w:shd w:val="clear" w:color="auto" w:fill="FFFFFF"/>
        </w:rPr>
        <w:t>Майлян Э.А. Влияние полиморфизма 283 A&gt;G (BSMI) гена рецептора витамина D на развитие остеопороза у женщин в постменопаузе // Медицинский вестник Юга России 2016 - № 4 – С. 32-38.</w:t>
      </w:r>
    </w:p>
    <w:p w:rsidR="00A11DE4" w:rsidRPr="00891B9D" w:rsidRDefault="00A11DE4"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 xml:space="preserve">Майлян Э.А. Роль полиморфизма -1997 C&gt;A гена COL1A1 в развитии остеопороза различных участков скелета у женщин в постменопаузальном возрасте // Вестник Смоленской государственной медицинской академии 2017, Т. 16, № 1 – </w:t>
      </w:r>
      <w:r w:rsidRPr="00891B9D">
        <w:rPr>
          <w:rFonts w:ascii="Times New Roman" w:hAnsi="Times New Roman"/>
          <w:sz w:val="28"/>
          <w:szCs w:val="28"/>
          <w:lang w:val="en-US"/>
        </w:rPr>
        <w:t>c</w:t>
      </w:r>
      <w:r w:rsidRPr="00891B9D">
        <w:rPr>
          <w:rFonts w:ascii="Times New Roman" w:hAnsi="Times New Roman"/>
          <w:sz w:val="28"/>
          <w:szCs w:val="28"/>
        </w:rPr>
        <w:t>. 105-110. [9</w:t>
      </w:r>
      <w:r w:rsidRPr="00891B9D">
        <w:rPr>
          <w:rFonts w:ascii="Times New Roman" w:hAnsi="Times New Roman"/>
          <w:sz w:val="28"/>
          <w:szCs w:val="28"/>
          <w:lang w:val="en-US"/>
        </w:rPr>
        <w:t>a</w:t>
      </w:r>
      <w:r w:rsidRPr="00891B9D">
        <w:rPr>
          <w:rFonts w:ascii="Times New Roman" w:hAnsi="Times New Roman"/>
          <w:sz w:val="28"/>
          <w:szCs w:val="28"/>
        </w:rPr>
        <w:t>]</w:t>
      </w:r>
    </w:p>
    <w:p w:rsidR="00A11DE4" w:rsidRPr="00891B9D" w:rsidRDefault="00A11DE4"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rPr>
      </w:pPr>
      <w:r w:rsidRPr="00891B9D">
        <w:rPr>
          <w:rFonts w:ascii="Times New Roman" w:hAnsi="Times New Roman"/>
          <w:sz w:val="28"/>
          <w:szCs w:val="28"/>
        </w:rPr>
        <w:t>Майлян Э.А., Игнатенко Г.А., Резниченко Н.А. Уровни гормонов и маркеров костного обмена при постменопаузальном остеопорозе // Медико-социальные проблемы семьи</w:t>
      </w:r>
      <w:r w:rsidRPr="00891B9D">
        <w:rPr>
          <w:rFonts w:ascii="Times New Roman" w:hAnsi="Times New Roman"/>
          <w:sz w:val="28"/>
          <w:szCs w:val="28"/>
          <w:shd w:val="clear" w:color="auto" w:fill="FFFFFF"/>
        </w:rPr>
        <w:t xml:space="preserve"> – 2018. – Т. 23. – №. 1. – С. 41-48</w:t>
      </w:r>
      <w:r w:rsidRPr="00891B9D">
        <w:rPr>
          <w:rFonts w:ascii="Times New Roman" w:hAnsi="Times New Roman"/>
          <w:sz w:val="28"/>
          <w:szCs w:val="28"/>
        </w:rPr>
        <w:t xml:space="preserve"> [10</w:t>
      </w:r>
      <w:r w:rsidRPr="00891B9D">
        <w:rPr>
          <w:rFonts w:ascii="Times New Roman" w:hAnsi="Times New Roman"/>
          <w:sz w:val="28"/>
          <w:szCs w:val="28"/>
          <w:lang w:val="en-US"/>
        </w:rPr>
        <w:t>a</w:t>
      </w:r>
      <w:r w:rsidRPr="00891B9D">
        <w:rPr>
          <w:rFonts w:ascii="Times New Roman" w:hAnsi="Times New Roman"/>
          <w:sz w:val="28"/>
          <w:szCs w:val="28"/>
        </w:rPr>
        <w:t>].</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Махмудова М.С., Нармухамедова Н.А. Выбор эффективного метода лечения остеоартроза // Медицинский журнал Западного Казахстана. 2014. №3 (43). – </w:t>
      </w:r>
      <w:r w:rsidRPr="00891B9D">
        <w:rPr>
          <w:rFonts w:ascii="Times New Roman" w:hAnsi="Times New Roman" w:cs="Times New Roman"/>
          <w:sz w:val="28"/>
          <w:szCs w:val="28"/>
          <w:lang w:val="en-US"/>
        </w:rPr>
        <w:t>C</w:t>
      </w:r>
      <w:r w:rsidRPr="00891B9D">
        <w:rPr>
          <w:rFonts w:ascii="Times New Roman" w:hAnsi="Times New Roman" w:cs="Times New Roman"/>
          <w:sz w:val="28"/>
          <w:szCs w:val="28"/>
        </w:rPr>
        <w:t>. 75-79. [11</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w:t>
      </w:r>
    </w:p>
    <w:p w:rsidR="00A11DE4" w:rsidRPr="00891B9D" w:rsidRDefault="00A11DE4" w:rsidP="00114752">
      <w:pPr>
        <w:numPr>
          <w:ilvl w:val="0"/>
          <w:numId w:val="4"/>
        </w:numPr>
        <w:tabs>
          <w:tab w:val="left" w:pos="1134"/>
        </w:tabs>
        <w:autoSpaceDE w:val="0"/>
        <w:autoSpaceDN w:val="0"/>
        <w:adjustRightInd w:val="0"/>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Мордовский В.С., Капустина Е.В., Кенц А.С., Никулина С.Ю., Чернова А.А., Большакова Т.Ю., Охапкина А.Д. Генетические предикторы переломов проксимального отдела бедра у женщин с остеопорозом г. Красноярска // </w:t>
      </w:r>
      <w:r w:rsidRPr="00891B9D">
        <w:rPr>
          <w:rFonts w:ascii="Times New Roman" w:hAnsi="Times New Roman" w:cs="Times New Roman"/>
          <w:sz w:val="28"/>
          <w:szCs w:val="28"/>
          <w:shd w:val="clear" w:color="auto" w:fill="FFFFFF"/>
        </w:rPr>
        <w:t>Наука XXI века: проблемы и перспективы. – 2016. – №. 1. – С. 29-31.</w:t>
      </w:r>
    </w:p>
    <w:p w:rsidR="00A11DE4" w:rsidRPr="00891B9D" w:rsidRDefault="00A11DE4" w:rsidP="00114752">
      <w:pPr>
        <w:pStyle w:val="111"/>
        <w:numPr>
          <w:ilvl w:val="0"/>
          <w:numId w:val="4"/>
        </w:numPr>
        <w:tabs>
          <w:tab w:val="left" w:pos="1134"/>
        </w:tabs>
        <w:autoSpaceDE w:val="0"/>
        <w:autoSpaceDN w:val="0"/>
        <w:adjustRightInd w:val="0"/>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shd w:val="clear" w:color="auto" w:fill="FFFFFF"/>
        </w:rPr>
        <w:t xml:space="preserve">Николаева А. Роль сопутствующей патологии в развитии инволютивного остеопороза II типа //К 49 Клинические и фундаментальные аспекты геронтологии/под ред. ГП Котельникова, Н.О Захаровой,-Самара. 2015.-399 с. – С. 234. </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rPr>
      </w:pPr>
      <w:r w:rsidRPr="00891B9D">
        <w:rPr>
          <w:rFonts w:ascii="Times New Roman" w:hAnsi="Times New Roman" w:cs="Times New Roman"/>
          <w:sz w:val="28"/>
          <w:szCs w:val="28"/>
          <w:shd w:val="clear" w:color="auto" w:fill="FFFFFF"/>
        </w:rPr>
        <w:t xml:space="preserve">Пучкова Л.В., Дорохова И.И. Новые генетические факторы риска при остеопорозе // Остеопороз и остеопатии 2005 - </w:t>
      </w:r>
      <w:r w:rsidRPr="00891B9D">
        <w:rPr>
          <w:rFonts w:ascii="Times New Roman" w:hAnsi="Times New Roman" w:cs="Times New Roman"/>
          <w:sz w:val="28"/>
          <w:szCs w:val="28"/>
          <w:shd w:val="clear" w:color="auto" w:fill="FFFFFF"/>
          <w:lang w:val="uz-Cyrl-UZ"/>
        </w:rPr>
        <w:t>№</w:t>
      </w:r>
      <w:r w:rsidRPr="00891B9D">
        <w:rPr>
          <w:rFonts w:ascii="Times New Roman" w:hAnsi="Times New Roman" w:cs="Times New Roman"/>
          <w:sz w:val="28"/>
          <w:szCs w:val="28"/>
          <w:shd w:val="clear" w:color="auto" w:fill="FFFFFF"/>
        </w:rPr>
        <w:t>1</w:t>
      </w:r>
      <w:r w:rsidRPr="00891B9D">
        <w:rPr>
          <w:rFonts w:ascii="Times New Roman" w:hAnsi="Times New Roman" w:cs="Times New Roman"/>
          <w:sz w:val="28"/>
          <w:szCs w:val="28"/>
          <w:shd w:val="clear" w:color="auto" w:fill="FFFFFF"/>
          <w:lang w:val="uz-Cyrl-UZ"/>
        </w:rPr>
        <w:t xml:space="preserve"> - С. 16-19.</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eastAsia="en-US"/>
        </w:rPr>
      </w:pPr>
      <w:r w:rsidRPr="00891B9D">
        <w:rPr>
          <w:rFonts w:ascii="Times New Roman" w:hAnsi="Times New Roman"/>
          <w:sz w:val="28"/>
          <w:szCs w:val="28"/>
          <w:lang w:eastAsia="en-US"/>
        </w:rPr>
        <w:t xml:space="preserve">Родионова Л.В., Леонова С.Н., Самойлова Л.Г., Невежина А.В. Профиль и сопряжённость экспрессии генов в образцах синовиальной оболочки тазобедренного сустава у пациентов с коксартрозом </w:t>
      </w:r>
      <w:r w:rsidRPr="00891B9D">
        <w:rPr>
          <w:rFonts w:ascii="Times New Roman" w:hAnsi="Times New Roman"/>
          <w:sz w:val="28"/>
          <w:szCs w:val="28"/>
          <w:lang w:val="en-US" w:eastAsia="en-US"/>
        </w:rPr>
        <w:t>III</w:t>
      </w:r>
      <w:r w:rsidRPr="00891B9D">
        <w:rPr>
          <w:rFonts w:ascii="Times New Roman" w:hAnsi="Times New Roman"/>
          <w:sz w:val="28"/>
          <w:szCs w:val="28"/>
          <w:lang w:eastAsia="en-US"/>
        </w:rPr>
        <w:t xml:space="preserve"> стадии. Сибирский медицинский журнал (Иркутск). 2018; 4: 33-35.</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lastRenderedPageBreak/>
        <w:t xml:space="preserve"> Родионова С.С. Рациональный выбор лечения начальных стадий гонартроза у пациентов, страдающих системным остеопорозом / С.С. Родионова // Вестник травматологии и ортопедии им. Н.Н. Приорова. – 2014. – № 2. – С. 52–56. [87</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Романов Г. Н., Руденко Э. В. Современные проблемы возраст-ассоциированных заболеваний: остеоартроз и остеопороз //Медицинские новости. – 2012. – №. 8. – С. 26-29. [82</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 Саидхонова А. М. Повышение качества жизни с деформирующим остеоартрозом путем оптимизации профилактических мер в условиях первичного звена здравоохранения //ББК 51я43. – 2016. – С. 183-187.</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 xml:space="preserve"> Стогов М.В. Лабораторные тесты в доклинической диагностике остеоартроза. аналитический обзор / М.В. Стогов // Гений Ортопедии. – 2016. – № 1. – С. 96–103. [86</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p>
    <w:p w:rsidR="00A11DE4" w:rsidRPr="00891B9D" w:rsidRDefault="00A11DE4" w:rsidP="00114752">
      <w:pPr>
        <w:pStyle w:val="111"/>
        <w:numPr>
          <w:ilvl w:val="0"/>
          <w:numId w:val="4"/>
        </w:numPr>
        <w:tabs>
          <w:tab w:val="left" w:pos="1134"/>
        </w:tabs>
        <w:autoSpaceDE w:val="0"/>
        <w:autoSpaceDN w:val="0"/>
        <w:adjustRightInd w:val="0"/>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Шилина Н. М., Сорокина Е. Ю., Иванушкина Т. А., Гмошинская М. В., Сафронова А. И., Конь И. Я. Изучение полиморфизма rs11801197 гена рецептора кальцитонина (CALCR) у женщин и детей Москвы с различным уровнем костной прочности //Вопросы питания. – 2017. – №. 1. – С. 28-34. [16</w:t>
      </w:r>
      <w:r w:rsidRPr="00891B9D">
        <w:rPr>
          <w:rFonts w:ascii="Times New Roman" w:hAnsi="Times New Roman" w:cs="Times New Roman"/>
          <w:sz w:val="28"/>
          <w:szCs w:val="28"/>
          <w:lang w:val="en-US"/>
        </w:rPr>
        <w:t>a</w:t>
      </w:r>
      <w:r w:rsidRPr="00891B9D">
        <w:rPr>
          <w:rFonts w:ascii="Times New Roman" w:hAnsi="Times New Roman" w:cs="Times New Roman"/>
          <w:sz w:val="28"/>
          <w:szCs w:val="28"/>
        </w:rPr>
        <w:t xml:space="preserve">] </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eastAsia="en-US"/>
        </w:rPr>
      </w:pPr>
      <w:r w:rsidRPr="00891B9D">
        <w:rPr>
          <w:rFonts w:ascii="Times New Roman" w:hAnsi="Times New Roman"/>
          <w:sz w:val="28"/>
          <w:szCs w:val="28"/>
          <w:lang w:eastAsia="en-US"/>
        </w:rPr>
        <w:t>Шилина Н.М., Сорокина Е.Ю., Иванушкина Т.А., Гмошинская М.В., Сафронова А.И., Конь И.Я. Изучение полиморфизма rs11801197 гена рецептора кальцитонина (CALCR) у женщин и детей Москвы с различным уровнем костной прочности. Вопросы питания. 2017; 86(1): 28-34.</w:t>
      </w:r>
    </w:p>
    <w:p w:rsidR="00A11DE4" w:rsidRPr="00891B9D" w:rsidRDefault="00A11DE4" w:rsidP="00114752">
      <w:pPr>
        <w:numPr>
          <w:ilvl w:val="0"/>
          <w:numId w:val="4"/>
        </w:numPr>
        <w:tabs>
          <w:tab w:val="left" w:pos="1134"/>
        </w:tabs>
        <w:autoSpaceDE w:val="0"/>
        <w:autoSpaceDN w:val="0"/>
        <w:adjustRightInd w:val="0"/>
        <w:spacing w:after="0"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rPr>
        <w:t>Юренева С.В., Донников A.Е., Бордакова Е.В., Якушевская О.В., Сметник А.А., Трофимов Д.Ю. Клинико-прогностическое значение молекулярно-генетических факторов при постменопаузальном остеопорозе // Остеопороз и остеопатии – 2015. - №1. – С. 3-6.</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Adeyemi W. J., Olayaki L. A. Effects of single or combined administration of salmon calcitonin and omega-3 fatty acids vs. diclofenac sodium in sodium monoiodoacetate-induced knee osteoarthritis in male Wistar rats // J. Basic Clin. Physiol. Pharmacol. 2017; 28(6): 573-582.</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35" w:history="1">
        <w:r w:rsidR="00A11DE4" w:rsidRPr="00891B9D">
          <w:rPr>
            <w:rFonts w:ascii="Times New Roman" w:hAnsi="Times New Roman"/>
            <w:sz w:val="28"/>
            <w:szCs w:val="28"/>
            <w:lang w:val="en-US"/>
          </w:rPr>
          <w:t>Adeyemi WJ</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w:t>
      </w:r>
      <w:hyperlink r:id="rId36" w:history="1">
        <w:r w:rsidR="00A11DE4" w:rsidRPr="00891B9D">
          <w:rPr>
            <w:rFonts w:ascii="Times New Roman" w:hAnsi="Times New Roman"/>
            <w:sz w:val="28"/>
            <w:szCs w:val="28"/>
            <w:lang w:val="en-US"/>
          </w:rPr>
          <w:t>Olayaki LA</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 xml:space="preserve">Effects of single or combined administration of salmon calcitonin and omega-3 fatty acids vs. diclofenac sodium in sodium monoiodoacetate-induced knee osteoarthritis in male Wistar rats. </w:t>
      </w:r>
      <w:hyperlink r:id="rId37" w:tooltip="Journal of basic and clinical physiology and pharmacology." w:history="1">
        <w:r w:rsidR="00A11DE4" w:rsidRPr="00891B9D">
          <w:rPr>
            <w:rFonts w:ascii="Times New Roman" w:hAnsi="Times New Roman"/>
            <w:sz w:val="28"/>
            <w:szCs w:val="28"/>
            <w:lang w:val="en-US"/>
          </w:rPr>
          <w:t>J Basic Clin Physiol Pharmacol.</w:t>
        </w:r>
      </w:hyperlink>
      <w:r w:rsidR="00A11DE4" w:rsidRPr="00891B9D">
        <w:rPr>
          <w:rFonts w:ascii="Times New Roman" w:hAnsi="Times New Roman"/>
          <w:sz w:val="28"/>
          <w:szCs w:val="28"/>
          <w:lang w:val="en-US"/>
        </w:rPr>
        <w:t xml:space="preserve"> 2017 Nov 27;28(6): 573-582. []</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38" w:history="1">
        <w:r w:rsidR="00A11DE4" w:rsidRPr="00891B9D">
          <w:rPr>
            <w:rFonts w:ascii="Times New Roman" w:hAnsi="Times New Roman"/>
            <w:sz w:val="28"/>
            <w:szCs w:val="28"/>
            <w:lang w:val="en-US"/>
          </w:rPr>
          <w:t>Adeyemi W.J</w:t>
        </w:r>
      </w:hyperlink>
      <w:r w:rsidR="00A11DE4" w:rsidRPr="00891B9D">
        <w:rPr>
          <w:rFonts w:ascii="Times New Roman" w:hAnsi="Times New Roman"/>
          <w:sz w:val="28"/>
          <w:szCs w:val="28"/>
          <w:lang w:val="en-US"/>
        </w:rPr>
        <w:t>., </w:t>
      </w:r>
      <w:hyperlink r:id="rId39" w:history="1">
        <w:r w:rsidR="00A11DE4" w:rsidRPr="00891B9D">
          <w:rPr>
            <w:rFonts w:ascii="Times New Roman" w:hAnsi="Times New Roman"/>
            <w:sz w:val="28"/>
            <w:szCs w:val="28"/>
            <w:lang w:val="en-US"/>
          </w:rPr>
          <w:t>Olayaki L.A</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 xml:space="preserve">Effects of Salmon Calcitonin and Omega - 3 Fatty Acids on Glucoregulatory Indices, Lipid Profile and Antioxidant Markers in Experimental Knee Osteoarthritisin Wistar Rats </w:t>
      </w:r>
      <w:hyperlink r:id="rId40" w:tooltip="Nigerian journal of physiological sciences : official publication of the Physiological Society of Nigeria." w:history="1">
        <w:r w:rsidR="00A11DE4" w:rsidRPr="00891B9D">
          <w:rPr>
            <w:rFonts w:ascii="Times New Roman" w:hAnsi="Times New Roman"/>
            <w:sz w:val="28"/>
            <w:szCs w:val="28"/>
            <w:lang w:val="en-US"/>
          </w:rPr>
          <w:t>Niger J Physiol Sci.</w:t>
        </w:r>
      </w:hyperlink>
      <w:r w:rsidR="00A11DE4" w:rsidRPr="00891B9D">
        <w:rPr>
          <w:rFonts w:ascii="Times New Roman" w:hAnsi="Times New Roman"/>
          <w:sz w:val="28"/>
          <w:szCs w:val="28"/>
          <w:lang w:val="en-US"/>
        </w:rPr>
        <w:t> 2017 Dec 30;32(2):179-188</w:t>
      </w:r>
    </w:p>
    <w:p w:rsidR="00A11DE4" w:rsidRPr="00891B9D" w:rsidRDefault="00A11DE4"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Adriana S. Dusso, Jorge B. Cannata-Andia Vitamin D and Renal Disease // Vitamin D, Volume 2: Health, Disease and Therapeutics, Fourth Edition Chapter 79. – P. 445-469.</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Aikawa J., Uchida K., Takano S, Inoue G., Iwase D., Miyagi M., Mukai M, Shoji S, Sekiguchi H, Takaso M. Regulation of calcitonin gene-related peptide expression through the COX-2/mPGES-1/PGE2 pathway in the infrapatellar fat pad in knee osteoarthritis. Lipids Health Dis. 2018; 17(1): 215.</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41" w:history="1">
        <w:r w:rsidR="00A11DE4" w:rsidRPr="00891B9D">
          <w:rPr>
            <w:rFonts w:ascii="Times New Roman" w:hAnsi="Times New Roman"/>
            <w:sz w:val="28"/>
            <w:szCs w:val="28"/>
            <w:lang w:val="en-US"/>
          </w:rPr>
          <w:t>Aikawa J</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xml:space="preserve">, </w:t>
      </w:r>
      <w:hyperlink r:id="rId42" w:history="1">
        <w:r w:rsidR="00A11DE4" w:rsidRPr="00891B9D">
          <w:rPr>
            <w:rFonts w:ascii="Times New Roman" w:hAnsi="Times New Roman"/>
            <w:sz w:val="28"/>
            <w:szCs w:val="28"/>
            <w:lang w:val="en-US"/>
          </w:rPr>
          <w:t>Uchida K</w:t>
        </w:r>
      </w:hyperlink>
      <w:r w:rsidR="00A11DE4" w:rsidRPr="00891B9D">
        <w:rPr>
          <w:rFonts w:ascii="Times New Roman" w:hAnsi="Times New Roman"/>
          <w:sz w:val="28"/>
          <w:szCs w:val="28"/>
          <w:vertAlign w:val="superscript"/>
          <w:lang w:val="en-US"/>
        </w:rPr>
        <w:t>2</w:t>
      </w:r>
      <w:r w:rsidR="00A11DE4" w:rsidRPr="00891B9D">
        <w:rPr>
          <w:rFonts w:ascii="Times New Roman" w:hAnsi="Times New Roman"/>
          <w:sz w:val="28"/>
          <w:szCs w:val="28"/>
          <w:lang w:val="en-US"/>
        </w:rPr>
        <w:t xml:space="preserve">, </w:t>
      </w:r>
      <w:hyperlink r:id="rId43" w:history="1">
        <w:r w:rsidR="00A11DE4" w:rsidRPr="00891B9D">
          <w:rPr>
            <w:rFonts w:ascii="Times New Roman" w:hAnsi="Times New Roman"/>
            <w:sz w:val="28"/>
            <w:szCs w:val="28"/>
            <w:lang w:val="en-US"/>
          </w:rPr>
          <w:t>Takano S</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w:t>
      </w:r>
      <w:hyperlink r:id="rId44" w:history="1">
        <w:r w:rsidR="00A11DE4" w:rsidRPr="00891B9D">
          <w:rPr>
            <w:rFonts w:ascii="Times New Roman" w:hAnsi="Times New Roman"/>
            <w:sz w:val="28"/>
            <w:szCs w:val="28"/>
            <w:lang w:val="en-US"/>
          </w:rPr>
          <w:t>Inoue G</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w:t>
      </w:r>
      <w:hyperlink r:id="rId45" w:history="1">
        <w:r w:rsidR="00A11DE4" w:rsidRPr="00891B9D">
          <w:rPr>
            <w:rFonts w:ascii="Times New Roman" w:hAnsi="Times New Roman"/>
            <w:sz w:val="28"/>
            <w:szCs w:val="28"/>
            <w:lang w:val="en-US"/>
          </w:rPr>
          <w:t>Iwase D</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w:t>
      </w:r>
      <w:hyperlink r:id="rId46" w:history="1">
        <w:r w:rsidR="00A11DE4" w:rsidRPr="00891B9D">
          <w:rPr>
            <w:rFonts w:ascii="Times New Roman" w:hAnsi="Times New Roman"/>
            <w:sz w:val="28"/>
            <w:szCs w:val="28"/>
            <w:lang w:val="en-US"/>
          </w:rPr>
          <w:t>Miyagi M</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xml:space="preserve">, </w:t>
      </w:r>
      <w:hyperlink r:id="rId47" w:history="1">
        <w:r w:rsidR="00A11DE4" w:rsidRPr="00891B9D">
          <w:rPr>
            <w:rFonts w:ascii="Times New Roman" w:hAnsi="Times New Roman"/>
            <w:sz w:val="28"/>
            <w:szCs w:val="28"/>
            <w:lang w:val="en-US"/>
          </w:rPr>
          <w:t>Mukai M</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w:t>
      </w:r>
      <w:hyperlink r:id="rId48" w:history="1">
        <w:r w:rsidR="00A11DE4" w:rsidRPr="00891B9D">
          <w:rPr>
            <w:rFonts w:ascii="Times New Roman" w:hAnsi="Times New Roman"/>
            <w:sz w:val="28"/>
            <w:szCs w:val="28"/>
            <w:lang w:val="en-US"/>
          </w:rPr>
          <w:t>Shoji S</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w:t>
      </w:r>
      <w:hyperlink r:id="rId49" w:history="1">
        <w:r w:rsidR="00A11DE4" w:rsidRPr="00891B9D">
          <w:rPr>
            <w:rFonts w:ascii="Times New Roman" w:hAnsi="Times New Roman"/>
            <w:sz w:val="28"/>
            <w:szCs w:val="28"/>
            <w:lang w:val="en-US"/>
          </w:rPr>
          <w:t>Sekiguchi H</w:t>
        </w:r>
      </w:hyperlink>
      <w:r w:rsidR="00A11DE4" w:rsidRPr="00891B9D">
        <w:rPr>
          <w:rFonts w:ascii="Times New Roman" w:hAnsi="Times New Roman"/>
          <w:sz w:val="28"/>
          <w:szCs w:val="28"/>
          <w:vertAlign w:val="superscript"/>
          <w:lang w:val="en-US"/>
        </w:rPr>
        <w:t>3</w:t>
      </w:r>
      <w:r w:rsidR="00A11DE4" w:rsidRPr="00891B9D">
        <w:rPr>
          <w:rFonts w:ascii="Times New Roman" w:hAnsi="Times New Roman"/>
          <w:sz w:val="28"/>
          <w:szCs w:val="28"/>
          <w:lang w:val="en-US"/>
        </w:rPr>
        <w:t>, </w:t>
      </w:r>
      <w:hyperlink r:id="rId50" w:history="1">
        <w:r w:rsidR="00A11DE4" w:rsidRPr="00891B9D">
          <w:rPr>
            <w:rFonts w:ascii="Times New Roman" w:hAnsi="Times New Roman"/>
            <w:sz w:val="28"/>
            <w:szCs w:val="28"/>
            <w:lang w:val="en-US"/>
          </w:rPr>
          <w:t>Takaso M</w:t>
        </w:r>
      </w:hyperlink>
      <w:r w:rsidR="00A11DE4" w:rsidRPr="00891B9D">
        <w:rPr>
          <w:rFonts w:ascii="Times New Roman" w:hAnsi="Times New Roman"/>
          <w:sz w:val="28"/>
          <w:szCs w:val="28"/>
          <w:vertAlign w:val="superscript"/>
          <w:lang w:val="en-US"/>
        </w:rPr>
        <w:t>1</w:t>
      </w:r>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 xml:space="preserve">Regulation of calcitonin gene-related peptide expression through the COX-2/mPGES-1/PGE2 pathway in the infrapatellar fat pad in knee osteoarthritis // </w:t>
      </w:r>
      <w:hyperlink r:id="rId51" w:tooltip="Lipids in health and disease." w:history="1">
        <w:r w:rsidR="00A11DE4" w:rsidRPr="00891B9D">
          <w:rPr>
            <w:rFonts w:ascii="Times New Roman" w:hAnsi="Times New Roman"/>
            <w:sz w:val="28"/>
            <w:szCs w:val="28"/>
            <w:lang w:val="en-US"/>
          </w:rPr>
          <w:t>Lipids Health Dis.</w:t>
        </w:r>
      </w:hyperlink>
      <w:r w:rsidR="00A11DE4" w:rsidRPr="00891B9D">
        <w:rPr>
          <w:rFonts w:ascii="Times New Roman" w:hAnsi="Times New Roman"/>
          <w:sz w:val="28"/>
          <w:szCs w:val="28"/>
          <w:lang w:val="en-US"/>
        </w:rPr>
        <w:t> 2018 Sep 11;17(1):215 P. 1-6. [20a]</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Style w:val="ng-binding"/>
          <w:rFonts w:ascii="Times New Roman" w:hAnsi="Times New Roman"/>
          <w:bCs/>
          <w:sz w:val="28"/>
          <w:szCs w:val="28"/>
          <w:lang w:val="en-US"/>
        </w:rPr>
        <w:t>Alexander</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L. S., Qu</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A., Cutler</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S. A., Mahajan</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A., Rothschild</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M. F., Cai</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W., Dekkers</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J. C., Stahl</w:t>
      </w:r>
      <w:r w:rsidRPr="00891B9D">
        <w:rPr>
          <w:rFonts w:ascii="Times New Roman" w:hAnsi="Times New Roman"/>
          <w:sz w:val="28"/>
          <w:szCs w:val="28"/>
          <w:lang w:val="en-US"/>
        </w:rPr>
        <w:t xml:space="preserve"> </w:t>
      </w:r>
      <w:r w:rsidRPr="00891B9D">
        <w:rPr>
          <w:rStyle w:val="ng-binding"/>
          <w:rFonts w:ascii="Times New Roman" w:hAnsi="Times New Roman"/>
          <w:bCs/>
          <w:sz w:val="28"/>
          <w:szCs w:val="28"/>
          <w:lang w:val="en-US"/>
        </w:rPr>
        <w:t xml:space="preserve">C. H. </w:t>
      </w:r>
      <w:r w:rsidRPr="00891B9D">
        <w:rPr>
          <w:rStyle w:val="ng-binding"/>
          <w:rFonts w:ascii="Times New Roman" w:hAnsi="Times New Roman"/>
          <w:sz w:val="28"/>
          <w:szCs w:val="28"/>
          <w:lang w:val="en-US"/>
        </w:rPr>
        <w:t xml:space="preserve">A calcitonin receptor (CALCR) single nucleotide polymorphism is associated with growth performance and bone integrity in response to dietary phosphorus deficiency. </w:t>
      </w:r>
      <w:r w:rsidRPr="00891B9D">
        <w:rPr>
          <w:rFonts w:ascii="Times New Roman" w:hAnsi="Times New Roman"/>
          <w:iCs/>
          <w:sz w:val="28"/>
          <w:szCs w:val="28"/>
          <w:lang w:val="en-US"/>
        </w:rPr>
        <w:t>Journal of Animal Science.</w:t>
      </w:r>
      <w:r w:rsidRPr="00891B9D">
        <w:rPr>
          <w:rFonts w:ascii="Times New Roman" w:hAnsi="Times New Roman"/>
          <w:sz w:val="28"/>
          <w:szCs w:val="28"/>
          <w:lang w:val="en-US"/>
        </w:rPr>
        <w:t xml:space="preserve"> 2010; 88(3): 1009–1016.</w:t>
      </w:r>
    </w:p>
    <w:p w:rsidR="00A11DE4" w:rsidRPr="00891B9D" w:rsidRDefault="00C879FE"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hyperlink r:id="rId52" w:history="1">
        <w:r w:rsidR="00A11DE4" w:rsidRPr="00891B9D">
          <w:rPr>
            <w:rFonts w:ascii="Times New Roman" w:hAnsi="Times New Roman"/>
            <w:sz w:val="28"/>
            <w:szCs w:val="28"/>
            <w:lang w:val="it-IT"/>
          </w:rPr>
          <w:t>Almeida M</w:t>
        </w:r>
      </w:hyperlink>
      <w:r w:rsidR="00A11DE4" w:rsidRPr="00891B9D">
        <w:rPr>
          <w:rFonts w:ascii="Times New Roman" w:hAnsi="Times New Roman"/>
          <w:sz w:val="28"/>
          <w:szCs w:val="28"/>
          <w:lang w:val="it-IT"/>
        </w:rPr>
        <w:t xml:space="preserve">, </w:t>
      </w:r>
      <w:hyperlink r:id="rId53" w:history="1">
        <w:r w:rsidR="00A11DE4" w:rsidRPr="00891B9D">
          <w:rPr>
            <w:rFonts w:ascii="Times New Roman" w:hAnsi="Times New Roman"/>
            <w:sz w:val="28"/>
            <w:szCs w:val="28"/>
            <w:lang w:val="it-IT"/>
          </w:rPr>
          <w:t>Porter R. M</w:t>
        </w:r>
      </w:hyperlink>
      <w:r w:rsidR="00A11DE4" w:rsidRPr="00891B9D">
        <w:rPr>
          <w:rFonts w:ascii="Times New Roman" w:hAnsi="Times New Roman"/>
          <w:sz w:val="28"/>
          <w:szCs w:val="28"/>
          <w:lang w:val="it-IT"/>
        </w:rPr>
        <w:t xml:space="preserve">. </w:t>
      </w:r>
      <w:r w:rsidR="00A11DE4" w:rsidRPr="00891B9D">
        <w:rPr>
          <w:rFonts w:ascii="Times New Roman" w:hAnsi="Times New Roman"/>
          <w:bCs/>
          <w:kern w:val="36"/>
          <w:sz w:val="28"/>
          <w:szCs w:val="28"/>
          <w:lang w:val="en-US"/>
        </w:rPr>
        <w:t xml:space="preserve">Sirtuins and FoxOs in osteoporosis and osteoarthritis. </w:t>
      </w:r>
      <w:hyperlink r:id="rId54" w:tooltip="Bone." w:history="1">
        <w:r w:rsidR="00A11DE4" w:rsidRPr="00891B9D">
          <w:rPr>
            <w:rFonts w:ascii="Times New Roman" w:hAnsi="Times New Roman"/>
            <w:sz w:val="28"/>
            <w:szCs w:val="28"/>
            <w:lang w:val="en-US"/>
          </w:rPr>
          <w:t>Bone.</w:t>
        </w:r>
      </w:hyperlink>
      <w:r w:rsidR="00A11DE4" w:rsidRPr="00891B9D">
        <w:rPr>
          <w:rFonts w:ascii="Times New Roman" w:hAnsi="Times New Roman"/>
          <w:sz w:val="28"/>
          <w:szCs w:val="28"/>
          <w:lang w:val="en-US"/>
        </w:rPr>
        <w:t xml:space="preserve"> 2019; 19: 284-292.</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55" w:history="1">
        <w:r w:rsidR="00A11DE4" w:rsidRPr="00891B9D">
          <w:rPr>
            <w:rFonts w:ascii="Times New Roman" w:hAnsi="Times New Roman"/>
            <w:sz w:val="28"/>
            <w:szCs w:val="28"/>
            <w:lang w:val="en-US"/>
          </w:rPr>
          <w:t>Almeida M</w:t>
        </w:r>
      </w:hyperlink>
      <w:r w:rsidR="00A11DE4" w:rsidRPr="00891B9D">
        <w:rPr>
          <w:rFonts w:ascii="Times New Roman" w:hAnsi="Times New Roman"/>
          <w:sz w:val="28"/>
          <w:szCs w:val="28"/>
          <w:lang w:val="en-US"/>
        </w:rPr>
        <w:t xml:space="preserve">, </w:t>
      </w:r>
      <w:hyperlink r:id="rId56" w:history="1">
        <w:r w:rsidR="00A11DE4" w:rsidRPr="00891B9D">
          <w:rPr>
            <w:rFonts w:ascii="Times New Roman" w:hAnsi="Times New Roman"/>
            <w:sz w:val="28"/>
            <w:szCs w:val="28"/>
            <w:lang w:val="en-US"/>
          </w:rPr>
          <w:t>Porter RM</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 xml:space="preserve">Sirtuins and FoxOs in osteoporosis and osteoarthritis // </w:t>
      </w:r>
      <w:hyperlink r:id="rId57" w:tooltip="Bone." w:history="1">
        <w:r w:rsidR="00A11DE4" w:rsidRPr="00891B9D">
          <w:rPr>
            <w:rFonts w:ascii="Times New Roman" w:hAnsi="Times New Roman"/>
            <w:sz w:val="28"/>
            <w:szCs w:val="28"/>
            <w:lang w:val="en-US"/>
          </w:rPr>
          <w:t>Bone.</w:t>
        </w:r>
      </w:hyperlink>
      <w:r w:rsidR="00A11DE4" w:rsidRPr="00891B9D">
        <w:rPr>
          <w:rFonts w:ascii="Times New Roman" w:hAnsi="Times New Roman"/>
          <w:sz w:val="28"/>
          <w:szCs w:val="28"/>
          <w:lang w:val="en-US"/>
        </w:rPr>
        <w:t xml:space="preserve"> 2019 Feb 6. pii: S8756-3282(19)30031-6.</w:t>
      </w:r>
    </w:p>
    <w:p w:rsidR="00A11DE4" w:rsidRPr="00891B9D" w:rsidRDefault="00A11DE4" w:rsidP="00114752">
      <w:pPr>
        <w:pStyle w:val="aff6"/>
        <w:numPr>
          <w:ilvl w:val="0"/>
          <w:numId w:val="4"/>
        </w:numPr>
        <w:tabs>
          <w:tab w:val="left" w:pos="1134"/>
        </w:tabs>
        <w:autoSpaceDE w:val="0"/>
        <w:autoSpaceDN w:val="0"/>
        <w:adjustRightInd w:val="0"/>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lastRenderedPageBreak/>
        <w:t>Amanzholkyzy A., Nurgalieva R. E., Dosimov A. Zh., Stankevicius E., Kaldybaeva A. T. Ethnic Manifestations of Gene Polymorphisms of Vitamin D Receptor (VDR) in Adolescents of Western Kazakhstan Region // Journal of the national medical association Vol. 110, № 1, February 2018.</w:t>
      </w:r>
    </w:p>
    <w:p w:rsidR="00A11DE4" w:rsidRPr="00891B9D" w:rsidRDefault="00A11DE4" w:rsidP="00114752">
      <w:pPr>
        <w:pStyle w:val="111"/>
        <w:numPr>
          <w:ilvl w:val="0"/>
          <w:numId w:val="4"/>
        </w:numPr>
        <w:tabs>
          <w:tab w:val="left" w:pos="1134"/>
        </w:tabs>
        <w:autoSpaceDE w:val="0"/>
        <w:autoSpaceDN w:val="0"/>
        <w:adjustRightInd w:val="0"/>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Amanzholkyzy A., Nurgalieva R. E., Dosimov A. Zh., Stankevicius E., Kaldybaeva A. T. Ethnic Manifestations of Gene Polymorphisms of VitaminD Receptor (VDR) in Adolescents of Western Kazakhstan Region // Journal of the national medical association Vol. 110, NO1, February 2018 78-83 [25a].</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Amanzholkyzy A., Nurgalieva R.E., Dosimov A.Zh., Stankevicius E., Kaldybaeva A.T. Ethnic Manifestations of Gene Polymorphisms of Vitamin D Receptor (VDR) in Adolescents of Western Kazakhstan Region // Journal Of The National Medical Association Vol. 110, NO 1, February 2018 P. 78-83. [22a]</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Armas L.A.G., Recker R. R. Pathophysiology of Osteoporosis New Mechanistic Insights // Endocrinol Metab Clin N Am 41 (2012) 475–486.</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Athanasiadis G., Maloufb J., Hernandez-Sosab N., Martin-Fernandeza L., Catalana M., Casademontb J., ManuelSoria J. Linkage and association analyses using families identi</w:t>
      </w:r>
      <w:r w:rsidRPr="00891B9D">
        <w:rPr>
          <w:rFonts w:ascii="Times New Roman" w:hAnsi="Times New Roman" w:cs="Times New Roman"/>
          <w:sz w:val="28"/>
          <w:szCs w:val="28"/>
        </w:rPr>
        <w:t>ﬁ</w:t>
      </w:r>
      <w:r w:rsidRPr="00891B9D">
        <w:rPr>
          <w:rFonts w:ascii="Times New Roman" w:hAnsi="Times New Roman" w:cs="Times New Roman"/>
          <w:sz w:val="28"/>
          <w:szCs w:val="28"/>
          <w:lang w:val="en-US"/>
        </w:rPr>
        <w:t>ed a locus affect ingan osteoporosis-related trait // Bone60(2014) 98–103. [24a]</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outlineLvl w:val="0"/>
        <w:rPr>
          <w:rFonts w:ascii="Times New Roman" w:hAnsi="Times New Roman"/>
          <w:sz w:val="28"/>
          <w:szCs w:val="28"/>
          <w:lang w:val="en-US"/>
        </w:rPr>
      </w:pPr>
      <w:r w:rsidRPr="00891B9D">
        <w:rPr>
          <w:rFonts w:ascii="Times New Roman" w:hAnsi="Times New Roman"/>
          <w:sz w:val="28"/>
          <w:szCs w:val="28"/>
          <w:lang w:val="en-US"/>
        </w:rPr>
        <w:t xml:space="preserve">Atrushkevich V. G., Zinovyeva A., Polyakov A. </w:t>
      </w:r>
      <w:r w:rsidRPr="00891B9D">
        <w:rPr>
          <w:rStyle w:val="ng-binding"/>
          <w:rFonts w:ascii="Times New Roman" w:hAnsi="Times New Roman"/>
          <w:bCs/>
          <w:sz w:val="28"/>
          <w:szCs w:val="28"/>
          <w:lang w:val="en-US"/>
        </w:rPr>
        <w:t>Genetic parallels between periodontitis and an osteoporosis</w:t>
      </w:r>
      <w:r w:rsidRPr="00891B9D">
        <w:rPr>
          <w:rFonts w:ascii="Times New Roman" w:hAnsi="Times New Roman"/>
          <w:sz w:val="28"/>
          <w:szCs w:val="28"/>
          <w:lang w:val="en-US"/>
        </w:rPr>
        <w:t>. Bone. 2012; 50: S110-S110.</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outlineLvl w:val="0"/>
        <w:rPr>
          <w:rFonts w:ascii="Times New Roman" w:hAnsi="Times New Roman"/>
          <w:sz w:val="28"/>
          <w:szCs w:val="28"/>
          <w:lang w:val="en-US"/>
        </w:rPr>
      </w:pPr>
      <w:r w:rsidRPr="00891B9D">
        <w:rPr>
          <w:rFonts w:ascii="Times New Roman" w:hAnsi="Times New Roman"/>
          <w:sz w:val="28"/>
          <w:szCs w:val="28"/>
          <w:lang w:val="en-US"/>
        </w:rPr>
        <w:t xml:space="preserve">Benschop R. J., Collins E. C., Darling R. J., Allan B. W., Leung D., Conner E. M., Nelson J., Gaynor B., </w:t>
      </w:r>
      <w:hyperlink r:id="rId58" w:anchor="!/search/Xu%20J./%7B%22type%22:%22author%22%7D" w:history="1">
        <w:r w:rsidRPr="00891B9D">
          <w:rPr>
            <w:rFonts w:ascii="Times New Roman" w:hAnsi="Times New Roman"/>
            <w:sz w:val="28"/>
            <w:szCs w:val="28"/>
            <w:lang w:val="en-US"/>
          </w:rPr>
          <w:t>Xu</w:t>
        </w:r>
      </w:hyperlink>
      <w:r w:rsidRPr="00891B9D">
        <w:rPr>
          <w:rFonts w:ascii="Times New Roman" w:hAnsi="Times New Roman"/>
          <w:sz w:val="28"/>
          <w:szCs w:val="28"/>
          <w:lang w:val="en-US"/>
        </w:rPr>
        <w:t xml:space="preserve"> J., Wang X.-F., Lynch R.A., Li B., McCarty D., Nisenbaum E. S., Oskins J. L., Lin C., Johnson K. W. </w:t>
      </w:r>
      <w:r w:rsidRPr="00891B9D">
        <w:rPr>
          <w:rFonts w:ascii="Times New Roman" w:hAnsi="Times New Roman"/>
          <w:sz w:val="28"/>
          <w:szCs w:val="28"/>
        </w:rPr>
        <w:t>и</w:t>
      </w:r>
      <w:r w:rsidRPr="00891B9D">
        <w:rPr>
          <w:rFonts w:ascii="Times New Roman" w:hAnsi="Times New Roman"/>
          <w:sz w:val="28"/>
          <w:szCs w:val="28"/>
          <w:lang w:val="en-US"/>
        </w:rPr>
        <w:t xml:space="preserve"> Chambers M. G. </w:t>
      </w:r>
      <w:r w:rsidRPr="00891B9D">
        <w:rPr>
          <w:rFonts w:ascii="Times New Roman" w:hAnsi="Times New Roman"/>
          <w:kern w:val="36"/>
          <w:sz w:val="28"/>
          <w:szCs w:val="28"/>
          <w:lang w:val="en-US"/>
        </w:rPr>
        <w:t>Corrigendum to “Development of a novel antibody to Calcitonin Gene-Related Peptide for the treatment of osteoarthritis-related pain”. Osteoarthritis Cartilage 2014; 22: 578–585</w:t>
      </w:r>
      <w:r w:rsidRPr="00891B9D">
        <w:rPr>
          <w:rFonts w:ascii="Times New Roman" w:hAnsi="Times New Roman"/>
          <w:sz w:val="28"/>
          <w:szCs w:val="28"/>
          <w:lang w:val="en-US"/>
        </w:rPr>
        <w:t>.</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Cheishvili D., Maayan C., Sapozhnikov D. M., Lax E., and Dresner-Pollak R. Genetic Polymorphisms in the . and VDR Genes Do Not Correlate With Osteoporosis in Patients With Familial Dysautonomia // Journal of Clinical </w:t>
      </w:r>
      <w:r w:rsidRPr="00891B9D">
        <w:rPr>
          <w:rFonts w:ascii="Times New Roman" w:hAnsi="Times New Roman"/>
          <w:sz w:val="28"/>
          <w:szCs w:val="28"/>
          <w:lang w:val="en-US"/>
        </w:rPr>
        <w:lastRenderedPageBreak/>
        <w:t xml:space="preserve">Densitometry: Assessment &amp; Management of Musculoskeletal Health, 2018. vol. 21, no. 2, 205–212, [26a] </w:t>
      </w:r>
    </w:p>
    <w:p w:rsidR="00A11DE4" w:rsidRPr="00891B9D" w:rsidRDefault="00C879FE" w:rsidP="00114752">
      <w:pPr>
        <w:pStyle w:val="1"/>
        <w:numPr>
          <w:ilvl w:val="0"/>
          <w:numId w:val="4"/>
        </w:numPr>
        <w:shd w:val="clear" w:color="auto" w:fill="FFFFFF"/>
        <w:tabs>
          <w:tab w:val="left" w:pos="1134"/>
        </w:tabs>
        <w:spacing w:before="0" w:beforeAutospacing="0" w:after="0" w:afterAutospacing="0" w:line="360" w:lineRule="auto"/>
        <w:ind w:left="0" w:firstLine="720"/>
        <w:jc w:val="both"/>
        <w:rPr>
          <w:b w:val="0"/>
          <w:bCs w:val="0"/>
          <w:kern w:val="0"/>
          <w:sz w:val="28"/>
          <w:szCs w:val="28"/>
          <w:shd w:val="clear" w:color="auto" w:fill="FFFFFF"/>
          <w:lang w:val="en-US"/>
        </w:rPr>
      </w:pPr>
      <w:hyperlink r:id="rId59" w:anchor="!/search/Chinzei%20N./%7B%22type%22:%22author%22%7D" w:history="1">
        <w:r w:rsidR="00A11DE4" w:rsidRPr="00891B9D">
          <w:rPr>
            <w:b w:val="0"/>
            <w:bCs w:val="0"/>
            <w:kern w:val="0"/>
            <w:sz w:val="28"/>
            <w:szCs w:val="28"/>
            <w:shd w:val="clear" w:color="auto" w:fill="FFFFFF"/>
            <w:lang w:val="en-US"/>
          </w:rPr>
          <w:t>Chinzei</w:t>
        </w:r>
      </w:hyperlink>
      <w:r w:rsidR="00A11DE4" w:rsidRPr="00891B9D">
        <w:rPr>
          <w:b w:val="0"/>
          <w:bCs w:val="0"/>
          <w:kern w:val="0"/>
          <w:sz w:val="28"/>
          <w:szCs w:val="28"/>
          <w:shd w:val="clear" w:color="auto" w:fill="FFFFFF"/>
          <w:lang w:val="en-US"/>
        </w:rPr>
        <w:t xml:space="preserve"> N.,</w:t>
      </w:r>
      <w:hyperlink r:id="rId60" w:anchor="!/search/Brophy%20R.H./%7B%22type%22:%22author%22%7D" w:history="1">
        <w:r w:rsidR="00A11DE4" w:rsidRPr="00891B9D">
          <w:rPr>
            <w:b w:val="0"/>
            <w:bCs w:val="0"/>
            <w:kern w:val="0"/>
            <w:sz w:val="28"/>
            <w:szCs w:val="28"/>
            <w:shd w:val="clear" w:color="auto" w:fill="FFFFFF"/>
            <w:lang w:val="en-US"/>
          </w:rPr>
          <w:t xml:space="preserve"> Brophy</w:t>
        </w:r>
      </w:hyperlink>
      <w:r w:rsidR="00A11DE4" w:rsidRPr="00891B9D">
        <w:rPr>
          <w:b w:val="0"/>
          <w:bCs w:val="0"/>
          <w:kern w:val="0"/>
          <w:sz w:val="28"/>
          <w:szCs w:val="28"/>
          <w:shd w:val="clear" w:color="auto" w:fill="FFFFFF"/>
          <w:lang w:val="en-US"/>
        </w:rPr>
        <w:t xml:space="preserve"> R.H., </w:t>
      </w:r>
      <w:hyperlink r:id="rId61" w:anchor="!/search/Duan%20X./%7B%22type%22:%22author%22%7D" w:history="1">
        <w:r w:rsidR="00A11DE4" w:rsidRPr="00891B9D">
          <w:rPr>
            <w:b w:val="0"/>
            <w:bCs w:val="0"/>
            <w:kern w:val="0"/>
            <w:sz w:val="28"/>
            <w:szCs w:val="28"/>
            <w:shd w:val="clear" w:color="auto" w:fill="FFFFFF"/>
            <w:lang w:val="en-US"/>
          </w:rPr>
          <w:t>Duan</w:t>
        </w:r>
      </w:hyperlink>
      <w:r w:rsidR="00A11DE4" w:rsidRPr="00891B9D">
        <w:rPr>
          <w:b w:val="0"/>
          <w:bCs w:val="0"/>
          <w:kern w:val="0"/>
          <w:sz w:val="28"/>
          <w:szCs w:val="28"/>
          <w:shd w:val="clear" w:color="auto" w:fill="FFFFFF"/>
          <w:lang w:val="en-US"/>
        </w:rPr>
        <w:t xml:space="preserve"> X., </w:t>
      </w:r>
      <w:hyperlink r:id="rId62" w:anchor="!/search/Cai%20L./%7B%22type%22:%22author%22%7D" w:history="1">
        <w:r w:rsidR="00A11DE4" w:rsidRPr="00891B9D">
          <w:rPr>
            <w:b w:val="0"/>
            <w:bCs w:val="0"/>
            <w:kern w:val="0"/>
            <w:sz w:val="28"/>
            <w:szCs w:val="28"/>
            <w:shd w:val="clear" w:color="auto" w:fill="FFFFFF"/>
            <w:lang w:val="en-US"/>
          </w:rPr>
          <w:t>Cai</w:t>
        </w:r>
      </w:hyperlink>
      <w:r w:rsidR="00A11DE4" w:rsidRPr="00891B9D">
        <w:rPr>
          <w:b w:val="0"/>
          <w:bCs w:val="0"/>
          <w:kern w:val="0"/>
          <w:sz w:val="28"/>
          <w:szCs w:val="28"/>
          <w:shd w:val="clear" w:color="auto" w:fill="FFFFFF"/>
          <w:lang w:val="en-US"/>
        </w:rPr>
        <w:t>, L.,</w:t>
      </w:r>
      <w:hyperlink r:id="rId63" w:anchor="!/search/Nunley%20R.M./%7B%22type%22:%22author%22%7D" w:history="1">
        <w:r w:rsidR="00A11DE4" w:rsidRPr="00891B9D">
          <w:rPr>
            <w:b w:val="0"/>
            <w:bCs w:val="0"/>
            <w:kern w:val="0"/>
            <w:sz w:val="28"/>
            <w:szCs w:val="28"/>
            <w:shd w:val="clear" w:color="auto" w:fill="FFFFFF"/>
            <w:lang w:val="en-US"/>
          </w:rPr>
          <w:t xml:space="preserve"> Nunley</w:t>
        </w:r>
      </w:hyperlink>
      <w:r w:rsidR="00A11DE4" w:rsidRPr="00891B9D">
        <w:rPr>
          <w:b w:val="0"/>
          <w:bCs w:val="0"/>
          <w:kern w:val="0"/>
          <w:sz w:val="28"/>
          <w:szCs w:val="28"/>
          <w:shd w:val="clear" w:color="auto" w:fill="FFFFFF"/>
          <w:lang w:val="en-US"/>
        </w:rPr>
        <w:t xml:space="preserve"> R.M., </w:t>
      </w:r>
      <w:hyperlink r:id="rId64" w:anchor="!/search/Sandell%20L.J./%7B%22type%22:%22author%22%7D" w:history="1">
        <w:r w:rsidR="00A11DE4" w:rsidRPr="00891B9D">
          <w:rPr>
            <w:b w:val="0"/>
            <w:bCs w:val="0"/>
            <w:kern w:val="0"/>
            <w:sz w:val="28"/>
            <w:szCs w:val="28"/>
            <w:shd w:val="clear" w:color="auto" w:fill="FFFFFF"/>
            <w:lang w:val="en-US"/>
          </w:rPr>
          <w:t>Sandell</w:t>
        </w:r>
      </w:hyperlink>
      <w:r w:rsidR="00A11DE4" w:rsidRPr="00891B9D">
        <w:rPr>
          <w:b w:val="0"/>
          <w:bCs w:val="0"/>
          <w:kern w:val="0"/>
          <w:sz w:val="28"/>
          <w:szCs w:val="28"/>
          <w:shd w:val="clear" w:color="auto" w:fill="FFFFFF"/>
          <w:lang w:val="en-US"/>
        </w:rPr>
        <w:t xml:space="preserve"> L.J., </w:t>
      </w:r>
      <w:hyperlink r:id="rId65" w:anchor="!/search/Rai%20M.F./%7B%22type%22:%22author%22%7D" w:history="1">
        <w:r w:rsidR="00A11DE4" w:rsidRPr="00891B9D">
          <w:rPr>
            <w:b w:val="0"/>
            <w:bCs w:val="0"/>
            <w:kern w:val="0"/>
            <w:sz w:val="28"/>
            <w:szCs w:val="28"/>
            <w:shd w:val="clear" w:color="auto" w:fill="FFFFFF"/>
            <w:lang w:val="en-US"/>
          </w:rPr>
          <w:t>Rai</w:t>
        </w:r>
      </w:hyperlink>
      <w:r w:rsidR="00A11DE4" w:rsidRPr="00891B9D">
        <w:rPr>
          <w:b w:val="0"/>
          <w:bCs w:val="0"/>
          <w:kern w:val="0"/>
          <w:sz w:val="28"/>
          <w:szCs w:val="28"/>
          <w:shd w:val="clear" w:color="auto" w:fill="FFFFFF"/>
          <w:lang w:val="en-US"/>
        </w:rPr>
        <w:t xml:space="preserve"> M.F. Molecular influence of anterior cruciate ligament</w:t>
      </w:r>
      <w:r w:rsidR="00A11DE4" w:rsidRPr="00891B9D">
        <w:rPr>
          <w:b w:val="0"/>
          <w:kern w:val="0"/>
          <w:sz w:val="28"/>
          <w:szCs w:val="28"/>
          <w:shd w:val="clear" w:color="auto" w:fill="FFFFFF"/>
          <w:lang w:val="en-US"/>
        </w:rPr>
        <w:t xml:space="preserve"> tear remnants on chondrocytes: a biologic connection between injury and osteoarthritis Osteoarthritis and Cartilage, 2018, Том 26, Выпуск 4, Страницы 588-599. </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lang w:val="en-US"/>
        </w:rPr>
      </w:pPr>
      <w:r w:rsidRPr="00891B9D">
        <w:rPr>
          <w:rFonts w:ascii="Times New Roman" w:hAnsi="Times New Roman" w:cs="Times New Roman"/>
          <w:sz w:val="28"/>
          <w:szCs w:val="28"/>
          <w:shd w:val="clear" w:color="auto" w:fill="FFFFFF"/>
          <w:lang w:val="en-US"/>
        </w:rPr>
        <w:t>Colombini A., Cauci S., Lombardi G., Lanteri P., Croiset S., Brayda</w:t>
      </w:r>
      <w:r w:rsidRPr="00891B9D">
        <w:rPr>
          <w:rFonts w:ascii="Times New Roman" w:eastAsia="MS Mincho" w:hAnsi="Times New Roman" w:cs="Times New Roman"/>
          <w:sz w:val="28"/>
          <w:szCs w:val="28"/>
          <w:shd w:val="clear" w:color="auto" w:fill="FFFFFF"/>
          <w:lang w:val="en-US"/>
        </w:rPr>
        <w:t>-</w:t>
      </w:r>
      <w:r w:rsidRPr="00891B9D">
        <w:rPr>
          <w:rFonts w:ascii="Times New Roman" w:hAnsi="Times New Roman" w:cs="Times New Roman"/>
          <w:sz w:val="28"/>
          <w:szCs w:val="28"/>
          <w:shd w:val="clear" w:color="auto" w:fill="FFFFFF"/>
          <w:lang w:val="en-US"/>
        </w:rPr>
        <w:t>Bruno M., Banfi G. Relationship between vitamin D receptor gene (VDR) polymorphisms, vitamin D status, osteoarthritis and intervertebral disc degeneration. //J. Steroid Biochem. Mol. Biol. 2013; 138: 24–40.</w:t>
      </w:r>
    </w:p>
    <w:p w:rsidR="00A11DE4" w:rsidRPr="00891B9D" w:rsidRDefault="00C879FE"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hyperlink r:id="rId66" w:anchor="!/search/Conaghan%20P.G./%7B%22type%22:%22author%22%7D" w:history="1">
        <w:r w:rsidR="00A11DE4" w:rsidRPr="00891B9D">
          <w:rPr>
            <w:rFonts w:ascii="Times New Roman" w:hAnsi="Times New Roman" w:cs="Times New Roman"/>
            <w:sz w:val="28"/>
            <w:szCs w:val="28"/>
            <w:lang w:val="en-US"/>
          </w:rPr>
          <w:t>Conaghan</w:t>
        </w:r>
      </w:hyperlink>
      <w:r w:rsidR="00A11DE4" w:rsidRPr="00891B9D">
        <w:rPr>
          <w:rFonts w:ascii="Times New Roman" w:hAnsi="Times New Roman" w:cs="Times New Roman"/>
          <w:sz w:val="28"/>
          <w:szCs w:val="28"/>
          <w:lang w:val="en-US"/>
        </w:rPr>
        <w:t xml:space="preserve"> P.G.,</w:t>
      </w:r>
      <w:hyperlink r:id="rId67" w:anchor="!/search/Hunter%20D.J./%7B%22type%22:%22author%22%7D" w:history="1">
        <w:r w:rsidR="00A11DE4" w:rsidRPr="00891B9D">
          <w:rPr>
            <w:rFonts w:ascii="Times New Roman" w:hAnsi="Times New Roman" w:cs="Times New Roman"/>
            <w:sz w:val="28"/>
            <w:szCs w:val="28"/>
            <w:lang w:val="en-US"/>
          </w:rPr>
          <w:t xml:space="preserve"> Hunter</w:t>
        </w:r>
      </w:hyperlink>
      <w:r w:rsidR="00A11DE4" w:rsidRPr="00891B9D">
        <w:rPr>
          <w:rFonts w:ascii="Times New Roman" w:hAnsi="Times New Roman" w:cs="Times New Roman"/>
          <w:sz w:val="28"/>
          <w:szCs w:val="28"/>
          <w:lang w:val="en-US"/>
        </w:rPr>
        <w:t xml:space="preserve"> D.J., </w:t>
      </w:r>
      <w:hyperlink r:id="rId68" w:anchor="!/search/Maillefert%20J.F./%7B%22type%22:%22author%22%7D" w:history="1">
        <w:r w:rsidR="00A11DE4" w:rsidRPr="00891B9D">
          <w:rPr>
            <w:rFonts w:ascii="Times New Roman" w:hAnsi="Times New Roman" w:cs="Times New Roman"/>
            <w:sz w:val="28"/>
            <w:szCs w:val="28"/>
            <w:lang w:val="en-US"/>
          </w:rPr>
          <w:t>Maillefert</w:t>
        </w:r>
      </w:hyperlink>
      <w:r w:rsidR="00A11DE4" w:rsidRPr="00891B9D">
        <w:rPr>
          <w:rFonts w:ascii="Times New Roman" w:hAnsi="Times New Roman" w:cs="Times New Roman"/>
          <w:sz w:val="28"/>
          <w:szCs w:val="28"/>
          <w:lang w:val="en-US"/>
        </w:rPr>
        <w:t xml:space="preserve"> J.F.,</w:t>
      </w:r>
      <w:hyperlink r:id="rId69" w:anchor="!/search/Reichmann%20W.M./%7B%22type%22:%22author%22%7D" w:history="1">
        <w:r w:rsidR="00A11DE4" w:rsidRPr="00891B9D">
          <w:rPr>
            <w:rFonts w:ascii="Times New Roman" w:hAnsi="Times New Roman" w:cs="Times New Roman"/>
            <w:sz w:val="28"/>
            <w:szCs w:val="28"/>
            <w:lang w:val="en-US"/>
          </w:rPr>
          <w:t xml:space="preserve"> Reichmann</w:t>
        </w:r>
      </w:hyperlink>
      <w:r w:rsidR="00A11DE4" w:rsidRPr="00891B9D">
        <w:rPr>
          <w:rFonts w:ascii="Times New Roman" w:hAnsi="Times New Roman" w:cs="Times New Roman"/>
          <w:sz w:val="28"/>
          <w:szCs w:val="28"/>
          <w:lang w:val="en-US"/>
        </w:rPr>
        <w:t xml:space="preserve"> W.M. </w:t>
      </w:r>
      <w:hyperlink r:id="rId70" w:anchor="!/search/Losina%20E./%7B%22type%22:%22author%22%7D" w:history="1">
        <w:r w:rsidR="00A11DE4" w:rsidRPr="00891B9D">
          <w:rPr>
            <w:rFonts w:ascii="Times New Roman" w:hAnsi="Times New Roman" w:cs="Times New Roman"/>
            <w:sz w:val="28"/>
            <w:szCs w:val="28"/>
            <w:lang w:val="en-US"/>
          </w:rPr>
          <w:t>Losina</w:t>
        </w:r>
      </w:hyperlink>
      <w:r w:rsidR="00A11DE4" w:rsidRPr="00891B9D">
        <w:rPr>
          <w:rFonts w:ascii="Times New Roman" w:hAnsi="Times New Roman" w:cs="Times New Roman"/>
          <w:sz w:val="28"/>
          <w:szCs w:val="28"/>
          <w:lang w:val="en-US"/>
        </w:rPr>
        <w:t xml:space="preserve"> E. Summary and recommendations of the OARSI FDA osteoarthritis Assessment of Structural Change Working Group Osteoarthritis and Cartilage, 2011-05-01, </w:t>
      </w:r>
      <w:r w:rsidR="00A11DE4" w:rsidRPr="00891B9D">
        <w:rPr>
          <w:rFonts w:ascii="Times New Roman" w:hAnsi="Times New Roman" w:cs="Times New Roman"/>
          <w:sz w:val="28"/>
          <w:szCs w:val="28"/>
        </w:rPr>
        <w:t>Том</w:t>
      </w:r>
      <w:r w:rsidR="00A11DE4" w:rsidRPr="00891B9D">
        <w:rPr>
          <w:rFonts w:ascii="Times New Roman" w:hAnsi="Times New Roman" w:cs="Times New Roman"/>
          <w:sz w:val="28"/>
          <w:szCs w:val="28"/>
          <w:lang w:val="en-US"/>
        </w:rPr>
        <w:t xml:space="preserve"> 19, </w:t>
      </w:r>
      <w:r w:rsidR="00A11DE4" w:rsidRPr="00891B9D">
        <w:rPr>
          <w:rFonts w:ascii="Times New Roman" w:hAnsi="Times New Roman" w:cs="Times New Roman"/>
          <w:sz w:val="28"/>
          <w:szCs w:val="28"/>
        </w:rPr>
        <w:t>Выпуск</w:t>
      </w:r>
      <w:r w:rsidR="00A11DE4" w:rsidRPr="00891B9D">
        <w:rPr>
          <w:rFonts w:ascii="Times New Roman" w:hAnsi="Times New Roman" w:cs="Times New Roman"/>
          <w:sz w:val="28"/>
          <w:szCs w:val="28"/>
          <w:lang w:val="en-US"/>
        </w:rPr>
        <w:t xml:space="preserve"> 5, </w:t>
      </w:r>
      <w:r w:rsidR="00A11DE4" w:rsidRPr="00891B9D">
        <w:rPr>
          <w:rFonts w:ascii="Times New Roman" w:hAnsi="Times New Roman" w:cs="Times New Roman"/>
          <w:sz w:val="28"/>
          <w:szCs w:val="28"/>
        </w:rPr>
        <w:t>Страницы</w:t>
      </w:r>
      <w:r w:rsidR="00A11DE4" w:rsidRPr="00891B9D">
        <w:rPr>
          <w:rFonts w:ascii="Times New Roman" w:hAnsi="Times New Roman" w:cs="Times New Roman"/>
          <w:sz w:val="28"/>
          <w:szCs w:val="28"/>
          <w:lang w:val="en-US"/>
        </w:rPr>
        <w:t xml:space="preserve"> 606-610, [85a]</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71" w:history="1">
        <w:r w:rsidR="00A11DE4" w:rsidRPr="00891B9D">
          <w:rPr>
            <w:rFonts w:ascii="Times New Roman" w:hAnsi="Times New Roman"/>
            <w:sz w:val="28"/>
            <w:szCs w:val="28"/>
            <w:lang w:val="en-US"/>
          </w:rPr>
          <w:t>Cybulska M</w:t>
        </w:r>
      </w:hyperlink>
      <w:r w:rsidR="00A11DE4" w:rsidRPr="00891B9D">
        <w:rPr>
          <w:rFonts w:ascii="Times New Roman" w:hAnsi="Times New Roman"/>
          <w:sz w:val="28"/>
          <w:szCs w:val="28"/>
          <w:lang w:val="en-US"/>
        </w:rPr>
        <w:t xml:space="preserve">, </w:t>
      </w:r>
      <w:hyperlink r:id="rId72" w:history="1">
        <w:r w:rsidR="00A11DE4" w:rsidRPr="00891B9D">
          <w:rPr>
            <w:rFonts w:ascii="Times New Roman" w:hAnsi="Times New Roman"/>
            <w:sz w:val="28"/>
            <w:szCs w:val="28"/>
            <w:lang w:val="en-US"/>
          </w:rPr>
          <w:t>Głogowska-Szeląg J</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Periodontal diseases and risk of osteoporosis - case report</w:t>
      </w:r>
      <w:r w:rsidR="00A11DE4" w:rsidRPr="00891B9D">
        <w:rPr>
          <w:rFonts w:ascii="Times New Roman" w:hAnsi="Times New Roman"/>
          <w:sz w:val="28"/>
          <w:szCs w:val="28"/>
          <w:lang w:val="en-US"/>
        </w:rPr>
        <w:t xml:space="preserve"> // </w:t>
      </w:r>
      <w:hyperlink r:id="rId73" w:tooltip="Wiadomosci lekarskie (Warsaw, Poland : 1960)." w:history="1">
        <w:r w:rsidR="00A11DE4" w:rsidRPr="00891B9D">
          <w:rPr>
            <w:rFonts w:ascii="Times New Roman" w:hAnsi="Times New Roman"/>
            <w:sz w:val="28"/>
            <w:szCs w:val="28"/>
            <w:lang w:val="en-US"/>
          </w:rPr>
          <w:t>Wiad Lek.</w:t>
        </w:r>
      </w:hyperlink>
      <w:r w:rsidR="00A11DE4" w:rsidRPr="00891B9D">
        <w:rPr>
          <w:rFonts w:ascii="Times New Roman" w:hAnsi="Times New Roman"/>
          <w:sz w:val="28"/>
          <w:szCs w:val="28"/>
          <w:lang w:val="en-US"/>
        </w:rPr>
        <w:t xml:space="preserve"> 2018;71(9):1841-1843.</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lang w:val="en-US"/>
        </w:rPr>
      </w:pPr>
      <w:r w:rsidRPr="00891B9D">
        <w:rPr>
          <w:rFonts w:ascii="Times New Roman" w:hAnsi="Times New Roman" w:cs="Times New Roman"/>
          <w:sz w:val="28"/>
          <w:szCs w:val="28"/>
          <w:shd w:val="clear" w:color="auto" w:fill="FFFFFF"/>
          <w:lang w:val="en-US"/>
        </w:rPr>
        <w:t xml:space="preserve"> David Cheishvili, Channa Maayan, Daniel M. Sapozhnikov, Elad Lax and Rivka Dresner-Pollak Genetic Polymorphisms in the ESR1 and VDR Genes Do Not Correlate With Osteoporosis in Patients With Familial Dysautonomia // Journal of Clinical Densitometry: Assessment &amp; Management of Musculoskeletal Health, vol. 21, no. 2, 205–212, 2018.</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Dhaliwal R., Mikhail M., Usera G., Stolberg A., Islam S., Ragoliab L., Aloiab J. F. The relationship of Physical performance and Osteoporosis prevention with vitamin D in older African Americans (PODA) // Contemporary Clinical Trials 65 (2018) 39–45</w:t>
      </w:r>
    </w:p>
    <w:p w:rsidR="00A11DE4" w:rsidRPr="00891B9D" w:rsidRDefault="00C879FE"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hyperlink r:id="rId74" w:anchor="!/search/Felson%20D.T./%7B%22type%22:%22author%22%7D" w:history="1">
        <w:r w:rsidR="00A11DE4" w:rsidRPr="00891B9D">
          <w:rPr>
            <w:rFonts w:ascii="Times New Roman" w:hAnsi="Times New Roman" w:cs="Times New Roman"/>
            <w:sz w:val="28"/>
            <w:szCs w:val="28"/>
            <w:lang w:val="en-US"/>
          </w:rPr>
          <w:t>Felson</w:t>
        </w:r>
      </w:hyperlink>
      <w:r w:rsidR="00A11DE4" w:rsidRPr="00891B9D">
        <w:rPr>
          <w:rFonts w:ascii="Times New Roman" w:hAnsi="Times New Roman" w:cs="Times New Roman"/>
          <w:sz w:val="28"/>
          <w:szCs w:val="28"/>
          <w:lang w:val="en-US"/>
        </w:rPr>
        <w:t xml:space="preserve"> D.T. Identifying different osteoarthritis phenotypes through epidemiology Osteoarthritis and Cartilage, 2010-05-01, </w:t>
      </w:r>
      <w:r w:rsidR="00A11DE4" w:rsidRPr="00891B9D">
        <w:rPr>
          <w:rFonts w:ascii="Times New Roman" w:hAnsi="Times New Roman" w:cs="Times New Roman"/>
          <w:sz w:val="28"/>
          <w:szCs w:val="28"/>
        </w:rPr>
        <w:t>Том</w:t>
      </w:r>
      <w:r w:rsidR="00A11DE4" w:rsidRPr="00891B9D">
        <w:rPr>
          <w:rFonts w:ascii="Times New Roman" w:hAnsi="Times New Roman" w:cs="Times New Roman"/>
          <w:sz w:val="28"/>
          <w:szCs w:val="28"/>
          <w:lang w:val="en-US"/>
        </w:rPr>
        <w:t xml:space="preserve"> 18, </w:t>
      </w:r>
      <w:r w:rsidR="00A11DE4" w:rsidRPr="00891B9D">
        <w:rPr>
          <w:rFonts w:ascii="Times New Roman" w:hAnsi="Times New Roman" w:cs="Times New Roman"/>
          <w:sz w:val="28"/>
          <w:szCs w:val="28"/>
        </w:rPr>
        <w:t>Выпуск</w:t>
      </w:r>
      <w:r w:rsidR="00A11DE4" w:rsidRPr="00891B9D">
        <w:rPr>
          <w:rFonts w:ascii="Times New Roman" w:hAnsi="Times New Roman" w:cs="Times New Roman"/>
          <w:sz w:val="28"/>
          <w:szCs w:val="28"/>
          <w:lang w:val="en-US"/>
        </w:rPr>
        <w:t xml:space="preserve"> 5, </w:t>
      </w:r>
      <w:r w:rsidR="00A11DE4" w:rsidRPr="00891B9D">
        <w:rPr>
          <w:rFonts w:ascii="Times New Roman" w:hAnsi="Times New Roman" w:cs="Times New Roman"/>
          <w:sz w:val="28"/>
          <w:szCs w:val="28"/>
        </w:rPr>
        <w:t>Страницы</w:t>
      </w:r>
      <w:r w:rsidR="00A11DE4" w:rsidRPr="00891B9D">
        <w:rPr>
          <w:rFonts w:ascii="Times New Roman" w:hAnsi="Times New Roman" w:cs="Times New Roman"/>
          <w:sz w:val="28"/>
          <w:szCs w:val="28"/>
          <w:lang w:val="en-US"/>
        </w:rPr>
        <w:t xml:space="preserve"> 601-604. [79a] </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Ficeka K., Cieszczyk P., Kaczmarczyk M., Maciejewska-Karłowska A., Sawczuk M., Cholewinskia J., Leonska-Duniec A., Stepien-Slodkowska M., </w:t>
      </w:r>
      <w:r w:rsidRPr="00891B9D">
        <w:rPr>
          <w:rFonts w:ascii="Times New Roman" w:hAnsi="Times New Roman" w:cs="Times New Roman"/>
          <w:sz w:val="28"/>
          <w:szCs w:val="28"/>
          <w:lang w:val="en-US"/>
        </w:rPr>
        <w:lastRenderedPageBreak/>
        <w:t xml:space="preserve">Zarebskac A., Stepto N. K., Bishop D. J., Eynonf N., Gene variants within the COL1A1 gene are associated with reduced anterior cruciate ligament injury inprofessional soccer players // Journal of ScienceandMedicine in Sport 16 (2013) 396-400. [32a] </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outlineLvl w:val="0"/>
        <w:rPr>
          <w:rFonts w:ascii="Times New Roman" w:hAnsi="Times New Roman"/>
          <w:sz w:val="28"/>
          <w:szCs w:val="28"/>
          <w:lang w:val="en-US"/>
        </w:rPr>
      </w:pPr>
      <w:hyperlink r:id="rId75" w:anchor="!/search/Findlay%20David%20M./%7B%22type%22:%22author%22%7D" w:history="1">
        <w:r w:rsidR="00A11DE4" w:rsidRPr="00891B9D">
          <w:rPr>
            <w:rFonts w:ascii="Times New Roman" w:hAnsi="Times New Roman"/>
            <w:sz w:val="28"/>
            <w:szCs w:val="28"/>
            <w:lang w:val="en-US"/>
          </w:rPr>
          <w:t>Findlay</w:t>
        </w:r>
      </w:hyperlink>
      <w:r w:rsidR="00A11DE4" w:rsidRPr="00891B9D">
        <w:rPr>
          <w:rFonts w:ascii="Times New Roman" w:hAnsi="Times New Roman"/>
          <w:sz w:val="28"/>
          <w:szCs w:val="28"/>
          <w:lang w:val="en-US"/>
        </w:rPr>
        <w:t xml:space="preserve"> D. M., </w:t>
      </w:r>
      <w:hyperlink r:id="rId76" w:anchor="!/search/Sexton%20Patrick%20M./%7B%22type%22:%22author%22%7D" w:history="1">
        <w:r w:rsidR="00A11DE4" w:rsidRPr="00891B9D">
          <w:rPr>
            <w:rFonts w:ascii="Times New Roman" w:hAnsi="Times New Roman"/>
            <w:sz w:val="28"/>
            <w:szCs w:val="28"/>
            <w:lang w:val="en-US"/>
          </w:rPr>
          <w:t>Sexton</w:t>
        </w:r>
      </w:hyperlink>
      <w:r w:rsidR="00A11DE4" w:rsidRPr="00891B9D">
        <w:rPr>
          <w:rFonts w:ascii="Times New Roman" w:hAnsi="Times New Roman"/>
          <w:sz w:val="28"/>
          <w:szCs w:val="28"/>
          <w:lang w:val="en-US"/>
        </w:rPr>
        <w:t xml:space="preserve"> P. M., </w:t>
      </w:r>
      <w:hyperlink r:id="rId77" w:anchor="!/search/Martin%20T.%20John/%7B%22type%22:%22author%22%7D" w:history="1">
        <w:r w:rsidR="00A11DE4" w:rsidRPr="00891B9D">
          <w:rPr>
            <w:rFonts w:ascii="Times New Roman" w:hAnsi="Times New Roman"/>
            <w:sz w:val="28"/>
            <w:szCs w:val="28"/>
            <w:lang w:val="en-US"/>
          </w:rPr>
          <w:t>John Martin</w:t>
        </w:r>
      </w:hyperlink>
      <w:r w:rsidR="00A11DE4" w:rsidRPr="00891B9D">
        <w:rPr>
          <w:rFonts w:ascii="Times New Roman" w:hAnsi="Times New Roman"/>
          <w:sz w:val="28"/>
          <w:szCs w:val="28"/>
          <w:lang w:val="en-US"/>
        </w:rPr>
        <w:t xml:space="preserve"> T. </w:t>
      </w:r>
      <w:r w:rsidR="00A11DE4" w:rsidRPr="00891B9D">
        <w:rPr>
          <w:rFonts w:ascii="Times New Roman" w:hAnsi="Times New Roman"/>
          <w:kern w:val="36"/>
          <w:sz w:val="28"/>
          <w:szCs w:val="28"/>
          <w:lang w:val="en-US"/>
        </w:rPr>
        <w:t>Calcitonin</w:t>
      </w:r>
      <w:r w:rsidR="00A11DE4" w:rsidRPr="00891B9D">
        <w:rPr>
          <w:rFonts w:ascii="Times New Roman" w:hAnsi="Times New Roman"/>
          <w:sz w:val="28"/>
          <w:szCs w:val="28"/>
          <w:lang w:val="en-US"/>
        </w:rPr>
        <w:t xml:space="preserve"> // </w:t>
      </w:r>
      <w:hyperlink r:id="rId78" w:anchor="!/browse/book/3-s2.0-C20121030524" w:history="1">
        <w:r w:rsidR="00A11DE4" w:rsidRPr="00891B9D">
          <w:rPr>
            <w:rFonts w:ascii="Times New Roman" w:hAnsi="Times New Roman"/>
            <w:sz w:val="28"/>
            <w:szCs w:val="28"/>
            <w:lang w:val="en-US"/>
          </w:rPr>
          <w:t>Endocrinology: Adult and Pediatric</w:t>
        </w:r>
      </w:hyperlink>
      <w:r w:rsidR="00A11DE4" w:rsidRPr="00891B9D">
        <w:rPr>
          <w:rFonts w:ascii="Times New Roman" w:hAnsi="Times New Roman"/>
          <w:sz w:val="28"/>
          <w:szCs w:val="28"/>
          <w:lang w:val="en-US"/>
        </w:rPr>
        <w:t xml:space="preserve">, 2016, - Chapter 58, 1004-1017.e5. </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 xml:space="preserve">Finnilä M. A., Ojanen S., Saarakkala S., Hewitt C., Herzog W., Nieminen P., Hart D.A. Korhonen R.K. </w:t>
      </w:r>
      <w:r w:rsidRPr="00891B9D">
        <w:rPr>
          <w:rStyle w:val="ng-binding"/>
          <w:rFonts w:ascii="Times New Roman" w:hAnsi="Times New Roman"/>
          <w:sz w:val="28"/>
          <w:szCs w:val="28"/>
          <w:lang w:val="en-US"/>
        </w:rPr>
        <w:t xml:space="preserve">Increased cartilage remodelling and impaired chondrocyte mechanotransduction in early post-traumatic osteoarthritis </w:t>
      </w:r>
      <w:r w:rsidRPr="00891B9D">
        <w:rPr>
          <w:rFonts w:ascii="Times New Roman" w:hAnsi="Times New Roman"/>
          <w:sz w:val="28"/>
          <w:szCs w:val="28"/>
          <w:lang w:val="en-US"/>
        </w:rPr>
        <w:t xml:space="preserve">// Osteoarthritis and Cartilage, 2017; 25: S67-S68. </w:t>
      </w:r>
    </w:p>
    <w:p w:rsidR="00A11DE4" w:rsidRPr="00891B9D" w:rsidRDefault="00C879FE" w:rsidP="00114752">
      <w:pPr>
        <w:pStyle w:val="1"/>
        <w:numPr>
          <w:ilvl w:val="0"/>
          <w:numId w:val="4"/>
        </w:numPr>
        <w:shd w:val="clear" w:color="auto" w:fill="FFFFFF"/>
        <w:tabs>
          <w:tab w:val="left" w:pos="1134"/>
        </w:tabs>
        <w:spacing w:before="0" w:beforeAutospacing="0" w:after="0" w:afterAutospacing="0" w:line="360" w:lineRule="auto"/>
        <w:ind w:left="0" w:firstLine="720"/>
        <w:jc w:val="both"/>
        <w:rPr>
          <w:b w:val="0"/>
          <w:bCs w:val="0"/>
          <w:kern w:val="0"/>
          <w:sz w:val="28"/>
          <w:szCs w:val="28"/>
          <w:shd w:val="clear" w:color="auto" w:fill="FFFFFF"/>
          <w:lang w:val="en-US"/>
        </w:rPr>
      </w:pPr>
      <w:hyperlink r:id="rId79" w:anchor="!/search/Frisch%20J./%7B%22type%22:%22author%22%7D" w:history="1">
        <w:r w:rsidR="00A11DE4" w:rsidRPr="00891B9D">
          <w:rPr>
            <w:b w:val="0"/>
            <w:kern w:val="0"/>
            <w:sz w:val="28"/>
            <w:szCs w:val="28"/>
            <w:shd w:val="clear" w:color="auto" w:fill="FFFFFF"/>
            <w:lang w:val="es-ES"/>
          </w:rPr>
          <w:t>Frisch</w:t>
        </w:r>
      </w:hyperlink>
      <w:r w:rsidR="00A11DE4" w:rsidRPr="00891B9D">
        <w:rPr>
          <w:b w:val="0"/>
          <w:kern w:val="0"/>
          <w:sz w:val="28"/>
          <w:szCs w:val="28"/>
          <w:shd w:val="clear" w:color="auto" w:fill="FFFFFF"/>
          <w:lang w:val="es-ES"/>
        </w:rPr>
        <w:t xml:space="preserve"> J.,</w:t>
      </w:r>
      <w:hyperlink r:id="rId80" w:anchor="!/search/Rey-Rico%20A./%7B%22type%22:%22author%22%7D" w:history="1">
        <w:r w:rsidR="00A11DE4" w:rsidRPr="00891B9D">
          <w:rPr>
            <w:b w:val="0"/>
            <w:kern w:val="0"/>
            <w:sz w:val="28"/>
            <w:szCs w:val="28"/>
            <w:shd w:val="clear" w:color="auto" w:fill="FFFFFF"/>
            <w:lang w:val="es-ES"/>
          </w:rPr>
          <w:t xml:space="preserve"> Rey-Rico</w:t>
        </w:r>
      </w:hyperlink>
      <w:r w:rsidR="00A11DE4" w:rsidRPr="00891B9D">
        <w:rPr>
          <w:b w:val="0"/>
          <w:kern w:val="0"/>
          <w:sz w:val="28"/>
          <w:szCs w:val="28"/>
          <w:shd w:val="clear" w:color="auto" w:fill="FFFFFF"/>
          <w:lang w:val="es-ES"/>
        </w:rPr>
        <w:t xml:space="preserve"> A., </w:t>
      </w:r>
      <w:hyperlink r:id="rId81" w:anchor="!/search/Venkatesan%20J.K./%7B%22type%22:%22author%22%7D" w:history="1">
        <w:r w:rsidR="00A11DE4" w:rsidRPr="00891B9D">
          <w:rPr>
            <w:b w:val="0"/>
            <w:kern w:val="0"/>
            <w:sz w:val="28"/>
            <w:szCs w:val="28"/>
            <w:shd w:val="clear" w:color="auto" w:fill="FFFFFF"/>
            <w:lang w:val="es-ES"/>
          </w:rPr>
          <w:t>Venkatesan</w:t>
        </w:r>
      </w:hyperlink>
      <w:r w:rsidR="00A11DE4" w:rsidRPr="00891B9D">
        <w:rPr>
          <w:b w:val="0"/>
          <w:kern w:val="0"/>
          <w:sz w:val="28"/>
          <w:szCs w:val="28"/>
          <w:shd w:val="clear" w:color="auto" w:fill="FFFFFF"/>
          <w:lang w:val="es-ES"/>
        </w:rPr>
        <w:t xml:space="preserve"> J.K.,</w:t>
      </w:r>
      <w:r w:rsidR="00A11DE4" w:rsidRPr="00891B9D">
        <w:rPr>
          <w:sz w:val="28"/>
          <w:szCs w:val="28"/>
          <w:lang w:val="es-ES"/>
        </w:rPr>
        <w:t xml:space="preserve"> </w:t>
      </w:r>
      <w:hyperlink r:id="rId82" w:anchor="!/search/Madry%20H./%7B%22type%22:%22author%22%7D" w:history="1">
        <w:r w:rsidR="00A11DE4" w:rsidRPr="00891B9D">
          <w:rPr>
            <w:b w:val="0"/>
            <w:kern w:val="0"/>
            <w:sz w:val="28"/>
            <w:szCs w:val="28"/>
            <w:shd w:val="clear" w:color="auto" w:fill="FFFFFF"/>
            <w:lang w:val="es-ES"/>
          </w:rPr>
          <w:t>Madry</w:t>
        </w:r>
      </w:hyperlink>
      <w:r w:rsidR="00A11DE4" w:rsidRPr="00891B9D">
        <w:rPr>
          <w:b w:val="0"/>
          <w:kern w:val="0"/>
          <w:sz w:val="28"/>
          <w:szCs w:val="28"/>
          <w:shd w:val="clear" w:color="auto" w:fill="FFFFFF"/>
          <w:lang w:val="es-ES"/>
        </w:rPr>
        <w:t xml:space="preserve"> H. </w:t>
      </w:r>
      <w:hyperlink r:id="rId83" w:anchor="!/search/Cucchiarini%20M./%7B%22type%22:%22author%22%7D" w:history="1">
        <w:r w:rsidR="00A11DE4" w:rsidRPr="00891B9D">
          <w:rPr>
            <w:b w:val="0"/>
            <w:kern w:val="0"/>
            <w:sz w:val="28"/>
            <w:szCs w:val="28"/>
            <w:shd w:val="clear" w:color="auto" w:fill="FFFFFF"/>
            <w:lang w:val="en-US"/>
          </w:rPr>
          <w:t>Cucchiarini</w:t>
        </w:r>
      </w:hyperlink>
      <w:r w:rsidR="00A11DE4" w:rsidRPr="00891B9D">
        <w:rPr>
          <w:b w:val="0"/>
          <w:kern w:val="0"/>
          <w:sz w:val="28"/>
          <w:szCs w:val="28"/>
          <w:shd w:val="clear" w:color="auto" w:fill="FFFFFF"/>
          <w:lang w:val="en-US"/>
        </w:rPr>
        <w:t xml:space="preserve"> M. Effects of IGF-I overexpression on the chondrogenic potential of human bone marrow aspirates modified via rAAV gene transfer // Osteoarthritis and Cartilage, 2015-04-01, Том 23, Страницы A365-A365. </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lang w:val="en-US"/>
        </w:rPr>
      </w:pPr>
      <w:r w:rsidRPr="00891B9D">
        <w:rPr>
          <w:rFonts w:ascii="Times New Roman" w:hAnsi="Times New Roman" w:cs="Times New Roman"/>
          <w:sz w:val="28"/>
          <w:szCs w:val="28"/>
          <w:shd w:val="clear" w:color="auto" w:fill="FFFFFF"/>
          <w:lang w:val="en-US"/>
        </w:rPr>
        <w:t xml:space="preserve">Gang Q., Dong Z., Zeng P., Liu M., Liao X. Association of vitamin D receptor BsmI gene polymorphism with risk of osteoporosis: a metaaanalysis of 41 studies. Mol Biol Rep 2013; 40 (1): 497–506. </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outlineLvl w:val="0"/>
        <w:rPr>
          <w:rFonts w:ascii="Times New Roman" w:hAnsi="Times New Roman"/>
          <w:sz w:val="28"/>
          <w:szCs w:val="28"/>
          <w:lang w:val="en-US"/>
        </w:rPr>
      </w:pPr>
      <w:r w:rsidRPr="00891B9D">
        <w:rPr>
          <w:rFonts w:ascii="Times New Roman" w:hAnsi="Times New Roman"/>
          <w:sz w:val="28"/>
          <w:szCs w:val="28"/>
          <w:lang w:val="en-US"/>
        </w:rPr>
        <w:t>Gooi J. H., Pompolo S., Karsdal M.A., Kulkarni N.H., Kalajzic I., </w:t>
      </w:r>
      <w:hyperlink r:id="rId84" w:anchor="!/search/McAhren%20S.H.M./%7B%22type%22:%22author%22%7D" w:history="1">
        <w:r w:rsidRPr="00891B9D">
          <w:rPr>
            <w:rStyle w:val="a9"/>
            <w:rFonts w:ascii="Times New Roman" w:hAnsi="Times New Roman"/>
            <w:color w:val="auto"/>
            <w:sz w:val="28"/>
            <w:szCs w:val="28"/>
            <w:u w:val="none"/>
            <w:lang w:val="en-US"/>
          </w:rPr>
          <w:t xml:space="preserve"> McAhren</w:t>
        </w:r>
      </w:hyperlink>
      <w:r w:rsidRPr="00891B9D">
        <w:rPr>
          <w:rFonts w:ascii="Times New Roman" w:hAnsi="Times New Roman"/>
          <w:sz w:val="28"/>
          <w:szCs w:val="28"/>
          <w:lang w:val="en-US"/>
        </w:rPr>
        <w:t xml:space="preserve"> S.H.M, Han B.,</w:t>
      </w:r>
      <w:hyperlink r:id="rId85" w:anchor="!/search/Onyia%20J.E./%7B%22type%22:%22author%22%7D" w:history="1">
        <w:r w:rsidRPr="00891B9D">
          <w:rPr>
            <w:rStyle w:val="a9"/>
            <w:rFonts w:ascii="Times New Roman" w:hAnsi="Times New Roman"/>
            <w:color w:val="auto"/>
            <w:sz w:val="28"/>
            <w:szCs w:val="28"/>
            <w:u w:val="none"/>
            <w:lang w:val="en-US"/>
          </w:rPr>
          <w:t xml:space="preserve"> Onyia</w:t>
        </w:r>
      </w:hyperlink>
      <w:r w:rsidRPr="00891B9D">
        <w:rPr>
          <w:rFonts w:ascii="Times New Roman" w:hAnsi="Times New Roman"/>
          <w:sz w:val="28"/>
          <w:szCs w:val="28"/>
          <w:lang w:val="en-US"/>
        </w:rPr>
        <w:t xml:space="preserve"> J.E., </w:t>
      </w:r>
      <w:hyperlink r:id="rId86" w:anchor="!/search/Ho%20P.W.M./%7B%22type%22:%22author%22%7D" w:history="1">
        <w:r w:rsidRPr="00891B9D">
          <w:rPr>
            <w:rStyle w:val="a9"/>
            <w:rFonts w:ascii="Times New Roman" w:hAnsi="Times New Roman"/>
            <w:color w:val="auto"/>
            <w:sz w:val="28"/>
            <w:szCs w:val="28"/>
            <w:u w:val="none"/>
            <w:lang w:val="en-US"/>
          </w:rPr>
          <w:t>Ho</w:t>
        </w:r>
      </w:hyperlink>
      <w:r w:rsidRPr="00891B9D">
        <w:rPr>
          <w:rFonts w:ascii="Times New Roman" w:hAnsi="Times New Roman"/>
          <w:sz w:val="28"/>
          <w:szCs w:val="28"/>
          <w:lang w:val="en-US"/>
        </w:rPr>
        <w:t xml:space="preserve"> P.W.M.,</w:t>
      </w:r>
      <w:hyperlink r:id="rId87" w:anchor="!/search/Gillespie%20M.T./%7B%22type%22:%22author%22%7D" w:history="1">
        <w:r w:rsidRPr="00891B9D">
          <w:rPr>
            <w:rStyle w:val="a9"/>
            <w:rFonts w:ascii="Times New Roman" w:hAnsi="Times New Roman"/>
            <w:color w:val="auto"/>
            <w:sz w:val="28"/>
            <w:szCs w:val="28"/>
            <w:u w:val="none"/>
            <w:lang w:val="en-US"/>
          </w:rPr>
          <w:t xml:space="preserve"> Gillespie</w:t>
        </w:r>
      </w:hyperlink>
      <w:r w:rsidRPr="00891B9D">
        <w:rPr>
          <w:rFonts w:ascii="Times New Roman" w:hAnsi="Times New Roman"/>
          <w:sz w:val="28"/>
          <w:szCs w:val="28"/>
          <w:lang w:val="en-US"/>
        </w:rPr>
        <w:t xml:space="preserve"> M.T.,</w:t>
      </w:r>
      <w:hyperlink r:id="rId88" w:anchor="!/search/Walsh%20N.C./%7B%22type%22:%22author%22%7D" w:history="1">
        <w:r w:rsidRPr="00891B9D">
          <w:rPr>
            <w:rStyle w:val="a9"/>
            <w:rFonts w:ascii="Times New Roman" w:hAnsi="Times New Roman"/>
            <w:color w:val="auto"/>
            <w:sz w:val="28"/>
            <w:szCs w:val="28"/>
            <w:u w:val="none"/>
            <w:lang w:val="en-US"/>
          </w:rPr>
          <w:t xml:space="preserve"> Walsh</w:t>
        </w:r>
      </w:hyperlink>
      <w:r w:rsidRPr="00891B9D">
        <w:rPr>
          <w:rFonts w:ascii="Times New Roman" w:hAnsi="Times New Roman"/>
          <w:sz w:val="28"/>
          <w:szCs w:val="28"/>
          <w:lang w:val="en-US"/>
        </w:rPr>
        <w:t xml:space="preserve"> N.C., Chia L.Y., </w:t>
      </w:r>
      <w:hyperlink r:id="rId89" w:anchor="!/search/Quinn%20J.M.W./%7B%22type%22:%22author%22%7D" w:history="1">
        <w:r w:rsidRPr="00891B9D">
          <w:rPr>
            <w:rStyle w:val="a9"/>
            <w:rFonts w:ascii="Times New Roman" w:hAnsi="Times New Roman"/>
            <w:color w:val="auto"/>
            <w:sz w:val="28"/>
            <w:szCs w:val="28"/>
            <w:u w:val="none"/>
            <w:lang w:val="en-US"/>
          </w:rPr>
          <w:t>Quinn</w:t>
        </w:r>
      </w:hyperlink>
      <w:r w:rsidRPr="00891B9D">
        <w:rPr>
          <w:rFonts w:ascii="Times New Roman" w:hAnsi="Times New Roman"/>
          <w:sz w:val="28"/>
          <w:szCs w:val="28"/>
          <w:lang w:val="en-US"/>
        </w:rPr>
        <w:t xml:space="preserve"> J.M.W.,</w:t>
      </w:r>
      <w:hyperlink r:id="rId90" w:anchor="!/search/Martin%20T.J./%7B%22type%22:%22author%22%7D" w:history="1">
        <w:r w:rsidRPr="00891B9D">
          <w:rPr>
            <w:rStyle w:val="a9"/>
            <w:rFonts w:ascii="Times New Roman" w:hAnsi="Times New Roman"/>
            <w:color w:val="auto"/>
            <w:sz w:val="28"/>
            <w:szCs w:val="28"/>
            <w:u w:val="none"/>
            <w:lang w:val="en-US"/>
          </w:rPr>
          <w:t xml:space="preserve"> Martin</w:t>
        </w:r>
      </w:hyperlink>
      <w:r w:rsidRPr="00891B9D">
        <w:rPr>
          <w:rFonts w:ascii="Times New Roman" w:hAnsi="Times New Roman"/>
          <w:sz w:val="28"/>
          <w:szCs w:val="28"/>
          <w:lang w:val="en-US"/>
        </w:rPr>
        <w:t xml:space="preserve"> T.J. </w:t>
      </w:r>
      <w:r w:rsidRPr="00891B9D">
        <w:rPr>
          <w:rFonts w:ascii="Times New Roman" w:hAnsi="Times New Roman"/>
          <w:sz w:val="28"/>
          <w:szCs w:val="28"/>
        </w:rPr>
        <w:t>и</w:t>
      </w:r>
      <w:r w:rsidRPr="00891B9D">
        <w:rPr>
          <w:rFonts w:ascii="Times New Roman" w:hAnsi="Times New Roman"/>
          <w:sz w:val="28"/>
          <w:szCs w:val="28"/>
          <w:lang w:val="en-US"/>
        </w:rPr>
        <w:t xml:space="preserve"> </w:t>
      </w:r>
      <w:hyperlink r:id="rId91" w:anchor="!/search/Sims%20N.A./%7B%22type%22:%22author%22%7D" w:history="1">
        <w:r w:rsidRPr="00891B9D">
          <w:rPr>
            <w:rStyle w:val="a9"/>
            <w:rFonts w:ascii="Times New Roman" w:hAnsi="Times New Roman"/>
            <w:color w:val="auto"/>
            <w:sz w:val="28"/>
            <w:szCs w:val="28"/>
            <w:u w:val="none"/>
            <w:lang w:val="en-US"/>
          </w:rPr>
          <w:t>Sims</w:t>
        </w:r>
      </w:hyperlink>
      <w:r w:rsidRPr="00891B9D">
        <w:rPr>
          <w:rFonts w:ascii="Times New Roman" w:hAnsi="Times New Roman"/>
          <w:sz w:val="28"/>
          <w:szCs w:val="28"/>
          <w:lang w:val="en-US"/>
        </w:rPr>
        <w:t xml:space="preserve"> N.A. </w:t>
      </w:r>
      <w:r w:rsidRPr="00891B9D">
        <w:rPr>
          <w:rStyle w:val="ng-binding"/>
          <w:rFonts w:ascii="Times New Roman" w:hAnsi="Times New Roman"/>
          <w:sz w:val="28"/>
          <w:szCs w:val="28"/>
          <w:lang w:val="en-US"/>
        </w:rPr>
        <w:t>Calcitonin impairs the anabolic effect of PTH in young rats and stimulates expression of sclerostin by osteocytes.</w:t>
      </w:r>
      <w:r w:rsidRPr="00891B9D">
        <w:rPr>
          <w:rFonts w:ascii="Times New Roman" w:hAnsi="Times New Roman"/>
          <w:sz w:val="28"/>
          <w:szCs w:val="28"/>
          <w:lang w:val="en-US"/>
        </w:rPr>
        <w:t>/ Bone, 2010: 1486-1497.</w:t>
      </w:r>
    </w:p>
    <w:p w:rsidR="00A11DE4" w:rsidRPr="00891B9D" w:rsidRDefault="00A11DE4"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Guanwu L., Zheng X.; Jingzheng F.; Wei Y.; Lina Z.; Lingmi H.; Dongmei W.; Shixin C.; Horea C.; Jiani H. </w:t>
      </w:r>
      <w:r w:rsidRPr="00891B9D">
        <w:rPr>
          <w:rFonts w:ascii="Times New Roman" w:hAnsi="Times New Roman"/>
          <w:bCs/>
          <w:kern w:val="36"/>
          <w:sz w:val="28"/>
          <w:szCs w:val="28"/>
          <w:lang w:val="en-US"/>
        </w:rPr>
        <w:t xml:space="preserve">To assess differential features of marrow adiposity between postmenopausal women with osteoarthritis and osteoporosisusing water/fat MRI. </w:t>
      </w:r>
      <w:hyperlink r:id="rId92" w:history="1">
        <w:r w:rsidRPr="00891B9D">
          <w:rPr>
            <w:rFonts w:ascii="Times New Roman" w:hAnsi="Times New Roman"/>
            <w:sz w:val="28"/>
            <w:szCs w:val="28"/>
            <w:lang w:val="en-US"/>
          </w:rPr>
          <w:t>January 2017 - Volume 24 - Issue 1 - p 105–111</w:t>
        </w:r>
      </w:hyperlink>
      <w:r w:rsidRPr="00891B9D">
        <w:rPr>
          <w:rFonts w:ascii="Times New Roman" w:hAnsi="Times New Roman"/>
          <w:sz w:val="28"/>
          <w:szCs w:val="28"/>
          <w:lang w:val="en-US"/>
        </w:rPr>
        <w:t>.</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Haussler M. R., Jurutka P. W., Mizwicki M., Norman A.W. Vitamin D receptor (VDR)-mediated actions of 1a,25(OH)2vitamin D3: Genomic and non-genomic mechanisms. Best Practice &amp; Research Clinical Endocrinology &amp; Metabolism 25 (2011) 543–559.</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lastRenderedPageBreak/>
        <w:t>Hector F. DeLuca Historical Overview of Vitamin D. // Vitamin D, Vol. 1: Biochemistry, Physiology and Diagnostics, Fourth Edition – P. 3-12.</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Hopwood B., Tsykin A., Findlay D.M., Fazzalari N.L., Gene expression proﬁle of the bone microenvironment in human fragility fracture bone // Bone 44 (2009) 87–101.</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Hoshiya H., Meguro M., Kashiwagi A., Okita C., Oshimura M. Calcr, a brain-speciﬁc imprinted mouse calcitonin receptor gene in the imprinted cluster of the proximal region of chromosome 6 // J. HumGenet (2003) 48: 208–211 </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lang w:val="en-US"/>
        </w:rPr>
      </w:pPr>
      <w:r w:rsidRPr="00891B9D">
        <w:rPr>
          <w:rFonts w:ascii="Times New Roman" w:hAnsi="Times New Roman" w:cs="Times New Roman"/>
          <w:sz w:val="28"/>
          <w:szCs w:val="28"/>
          <w:shd w:val="clear" w:color="auto" w:fill="FFFFFF"/>
          <w:lang w:val="en-US"/>
        </w:rPr>
        <w:t>Huang J., Ushiyama T., Inoue K., Kawasaki T., Hukuda S. Vitamin D receptor gene polymorphisms and osteoarthritis of the hand, hip, and knee: a case-control study in Japan. Rheumatology 2000; 39: 79–84.</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kern w:val="36"/>
          <w:sz w:val="28"/>
          <w:szCs w:val="28"/>
          <w:lang w:val="en-US"/>
        </w:rPr>
      </w:pPr>
      <w:r w:rsidRPr="00891B9D">
        <w:rPr>
          <w:rFonts w:ascii="Times New Roman" w:hAnsi="Times New Roman" w:cs="Times New Roman"/>
          <w:sz w:val="28"/>
          <w:szCs w:val="28"/>
          <w:shd w:val="clear" w:color="auto" w:fill="FFFFFF"/>
          <w:lang w:val="en-US"/>
        </w:rPr>
        <w:t>Jia F., Sun R.F., Li Q.H., Wang D.X., Zhao F., Li J.M., Pu Q., Zhang Z.Z., Jin Y., Liu B.L., Xiong Y. Vitamin D receptor BsmI polymorphism and osteoporosis risk: a metaanalysis from 26 studies. Genet Test Mol Biomarkers 2013; 17 (1): 30–44.</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93" w:history="1">
        <w:r w:rsidR="00A11DE4" w:rsidRPr="00891B9D">
          <w:rPr>
            <w:rFonts w:ascii="Times New Roman" w:hAnsi="Times New Roman"/>
            <w:sz w:val="28"/>
            <w:szCs w:val="28"/>
            <w:lang w:val="en-US"/>
          </w:rPr>
          <w:t>Kanis JA</w:t>
        </w:r>
      </w:hyperlink>
      <w:r w:rsidR="00A11DE4" w:rsidRPr="00891B9D">
        <w:rPr>
          <w:rFonts w:ascii="Times New Roman" w:hAnsi="Times New Roman"/>
          <w:sz w:val="28"/>
          <w:szCs w:val="28"/>
          <w:lang w:val="en-US"/>
        </w:rPr>
        <w:t xml:space="preserve">, </w:t>
      </w:r>
      <w:hyperlink r:id="rId94" w:history="1">
        <w:r w:rsidR="00A11DE4" w:rsidRPr="00891B9D">
          <w:rPr>
            <w:rFonts w:ascii="Times New Roman" w:hAnsi="Times New Roman"/>
            <w:sz w:val="28"/>
            <w:szCs w:val="28"/>
            <w:lang w:val="en-US"/>
          </w:rPr>
          <w:t>Cooper C</w:t>
        </w:r>
      </w:hyperlink>
      <w:r w:rsidR="00A11DE4" w:rsidRPr="00891B9D">
        <w:rPr>
          <w:rFonts w:ascii="Times New Roman" w:hAnsi="Times New Roman"/>
          <w:sz w:val="28"/>
          <w:szCs w:val="28"/>
          <w:lang w:val="en-US"/>
        </w:rPr>
        <w:t xml:space="preserve">, </w:t>
      </w:r>
      <w:hyperlink r:id="rId95" w:history="1">
        <w:r w:rsidR="00A11DE4" w:rsidRPr="00891B9D">
          <w:rPr>
            <w:rFonts w:ascii="Times New Roman" w:hAnsi="Times New Roman"/>
            <w:sz w:val="28"/>
            <w:szCs w:val="28"/>
            <w:lang w:val="en-US"/>
          </w:rPr>
          <w:t>Rizzoli R</w:t>
        </w:r>
      </w:hyperlink>
      <w:r w:rsidR="00A11DE4" w:rsidRPr="00891B9D">
        <w:rPr>
          <w:rFonts w:ascii="Times New Roman" w:hAnsi="Times New Roman"/>
          <w:sz w:val="28"/>
          <w:szCs w:val="28"/>
          <w:lang w:val="en-US"/>
        </w:rPr>
        <w:t xml:space="preserve">, </w:t>
      </w:r>
      <w:hyperlink r:id="rId96" w:history="1">
        <w:r w:rsidR="00A11DE4" w:rsidRPr="00891B9D">
          <w:rPr>
            <w:rFonts w:ascii="Times New Roman" w:hAnsi="Times New Roman"/>
            <w:sz w:val="28"/>
            <w:szCs w:val="28"/>
            <w:lang w:val="en-US"/>
          </w:rPr>
          <w:t>Reginster JY</w:t>
        </w:r>
      </w:hyperlink>
      <w:r w:rsidR="00A11DE4" w:rsidRPr="00891B9D">
        <w:rPr>
          <w:rFonts w:ascii="Times New Roman" w:hAnsi="Times New Roman"/>
          <w:sz w:val="28"/>
          <w:szCs w:val="28"/>
          <w:vertAlign w:val="superscript"/>
          <w:lang w:val="en-US"/>
        </w:rPr>
        <w:t xml:space="preserve">, </w:t>
      </w:r>
      <w:r w:rsidR="00A11DE4" w:rsidRPr="00891B9D">
        <w:rPr>
          <w:rFonts w:ascii="Times New Roman" w:hAnsi="Times New Roman"/>
          <w:bCs/>
          <w:kern w:val="36"/>
          <w:sz w:val="28"/>
          <w:szCs w:val="28"/>
          <w:lang w:val="en-US"/>
        </w:rPr>
        <w:t xml:space="preserve">Executive summary of European guidance for the diagnosis and management of osteoporosis in postmenopausal women // </w:t>
      </w:r>
      <w:hyperlink r:id="rId97" w:tooltip="Aging clinical and experimental research." w:history="1">
        <w:r w:rsidR="00A11DE4" w:rsidRPr="00891B9D">
          <w:rPr>
            <w:rFonts w:ascii="Times New Roman" w:hAnsi="Times New Roman"/>
            <w:sz w:val="28"/>
            <w:szCs w:val="28"/>
            <w:lang w:val="en-US"/>
          </w:rPr>
          <w:t>Aging Clin Exp Res.</w:t>
        </w:r>
      </w:hyperlink>
      <w:r w:rsidR="00A11DE4" w:rsidRPr="00891B9D">
        <w:rPr>
          <w:rFonts w:ascii="Times New Roman" w:hAnsi="Times New Roman"/>
          <w:sz w:val="28"/>
          <w:szCs w:val="28"/>
          <w:lang w:val="en-US"/>
        </w:rPr>
        <w:t> 2019 Jan;31(1):15-17.</w:t>
      </w:r>
    </w:p>
    <w:p w:rsidR="00A11DE4" w:rsidRPr="00891B9D" w:rsidRDefault="00A11DE4" w:rsidP="00114752">
      <w:pPr>
        <w:numPr>
          <w:ilvl w:val="0"/>
          <w:numId w:val="4"/>
        </w:numPr>
        <w:shd w:val="clear" w:color="auto" w:fill="FFFFFF"/>
        <w:tabs>
          <w:tab w:val="left" w:pos="1134"/>
        </w:tabs>
        <w:spacing w:after="0"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 Kim S., Lee J.,; Ha J.,; Kim Sh., Kang H. H., Kim J., Moon H., Haak S. Lee Association of Vitamin D Receptor Gene Polymorphisms and Osteoporosis in COPD Patient // Chest. 2015; 148 (4_MeetingAbstracts):686A.</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 xml:space="preserve">Koppikar S., Kulkarni P., Deshpande S., Shinde D., Ingale D., Harsulkar A. </w:t>
      </w:r>
      <w:r w:rsidRPr="00891B9D">
        <w:rPr>
          <w:rStyle w:val="ng-binding"/>
          <w:rFonts w:ascii="Times New Roman" w:hAnsi="Times New Roman"/>
          <w:sz w:val="28"/>
          <w:szCs w:val="28"/>
          <w:lang w:val="en-US"/>
        </w:rPr>
        <w:t xml:space="preserve">A synoviocytes and synovial fluid interaction model for osteoarthritis study: modulation of anabolic and catabolic markers. </w:t>
      </w:r>
      <w:r w:rsidRPr="00891B9D">
        <w:rPr>
          <w:rFonts w:ascii="Times New Roman" w:hAnsi="Times New Roman"/>
          <w:sz w:val="28"/>
          <w:szCs w:val="28"/>
          <w:lang w:val="en-US"/>
        </w:rPr>
        <w:t>Osteoarthritis and Cartilage, 2016; 24: S340-S341.</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sz w:val="28"/>
          <w:szCs w:val="28"/>
          <w:lang w:val="en-US"/>
        </w:rPr>
      </w:pPr>
      <w:r w:rsidRPr="00891B9D">
        <w:rPr>
          <w:rFonts w:ascii="Times New Roman" w:hAnsi="Times New Roman" w:cs="Times New Roman"/>
          <w:sz w:val="28"/>
          <w:szCs w:val="28"/>
          <w:shd w:val="clear" w:color="auto" w:fill="FFFFFF"/>
          <w:lang w:val="en-US"/>
        </w:rPr>
        <w:t>Kremer R., Campbell P.P., Reinhardt T., Gilsanz V. Vitamin D status and its relationship to body fat, final height, and peak bone mass in young women. J Clin Endocrinol Metab 2009; 94 (1): 67–73.</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98" w:history="1">
        <w:r w:rsidR="00A11DE4" w:rsidRPr="00891B9D">
          <w:rPr>
            <w:rFonts w:ascii="Times New Roman" w:hAnsi="Times New Roman"/>
            <w:sz w:val="28"/>
            <w:szCs w:val="28"/>
            <w:lang w:val="en-US"/>
          </w:rPr>
          <w:t>Lee HJ</w:t>
        </w:r>
      </w:hyperlink>
      <w:r w:rsidR="00A11DE4" w:rsidRPr="00891B9D">
        <w:rPr>
          <w:rFonts w:ascii="Times New Roman" w:hAnsi="Times New Roman"/>
          <w:sz w:val="28"/>
          <w:szCs w:val="28"/>
          <w:lang w:val="en-US"/>
        </w:rPr>
        <w:t xml:space="preserve">, </w:t>
      </w:r>
      <w:hyperlink r:id="rId99" w:history="1">
        <w:r w:rsidR="00A11DE4" w:rsidRPr="00891B9D">
          <w:rPr>
            <w:rFonts w:ascii="Times New Roman" w:hAnsi="Times New Roman"/>
            <w:sz w:val="28"/>
            <w:szCs w:val="28"/>
            <w:lang w:val="en-US"/>
          </w:rPr>
          <w:t>Kim SY</w:t>
        </w:r>
      </w:hyperlink>
      <w:r w:rsidR="00A11DE4" w:rsidRPr="00891B9D">
        <w:rPr>
          <w:rFonts w:ascii="Times New Roman" w:hAnsi="Times New Roman"/>
          <w:sz w:val="28"/>
          <w:szCs w:val="28"/>
          <w:lang w:val="en-US"/>
        </w:rPr>
        <w:t xml:space="preserve">, </w:t>
      </w:r>
      <w:hyperlink r:id="rId100" w:history="1">
        <w:r w:rsidR="00A11DE4" w:rsidRPr="00891B9D">
          <w:rPr>
            <w:rFonts w:ascii="Times New Roman" w:hAnsi="Times New Roman"/>
            <w:sz w:val="28"/>
            <w:szCs w:val="28"/>
            <w:lang w:val="en-US"/>
          </w:rPr>
          <w:t>Kim GS</w:t>
        </w:r>
      </w:hyperlink>
      <w:r w:rsidR="00A11DE4" w:rsidRPr="00891B9D">
        <w:rPr>
          <w:rFonts w:ascii="Times New Roman" w:hAnsi="Times New Roman"/>
          <w:sz w:val="28"/>
          <w:szCs w:val="28"/>
          <w:lang w:val="en-US"/>
        </w:rPr>
        <w:t xml:space="preserve">, </w:t>
      </w:r>
      <w:hyperlink r:id="rId101" w:history="1">
        <w:r w:rsidR="00A11DE4" w:rsidRPr="00891B9D">
          <w:rPr>
            <w:rFonts w:ascii="Times New Roman" w:hAnsi="Times New Roman"/>
            <w:sz w:val="28"/>
            <w:szCs w:val="28"/>
            <w:lang w:val="en-US"/>
          </w:rPr>
          <w:t>Hwang JY</w:t>
        </w:r>
      </w:hyperlink>
      <w:r w:rsidR="00A11DE4" w:rsidRPr="00891B9D">
        <w:rPr>
          <w:rFonts w:ascii="Times New Roman" w:hAnsi="Times New Roman"/>
          <w:sz w:val="28"/>
          <w:szCs w:val="28"/>
          <w:lang w:val="en-US"/>
        </w:rPr>
        <w:t xml:space="preserve">, </w:t>
      </w:r>
      <w:hyperlink r:id="rId102" w:history="1">
        <w:r w:rsidR="00A11DE4" w:rsidRPr="00891B9D">
          <w:rPr>
            <w:rFonts w:ascii="Times New Roman" w:hAnsi="Times New Roman"/>
            <w:sz w:val="28"/>
            <w:szCs w:val="28"/>
            <w:lang w:val="en-US"/>
          </w:rPr>
          <w:t>Kim YJ</w:t>
        </w:r>
      </w:hyperlink>
      <w:r w:rsidR="00A11DE4" w:rsidRPr="00891B9D">
        <w:rPr>
          <w:rFonts w:ascii="Times New Roman" w:hAnsi="Times New Roman"/>
          <w:sz w:val="28"/>
          <w:szCs w:val="28"/>
          <w:lang w:val="en-US"/>
        </w:rPr>
        <w:t xml:space="preserve">, </w:t>
      </w:r>
      <w:hyperlink r:id="rId103" w:history="1">
        <w:r w:rsidR="00A11DE4" w:rsidRPr="00891B9D">
          <w:rPr>
            <w:rFonts w:ascii="Times New Roman" w:hAnsi="Times New Roman"/>
            <w:sz w:val="28"/>
            <w:szCs w:val="28"/>
            <w:lang w:val="en-US"/>
          </w:rPr>
          <w:t>Jeong B</w:t>
        </w:r>
      </w:hyperlink>
      <w:r w:rsidR="00A11DE4" w:rsidRPr="00891B9D">
        <w:rPr>
          <w:rFonts w:ascii="Times New Roman" w:hAnsi="Times New Roman"/>
          <w:sz w:val="28"/>
          <w:szCs w:val="28"/>
          <w:lang w:val="en-US"/>
        </w:rPr>
        <w:t xml:space="preserve">, </w:t>
      </w:r>
      <w:hyperlink r:id="rId104" w:history="1">
        <w:r w:rsidR="00A11DE4" w:rsidRPr="00891B9D">
          <w:rPr>
            <w:rFonts w:ascii="Times New Roman" w:hAnsi="Times New Roman"/>
            <w:sz w:val="28"/>
            <w:szCs w:val="28"/>
            <w:lang w:val="en-US"/>
          </w:rPr>
          <w:t>Kim TH</w:t>
        </w:r>
      </w:hyperlink>
      <w:r w:rsidR="00A11DE4" w:rsidRPr="00891B9D">
        <w:rPr>
          <w:rFonts w:ascii="Times New Roman" w:hAnsi="Times New Roman"/>
          <w:sz w:val="28"/>
          <w:szCs w:val="28"/>
          <w:lang w:val="en-US"/>
        </w:rPr>
        <w:t xml:space="preserve">, </w:t>
      </w:r>
      <w:hyperlink r:id="rId105" w:history="1">
        <w:r w:rsidR="00A11DE4" w:rsidRPr="00891B9D">
          <w:rPr>
            <w:rFonts w:ascii="Times New Roman" w:hAnsi="Times New Roman"/>
            <w:sz w:val="28"/>
            <w:szCs w:val="28"/>
            <w:lang w:val="en-US"/>
          </w:rPr>
          <w:t>Park EK</w:t>
        </w:r>
      </w:hyperlink>
      <w:r w:rsidR="00A11DE4" w:rsidRPr="00891B9D">
        <w:rPr>
          <w:rFonts w:ascii="Times New Roman" w:hAnsi="Times New Roman"/>
          <w:sz w:val="28"/>
          <w:szCs w:val="28"/>
          <w:lang w:val="en-US"/>
        </w:rPr>
        <w:t xml:space="preserve">, </w:t>
      </w:r>
      <w:hyperlink r:id="rId106" w:history="1">
        <w:r w:rsidR="00A11DE4" w:rsidRPr="00891B9D">
          <w:rPr>
            <w:rFonts w:ascii="Times New Roman" w:hAnsi="Times New Roman"/>
            <w:sz w:val="28"/>
            <w:szCs w:val="28"/>
            <w:lang w:val="en-US"/>
          </w:rPr>
          <w:t>Lee SH</w:t>
        </w:r>
      </w:hyperlink>
      <w:r w:rsidR="00A11DE4" w:rsidRPr="00891B9D">
        <w:rPr>
          <w:rFonts w:ascii="Times New Roman" w:hAnsi="Times New Roman"/>
          <w:sz w:val="28"/>
          <w:szCs w:val="28"/>
          <w:lang w:val="en-US"/>
        </w:rPr>
        <w:t xml:space="preserve">, </w:t>
      </w:r>
      <w:hyperlink r:id="rId107" w:history="1">
        <w:r w:rsidR="00A11DE4" w:rsidRPr="00891B9D">
          <w:rPr>
            <w:rFonts w:ascii="Times New Roman" w:hAnsi="Times New Roman"/>
            <w:sz w:val="28"/>
            <w:szCs w:val="28"/>
            <w:lang w:val="en-US"/>
          </w:rPr>
          <w:t>Kim HL</w:t>
        </w:r>
      </w:hyperlink>
      <w:r w:rsidR="00A11DE4" w:rsidRPr="00891B9D">
        <w:rPr>
          <w:rFonts w:ascii="Times New Roman" w:hAnsi="Times New Roman"/>
          <w:sz w:val="28"/>
          <w:szCs w:val="28"/>
          <w:lang w:val="en-US"/>
        </w:rPr>
        <w:t xml:space="preserve">, </w:t>
      </w:r>
      <w:hyperlink r:id="rId108" w:history="1">
        <w:r w:rsidR="00A11DE4" w:rsidRPr="00891B9D">
          <w:rPr>
            <w:rFonts w:ascii="Times New Roman" w:hAnsi="Times New Roman"/>
            <w:sz w:val="28"/>
            <w:szCs w:val="28"/>
            <w:lang w:val="en-US"/>
          </w:rPr>
          <w:t>Koh JM</w:t>
        </w:r>
      </w:hyperlink>
      <w:r w:rsidR="00A11DE4" w:rsidRPr="00891B9D">
        <w:rPr>
          <w:rFonts w:ascii="Times New Roman" w:hAnsi="Times New Roman"/>
          <w:sz w:val="28"/>
          <w:szCs w:val="28"/>
          <w:lang w:val="en-US"/>
        </w:rPr>
        <w:t xml:space="preserve">, </w:t>
      </w:r>
      <w:hyperlink r:id="rId109" w:history="1">
        <w:r w:rsidR="00A11DE4" w:rsidRPr="00891B9D">
          <w:rPr>
            <w:rFonts w:ascii="Times New Roman" w:hAnsi="Times New Roman"/>
            <w:sz w:val="28"/>
            <w:szCs w:val="28"/>
            <w:lang w:val="en-US"/>
          </w:rPr>
          <w:t>Lee JY</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Fracture, bone mineral density, and the effects of calcitonin receptor gene in postmenopausal Koreans. //</w:t>
      </w:r>
      <w:r w:rsidR="00A11DE4" w:rsidRPr="00891B9D">
        <w:rPr>
          <w:rFonts w:ascii="Times New Roman" w:hAnsi="Times New Roman"/>
          <w:b/>
          <w:bCs/>
          <w:kern w:val="36"/>
          <w:sz w:val="28"/>
          <w:szCs w:val="28"/>
          <w:lang w:val="en-US"/>
        </w:rPr>
        <w:t xml:space="preserve"> </w:t>
      </w:r>
      <w:hyperlink r:id="rId110" w:tooltip="Osteoporosis international : a journal established as result of cooperation between the European Foundation for Osteoporosis and the National Osteoporosis Foundation of the USA." w:history="1">
        <w:r w:rsidR="00A11DE4" w:rsidRPr="00891B9D">
          <w:rPr>
            <w:rFonts w:ascii="Times New Roman" w:hAnsi="Times New Roman"/>
            <w:sz w:val="28"/>
            <w:szCs w:val="28"/>
            <w:lang w:val="en-US"/>
          </w:rPr>
          <w:t>Osteoporos Int.</w:t>
        </w:r>
      </w:hyperlink>
      <w:r w:rsidR="00A11DE4" w:rsidRPr="00891B9D">
        <w:rPr>
          <w:rFonts w:ascii="Times New Roman" w:hAnsi="Times New Roman"/>
          <w:sz w:val="28"/>
          <w:szCs w:val="28"/>
          <w:lang w:val="en-US"/>
        </w:rPr>
        <w:t> 2010 Aug;21(8):1351-60.</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Levorova J., Machoň V., Guha A., Foltan R. Osteoarthrosis of Temporomandibular Joint Related to the Defects of Posterior Dentition: A Retrospective Study // Prague Medical Report / Vol. 117 (2016) No. 4, p. 176–184.</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111" w:history="1">
        <w:r w:rsidR="00A11DE4" w:rsidRPr="00891B9D">
          <w:rPr>
            <w:rFonts w:ascii="Times New Roman" w:hAnsi="Times New Roman"/>
            <w:sz w:val="28"/>
            <w:szCs w:val="28"/>
            <w:lang w:val="en-US"/>
          </w:rPr>
          <w:t>Li G</w:t>
        </w:r>
      </w:hyperlink>
      <w:r w:rsidR="00A11DE4" w:rsidRPr="00891B9D">
        <w:rPr>
          <w:rFonts w:ascii="Times New Roman" w:hAnsi="Times New Roman"/>
          <w:sz w:val="28"/>
          <w:szCs w:val="28"/>
          <w:lang w:val="en-US"/>
        </w:rPr>
        <w:t xml:space="preserve">, </w:t>
      </w:r>
      <w:hyperlink r:id="rId112" w:history="1">
        <w:r w:rsidR="00A11DE4" w:rsidRPr="00891B9D">
          <w:rPr>
            <w:rFonts w:ascii="Times New Roman" w:hAnsi="Times New Roman"/>
            <w:sz w:val="28"/>
            <w:szCs w:val="28"/>
            <w:lang w:val="en-US"/>
          </w:rPr>
          <w:t>Xu Z</w:t>
        </w:r>
      </w:hyperlink>
      <w:r w:rsidR="00A11DE4" w:rsidRPr="00891B9D">
        <w:rPr>
          <w:rFonts w:ascii="Times New Roman" w:hAnsi="Times New Roman"/>
          <w:sz w:val="28"/>
          <w:szCs w:val="28"/>
          <w:lang w:val="en-US"/>
        </w:rPr>
        <w:t xml:space="preserve">, </w:t>
      </w:r>
      <w:hyperlink r:id="rId113" w:history="1">
        <w:r w:rsidR="00A11DE4" w:rsidRPr="00891B9D">
          <w:rPr>
            <w:rFonts w:ascii="Times New Roman" w:hAnsi="Times New Roman"/>
            <w:sz w:val="28"/>
            <w:szCs w:val="28"/>
            <w:lang w:val="en-US"/>
          </w:rPr>
          <w:t>Fan J</w:t>
        </w:r>
      </w:hyperlink>
      <w:r w:rsidR="00A11DE4" w:rsidRPr="00891B9D">
        <w:rPr>
          <w:rFonts w:ascii="Times New Roman" w:hAnsi="Times New Roman"/>
          <w:sz w:val="28"/>
          <w:szCs w:val="28"/>
          <w:lang w:val="en-US"/>
        </w:rPr>
        <w:t xml:space="preserve">, </w:t>
      </w:r>
      <w:hyperlink r:id="rId114" w:history="1">
        <w:r w:rsidR="00A11DE4" w:rsidRPr="00891B9D">
          <w:rPr>
            <w:rFonts w:ascii="Times New Roman" w:hAnsi="Times New Roman"/>
            <w:sz w:val="28"/>
            <w:szCs w:val="28"/>
            <w:lang w:val="en-US"/>
          </w:rPr>
          <w:t>Yuan W</w:t>
        </w:r>
      </w:hyperlink>
      <w:r w:rsidR="00A11DE4" w:rsidRPr="00891B9D">
        <w:rPr>
          <w:rFonts w:ascii="Times New Roman" w:hAnsi="Times New Roman"/>
          <w:sz w:val="28"/>
          <w:szCs w:val="28"/>
          <w:lang w:val="en-US"/>
        </w:rPr>
        <w:t xml:space="preserve">, </w:t>
      </w:r>
      <w:hyperlink r:id="rId115" w:history="1">
        <w:r w:rsidR="00A11DE4" w:rsidRPr="00891B9D">
          <w:rPr>
            <w:rFonts w:ascii="Times New Roman" w:hAnsi="Times New Roman"/>
            <w:sz w:val="28"/>
            <w:szCs w:val="28"/>
            <w:lang w:val="en-US"/>
          </w:rPr>
          <w:t>Zhang L</w:t>
        </w:r>
      </w:hyperlink>
      <w:r w:rsidR="00A11DE4" w:rsidRPr="00891B9D">
        <w:rPr>
          <w:rFonts w:ascii="Times New Roman" w:hAnsi="Times New Roman"/>
          <w:sz w:val="28"/>
          <w:szCs w:val="28"/>
          <w:lang w:val="en-US"/>
        </w:rPr>
        <w:t xml:space="preserve">, </w:t>
      </w:r>
      <w:hyperlink r:id="rId116" w:history="1">
        <w:r w:rsidR="00A11DE4" w:rsidRPr="00891B9D">
          <w:rPr>
            <w:rFonts w:ascii="Times New Roman" w:hAnsi="Times New Roman"/>
            <w:sz w:val="28"/>
            <w:szCs w:val="28"/>
            <w:lang w:val="en-US"/>
          </w:rPr>
          <w:t>Hou L</w:t>
        </w:r>
      </w:hyperlink>
      <w:r w:rsidR="00A11DE4" w:rsidRPr="00891B9D">
        <w:rPr>
          <w:rFonts w:ascii="Times New Roman" w:hAnsi="Times New Roman"/>
          <w:sz w:val="28"/>
          <w:szCs w:val="28"/>
          <w:lang w:val="en-US"/>
        </w:rPr>
        <w:t xml:space="preserve">, </w:t>
      </w:r>
      <w:hyperlink r:id="rId117" w:history="1">
        <w:r w:rsidR="00A11DE4" w:rsidRPr="00891B9D">
          <w:rPr>
            <w:rFonts w:ascii="Times New Roman" w:hAnsi="Times New Roman"/>
            <w:sz w:val="28"/>
            <w:szCs w:val="28"/>
            <w:lang w:val="en-US"/>
          </w:rPr>
          <w:t>Wu D</w:t>
        </w:r>
      </w:hyperlink>
      <w:r w:rsidR="00A11DE4" w:rsidRPr="00891B9D">
        <w:rPr>
          <w:rFonts w:ascii="Times New Roman" w:hAnsi="Times New Roman"/>
          <w:sz w:val="28"/>
          <w:szCs w:val="28"/>
          <w:lang w:val="en-US"/>
        </w:rPr>
        <w:t xml:space="preserve">, </w:t>
      </w:r>
      <w:hyperlink r:id="rId118" w:history="1">
        <w:r w:rsidR="00A11DE4" w:rsidRPr="00891B9D">
          <w:rPr>
            <w:rFonts w:ascii="Times New Roman" w:hAnsi="Times New Roman"/>
            <w:sz w:val="28"/>
            <w:szCs w:val="28"/>
            <w:lang w:val="en-US"/>
          </w:rPr>
          <w:t>Chang S</w:t>
        </w:r>
      </w:hyperlink>
      <w:r w:rsidR="00A11DE4" w:rsidRPr="00891B9D">
        <w:rPr>
          <w:rFonts w:ascii="Times New Roman" w:hAnsi="Times New Roman"/>
          <w:sz w:val="28"/>
          <w:szCs w:val="28"/>
          <w:lang w:val="en-US"/>
        </w:rPr>
        <w:t xml:space="preserve">, </w:t>
      </w:r>
      <w:hyperlink r:id="rId119" w:history="1">
        <w:r w:rsidR="00A11DE4" w:rsidRPr="00891B9D">
          <w:rPr>
            <w:rFonts w:ascii="Times New Roman" w:hAnsi="Times New Roman"/>
            <w:sz w:val="28"/>
            <w:szCs w:val="28"/>
            <w:lang w:val="en-US"/>
          </w:rPr>
          <w:t>Calimente H</w:t>
        </w:r>
      </w:hyperlink>
      <w:r w:rsidR="00A11DE4" w:rsidRPr="00891B9D">
        <w:rPr>
          <w:rFonts w:ascii="Times New Roman" w:hAnsi="Times New Roman"/>
          <w:sz w:val="28"/>
          <w:szCs w:val="28"/>
          <w:lang w:val="en-US"/>
        </w:rPr>
        <w:t xml:space="preserve">, </w:t>
      </w:r>
      <w:hyperlink r:id="rId120" w:history="1">
        <w:r w:rsidR="00A11DE4" w:rsidRPr="00891B9D">
          <w:rPr>
            <w:rFonts w:ascii="Times New Roman" w:hAnsi="Times New Roman"/>
            <w:sz w:val="28"/>
            <w:szCs w:val="28"/>
            <w:lang w:val="en-US"/>
          </w:rPr>
          <w:t>Hu J</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 xml:space="preserve">To assess differential features of marrow adiposity between postmenopausal women with osteoarthritis and osteoporosis using water/fat MRI // </w:t>
      </w:r>
      <w:hyperlink r:id="rId121" w:tooltip="Menopause (New York, N.Y.)." w:history="1">
        <w:r w:rsidR="00A11DE4" w:rsidRPr="00891B9D">
          <w:rPr>
            <w:rFonts w:ascii="Times New Roman" w:hAnsi="Times New Roman"/>
            <w:sz w:val="28"/>
            <w:szCs w:val="28"/>
            <w:lang w:val="en-US"/>
          </w:rPr>
          <w:t>Menopause.</w:t>
        </w:r>
      </w:hyperlink>
      <w:r w:rsidR="00A11DE4" w:rsidRPr="00891B9D">
        <w:rPr>
          <w:rFonts w:ascii="Times New Roman" w:hAnsi="Times New Roman"/>
          <w:sz w:val="28"/>
          <w:szCs w:val="28"/>
          <w:lang w:val="en-US"/>
        </w:rPr>
        <w:t> 2017 Jan;24(1):105-111.</w:t>
      </w:r>
    </w:p>
    <w:p w:rsidR="00A11DE4" w:rsidRPr="00891B9D" w:rsidRDefault="00A11DE4" w:rsidP="00114752">
      <w:pPr>
        <w:pStyle w:val="1"/>
        <w:numPr>
          <w:ilvl w:val="0"/>
          <w:numId w:val="4"/>
        </w:numPr>
        <w:shd w:val="clear" w:color="auto" w:fill="FFFFFF"/>
        <w:tabs>
          <w:tab w:val="left" w:pos="1134"/>
        </w:tabs>
        <w:spacing w:before="0" w:beforeAutospacing="0" w:after="0" w:afterAutospacing="0" w:line="360" w:lineRule="auto"/>
        <w:ind w:left="0" w:firstLine="720"/>
        <w:jc w:val="both"/>
        <w:rPr>
          <w:b w:val="0"/>
          <w:kern w:val="0"/>
          <w:sz w:val="28"/>
          <w:szCs w:val="28"/>
          <w:shd w:val="clear" w:color="auto" w:fill="FFFFFF"/>
          <w:lang w:val="en-US"/>
        </w:rPr>
      </w:pPr>
      <w:r w:rsidRPr="00891B9D">
        <w:rPr>
          <w:b w:val="0"/>
          <w:sz w:val="28"/>
          <w:szCs w:val="28"/>
          <w:shd w:val="clear" w:color="auto" w:fill="FFFFFF"/>
          <w:lang w:val="en-US"/>
        </w:rPr>
        <w:t xml:space="preserve">Lugo L. et al. Effects of PTH [1-34] on synoviopathy in an experimental model of osteoarthritis preceded by osteoporosis //Osteoarthritis and cartilage. – 2012. – </w:t>
      </w:r>
      <w:r w:rsidRPr="00891B9D">
        <w:rPr>
          <w:b w:val="0"/>
          <w:sz w:val="28"/>
          <w:szCs w:val="28"/>
          <w:shd w:val="clear" w:color="auto" w:fill="FFFFFF"/>
        </w:rPr>
        <w:t>Т</w:t>
      </w:r>
      <w:r w:rsidRPr="00891B9D">
        <w:rPr>
          <w:b w:val="0"/>
          <w:sz w:val="28"/>
          <w:szCs w:val="28"/>
          <w:shd w:val="clear" w:color="auto" w:fill="FFFFFF"/>
          <w:lang w:val="en-US"/>
        </w:rPr>
        <w:t xml:space="preserve">. 20. – №. </w:t>
      </w:r>
      <w:r w:rsidRPr="00891B9D">
        <w:rPr>
          <w:b w:val="0"/>
          <w:sz w:val="28"/>
          <w:szCs w:val="28"/>
          <w:shd w:val="clear" w:color="auto" w:fill="FFFFFF"/>
        </w:rPr>
        <w:t>12. – С. 1619-1630</w:t>
      </w:r>
      <w:r w:rsidRPr="00891B9D">
        <w:rPr>
          <w:b w:val="0"/>
          <w:sz w:val="28"/>
          <w:szCs w:val="28"/>
          <w:shd w:val="clear" w:color="auto" w:fill="FFFFFF"/>
          <w:lang w:val="en-US"/>
        </w:rPr>
        <w:t xml:space="preserve"> </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Magdalena Bartoszewska, Manmohan Kamboj, Dilip R. Patel Vitamin D, Muscle Function, and Exercise Performance // Pediatr Clin N Am 57 (2010) 849–861.</w:t>
      </w:r>
    </w:p>
    <w:p w:rsidR="00A11DE4" w:rsidRPr="00891B9D" w:rsidRDefault="00C879FE" w:rsidP="00114752">
      <w:pPr>
        <w:pStyle w:val="aff6"/>
        <w:numPr>
          <w:ilvl w:val="0"/>
          <w:numId w:val="4"/>
        </w:numPr>
        <w:tabs>
          <w:tab w:val="left" w:pos="1134"/>
        </w:tabs>
        <w:spacing w:after="0" w:line="360" w:lineRule="auto"/>
        <w:ind w:left="0" w:firstLine="720"/>
        <w:contextualSpacing w:val="0"/>
        <w:jc w:val="both"/>
        <w:textAlignment w:val="top"/>
        <w:rPr>
          <w:rFonts w:ascii="Times New Roman" w:hAnsi="Times New Roman"/>
          <w:sz w:val="28"/>
          <w:szCs w:val="28"/>
          <w:lang w:val="en-US"/>
        </w:rPr>
      </w:pPr>
      <w:hyperlink r:id="rId122" w:history="1">
        <w:r w:rsidR="00A11DE4" w:rsidRPr="00891B9D">
          <w:rPr>
            <w:rFonts w:ascii="Times New Roman" w:hAnsi="Times New Roman"/>
            <w:sz w:val="28"/>
            <w:szCs w:val="28"/>
            <w:lang w:val="en-US"/>
          </w:rPr>
          <w:t>Maha Tantawy</w:t>
        </w:r>
      </w:hyperlink>
      <w:r w:rsidR="00A11DE4" w:rsidRPr="00891B9D">
        <w:rPr>
          <w:rFonts w:ascii="Times New Roman" w:hAnsi="Times New Roman"/>
          <w:sz w:val="28"/>
          <w:szCs w:val="28"/>
          <w:lang w:val="en-US"/>
        </w:rPr>
        <w:t>,</w:t>
      </w:r>
      <w:r w:rsidR="00A11DE4" w:rsidRPr="00891B9D">
        <w:rPr>
          <w:rFonts w:ascii="Times New Roman" w:hAnsi="Times New Roman"/>
          <w:sz w:val="28"/>
          <w:szCs w:val="28"/>
          <w:vertAlign w:val="superscript"/>
          <w:lang w:val="en-US"/>
        </w:rPr>
        <w:t xml:space="preserve"> </w:t>
      </w:r>
      <w:hyperlink r:id="rId123" w:history="1">
        <w:r w:rsidR="00A11DE4" w:rsidRPr="00891B9D">
          <w:rPr>
            <w:rFonts w:ascii="Times New Roman" w:hAnsi="Times New Roman"/>
            <w:sz w:val="28"/>
            <w:szCs w:val="28"/>
            <w:lang w:val="en-US"/>
          </w:rPr>
          <w:t>Mahmoud Amer</w:t>
        </w:r>
      </w:hyperlink>
      <w:r w:rsidR="00A11DE4" w:rsidRPr="00891B9D">
        <w:rPr>
          <w:rFonts w:ascii="Times New Roman" w:hAnsi="Times New Roman"/>
          <w:sz w:val="28"/>
          <w:szCs w:val="28"/>
          <w:lang w:val="en-US"/>
        </w:rPr>
        <w:t>,</w:t>
      </w:r>
      <w:r w:rsidR="00A11DE4" w:rsidRPr="00891B9D">
        <w:rPr>
          <w:rFonts w:ascii="Times New Roman" w:hAnsi="Times New Roman"/>
          <w:sz w:val="28"/>
          <w:szCs w:val="28"/>
          <w:vertAlign w:val="superscript"/>
          <w:lang w:val="en-US"/>
        </w:rPr>
        <w:t xml:space="preserve"> </w:t>
      </w:r>
      <w:hyperlink r:id="rId124" w:history="1">
        <w:r w:rsidR="00A11DE4" w:rsidRPr="00891B9D">
          <w:rPr>
            <w:rFonts w:ascii="Times New Roman" w:hAnsi="Times New Roman"/>
            <w:sz w:val="28"/>
            <w:szCs w:val="28"/>
            <w:lang w:val="en-US"/>
          </w:rPr>
          <w:t>Tarek Raafat</w:t>
        </w:r>
      </w:hyperlink>
      <w:r w:rsidR="00A11DE4" w:rsidRPr="00891B9D">
        <w:rPr>
          <w:rFonts w:ascii="Times New Roman" w:hAnsi="Times New Roman"/>
          <w:sz w:val="28"/>
          <w:szCs w:val="28"/>
          <w:lang w:val="en-US"/>
        </w:rPr>
        <w:t>,</w:t>
      </w:r>
      <w:r w:rsidR="00A11DE4" w:rsidRPr="00891B9D">
        <w:rPr>
          <w:rFonts w:ascii="Times New Roman" w:hAnsi="Times New Roman"/>
          <w:sz w:val="28"/>
          <w:szCs w:val="28"/>
          <w:vertAlign w:val="superscript"/>
          <w:lang w:val="en-US"/>
        </w:rPr>
        <w:t xml:space="preserve"> </w:t>
      </w:r>
      <w:r w:rsidR="00A11DE4" w:rsidRPr="00891B9D">
        <w:rPr>
          <w:rFonts w:ascii="Times New Roman" w:hAnsi="Times New Roman"/>
          <w:sz w:val="28"/>
          <w:szCs w:val="28"/>
          <w:lang w:val="en-US"/>
        </w:rPr>
        <w:t xml:space="preserve">and </w:t>
      </w:r>
      <w:hyperlink r:id="rId125" w:history="1">
        <w:r w:rsidR="00A11DE4" w:rsidRPr="00891B9D">
          <w:rPr>
            <w:rFonts w:ascii="Times New Roman" w:hAnsi="Times New Roman"/>
            <w:sz w:val="28"/>
            <w:szCs w:val="28"/>
            <w:lang w:val="en-US"/>
          </w:rPr>
          <w:t>Nayera Hamdy</w:t>
        </w:r>
      </w:hyperlink>
      <w:r w:rsidR="00A11DE4" w:rsidRPr="00891B9D">
        <w:rPr>
          <w:rFonts w:ascii="Times New Roman" w:hAnsi="Times New Roman"/>
          <w:sz w:val="28"/>
          <w:szCs w:val="28"/>
          <w:lang w:val="en-US"/>
        </w:rPr>
        <w:t xml:space="preserve"> </w:t>
      </w:r>
      <w:r w:rsidR="00A11DE4" w:rsidRPr="00891B9D">
        <w:rPr>
          <w:rFonts w:ascii="Times New Roman" w:hAnsi="Times New Roman"/>
          <w:kern w:val="36"/>
          <w:sz w:val="28"/>
          <w:szCs w:val="28"/>
          <w:lang w:val="en-US"/>
        </w:rPr>
        <w:t xml:space="preserve">Vitamin D receptor gene polymorphism in Egyptian pediatric acute lymphoblastic leukemia correlation with BMD // </w:t>
      </w:r>
      <w:hyperlink r:id="rId126" w:history="1">
        <w:r w:rsidR="00A11DE4" w:rsidRPr="00891B9D">
          <w:rPr>
            <w:rFonts w:ascii="Times New Roman" w:hAnsi="Times New Roman"/>
            <w:sz w:val="28"/>
            <w:szCs w:val="28"/>
            <w:lang w:val="en-US"/>
          </w:rPr>
          <w:t>Meta Gene</w:t>
        </w:r>
      </w:hyperlink>
      <w:r w:rsidR="00A11DE4" w:rsidRPr="00891B9D">
        <w:rPr>
          <w:rFonts w:ascii="Times New Roman" w:hAnsi="Times New Roman"/>
          <w:sz w:val="28"/>
          <w:szCs w:val="28"/>
          <w:lang w:val="en-US"/>
        </w:rPr>
        <w:t>. 2016 Sep; 9: 42–46. Published online 2016.</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fr-FR"/>
        </w:rPr>
        <w:t xml:space="preserve">Maier F., Lewis C.G., Pierce D.M. </w:t>
      </w:r>
      <w:r w:rsidRPr="00891B9D">
        <w:rPr>
          <w:rStyle w:val="ng-binding"/>
          <w:rFonts w:ascii="Times New Roman" w:hAnsi="Times New Roman"/>
          <w:sz w:val="28"/>
          <w:szCs w:val="28"/>
          <w:lang w:val="en-US"/>
        </w:rPr>
        <w:t>Through-thickness patterns of shear strain change with progressively osteoarthritic human cartilage.</w:t>
      </w:r>
      <w:r w:rsidRPr="00891B9D">
        <w:rPr>
          <w:rFonts w:ascii="Times New Roman" w:hAnsi="Times New Roman"/>
          <w:sz w:val="28"/>
          <w:szCs w:val="28"/>
          <w:lang w:val="en-US"/>
        </w:rPr>
        <w:t xml:space="preserve"> Osteoarthritis and Cartilage. 2018; 26: S65-S65.</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Malcolm Collins, Alison V. September, Michael Posthumus, Genetic Influences on Anterior Cruciate Ligament Injury // Anatomy and Genetics of Anterior Cruciate Ligament Injury P. 8-12 e1 </w:t>
      </w:r>
    </w:p>
    <w:p w:rsidR="00A11DE4" w:rsidRPr="00891B9D" w:rsidRDefault="00A11DE4" w:rsidP="00114752">
      <w:pPr>
        <w:pStyle w:val="111"/>
        <w:numPr>
          <w:ilvl w:val="0"/>
          <w:numId w:val="4"/>
        </w:numPr>
        <w:tabs>
          <w:tab w:val="left" w:pos="1134"/>
        </w:tabs>
        <w:autoSpaceDE w:val="0"/>
        <w:autoSpaceDN w:val="0"/>
        <w:adjustRightInd w:val="0"/>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Manjunath Supriyaa, Sadanandavalli Retnaswami Chandrab, Puttachandra Prabhakara, Chandrajit Prasadc, Rita Christophera, VitaminDreceptor (VDR) genepolymorphismandvascular dementiadue to T cerebral small vessel </w:t>
      </w:r>
      <w:r w:rsidRPr="00891B9D">
        <w:rPr>
          <w:rFonts w:ascii="Times New Roman" w:hAnsi="Times New Roman" w:cs="Times New Roman"/>
          <w:sz w:val="28"/>
          <w:szCs w:val="28"/>
          <w:lang w:val="en-US"/>
        </w:rPr>
        <w:lastRenderedPageBreak/>
        <w:t>disease in an Asian Indian cohort // Journal of the Neurological Sciences 391 (2018) 84–89.</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Marini F., Brandi M. L. Pharmacogenetics of osteoporosis // Best Practice &amp; Research Clinical Endocrinology &amp; Metabolism 28 (2014) 783e793</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Marjolein van Driel, Johannes P.T.M. van Leeuwen, Alberto Muсoz, David Feldman Overview of Vitamin D Actions in Cancer // CHAPTER 94 P. 711-742.</w:t>
      </w:r>
    </w:p>
    <w:p w:rsidR="00A11DE4" w:rsidRPr="00891B9D" w:rsidRDefault="00C879FE" w:rsidP="00114752">
      <w:pPr>
        <w:pStyle w:val="aff6"/>
        <w:numPr>
          <w:ilvl w:val="0"/>
          <w:numId w:val="4"/>
        </w:numPr>
        <w:tabs>
          <w:tab w:val="left" w:pos="1134"/>
        </w:tabs>
        <w:spacing w:after="0" w:line="360" w:lineRule="auto"/>
        <w:ind w:left="0" w:firstLine="720"/>
        <w:contextualSpacing w:val="0"/>
        <w:jc w:val="both"/>
        <w:outlineLvl w:val="0"/>
        <w:rPr>
          <w:rFonts w:ascii="Times New Roman" w:hAnsi="Times New Roman"/>
          <w:sz w:val="28"/>
          <w:szCs w:val="28"/>
          <w:lang w:val="en-US"/>
        </w:rPr>
      </w:pPr>
      <w:hyperlink r:id="rId127" w:anchor="!/search/Martins%20Rute/%7B%22type%22:%22author%22%7D" w:history="1">
        <w:r w:rsidR="00A11DE4" w:rsidRPr="00891B9D">
          <w:rPr>
            <w:rFonts w:ascii="Times New Roman" w:hAnsi="Times New Roman"/>
            <w:sz w:val="28"/>
            <w:szCs w:val="28"/>
            <w:lang w:val="fr-FR"/>
          </w:rPr>
          <w:t>Martins</w:t>
        </w:r>
      </w:hyperlink>
      <w:r w:rsidR="00A11DE4" w:rsidRPr="00891B9D">
        <w:rPr>
          <w:rFonts w:ascii="Times New Roman" w:hAnsi="Times New Roman"/>
          <w:sz w:val="28"/>
          <w:szCs w:val="28"/>
          <w:lang w:val="fr-FR"/>
        </w:rPr>
        <w:t xml:space="preserve"> R., </w:t>
      </w:r>
      <w:hyperlink r:id="rId128" w:anchor="!/search/Vieira%20Flobela%20A./%7B%22type%22:%22author%22%7D" w:history="1">
        <w:r w:rsidR="00A11DE4" w:rsidRPr="00891B9D">
          <w:rPr>
            <w:rFonts w:ascii="Times New Roman" w:hAnsi="Times New Roman"/>
            <w:sz w:val="28"/>
            <w:szCs w:val="28"/>
            <w:lang w:val="fr-FR"/>
          </w:rPr>
          <w:t>Vieira</w:t>
        </w:r>
      </w:hyperlink>
      <w:r w:rsidR="00A11DE4" w:rsidRPr="00891B9D">
        <w:rPr>
          <w:rFonts w:ascii="Times New Roman" w:hAnsi="Times New Roman"/>
          <w:sz w:val="28"/>
          <w:szCs w:val="28"/>
          <w:lang w:val="fr-FR"/>
        </w:rPr>
        <w:t xml:space="preserve"> F. A. </w:t>
      </w:r>
      <w:r w:rsidR="00A11DE4" w:rsidRPr="00891B9D">
        <w:rPr>
          <w:rFonts w:ascii="Times New Roman" w:hAnsi="Times New Roman"/>
          <w:sz w:val="28"/>
          <w:szCs w:val="28"/>
        </w:rPr>
        <w:t>и</w:t>
      </w:r>
      <w:r w:rsidR="00A11DE4" w:rsidRPr="00891B9D">
        <w:rPr>
          <w:rFonts w:ascii="Times New Roman" w:hAnsi="Times New Roman"/>
          <w:sz w:val="28"/>
          <w:szCs w:val="28"/>
          <w:lang w:val="en-US"/>
        </w:rPr>
        <w:t xml:space="preserve"> </w:t>
      </w:r>
      <w:hyperlink r:id="rId129" w:anchor="!/search/Power%20Deborah%20M./%7B%22type%22:%22author%22%7D" w:history="1">
        <w:r w:rsidR="00A11DE4" w:rsidRPr="00891B9D">
          <w:rPr>
            <w:rFonts w:ascii="Times New Roman" w:hAnsi="Times New Roman"/>
            <w:sz w:val="28"/>
            <w:szCs w:val="28"/>
            <w:lang w:val="en-US"/>
          </w:rPr>
          <w:t xml:space="preserve"> Power</w:t>
        </w:r>
      </w:hyperlink>
      <w:r w:rsidR="00A11DE4" w:rsidRPr="00891B9D">
        <w:rPr>
          <w:rFonts w:ascii="Times New Roman" w:hAnsi="Times New Roman"/>
          <w:sz w:val="28"/>
          <w:szCs w:val="28"/>
          <w:lang w:val="en-US"/>
        </w:rPr>
        <w:t xml:space="preserve"> D. M. </w:t>
      </w:r>
      <w:r w:rsidR="00A11DE4" w:rsidRPr="00891B9D">
        <w:rPr>
          <w:rFonts w:ascii="Times New Roman" w:hAnsi="Times New Roman"/>
          <w:kern w:val="36"/>
          <w:sz w:val="28"/>
          <w:szCs w:val="28"/>
          <w:lang w:val="en-US"/>
        </w:rPr>
        <w:t xml:space="preserve">Calcitonin receptor family evolution and fishing for function using </w:t>
      </w:r>
      <w:r w:rsidR="00A11DE4" w:rsidRPr="00891B9D">
        <w:rPr>
          <w:rFonts w:ascii="Times New Roman" w:hAnsi="Times New Roman"/>
          <w:i/>
          <w:iCs/>
          <w:kern w:val="36"/>
          <w:sz w:val="28"/>
          <w:szCs w:val="28"/>
          <w:lang w:val="en-US"/>
        </w:rPr>
        <w:t>in silico</w:t>
      </w:r>
      <w:r w:rsidR="00A11DE4" w:rsidRPr="00891B9D">
        <w:rPr>
          <w:rFonts w:ascii="Times New Roman" w:hAnsi="Times New Roman"/>
          <w:kern w:val="36"/>
          <w:sz w:val="28"/>
          <w:szCs w:val="28"/>
          <w:lang w:val="en-US"/>
        </w:rPr>
        <w:t xml:space="preserve"> promoter analysis. </w:t>
      </w:r>
      <w:r w:rsidR="00A11DE4" w:rsidRPr="00891B9D">
        <w:rPr>
          <w:rFonts w:ascii="Times New Roman" w:hAnsi="Times New Roman"/>
          <w:sz w:val="28"/>
          <w:szCs w:val="28"/>
          <w:lang w:val="en-US"/>
        </w:rPr>
        <w:t>General and Comparative Endocrinology. 2014; 209: 61-73.</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MasahikoYamaguchi, YokoWatanabe, Takuji Ohtani, ..., Shin’ichi Takeda, Hiroshi Yamamoto, So-ichiro Fukada Calcitonin Receptor Signaling Inhibits Muscle Stem Cells from Escaping the Quiescent State and the Niche // Cell Reports 2015, October 13, - 302–314.</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 xml:space="preserve">McNearney T., Chai X., Xu J., Chang C.-Y., Collins E., Cox K., Anderson W., Mitchell P., Talbot J., Dage J., Miller B., Johnson K. </w:t>
      </w:r>
      <w:r w:rsidRPr="00891B9D">
        <w:rPr>
          <w:rStyle w:val="ng-binding"/>
          <w:rFonts w:ascii="Times New Roman" w:hAnsi="Times New Roman"/>
          <w:sz w:val="28"/>
          <w:szCs w:val="28"/>
          <w:lang w:val="en-US"/>
        </w:rPr>
        <w:t xml:space="preserve">Calcitonin gene-related peptide (CGRP) levels are elevated in the plasma and knee synovial fluid of patients with knee osteoarthritis (OA). </w:t>
      </w:r>
      <w:r w:rsidRPr="00891B9D">
        <w:rPr>
          <w:rFonts w:ascii="Times New Roman" w:hAnsi="Times New Roman"/>
          <w:sz w:val="28"/>
          <w:szCs w:val="28"/>
          <w:lang w:val="en-US"/>
        </w:rPr>
        <w:t>Osteoarthritis and Cartilage. 2016; 24: S80-S80.</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outlineLvl w:val="0"/>
        <w:rPr>
          <w:rFonts w:ascii="Times New Roman" w:hAnsi="Times New Roman"/>
          <w:sz w:val="28"/>
          <w:szCs w:val="28"/>
          <w:lang w:val="en-US"/>
        </w:rPr>
      </w:pPr>
      <w:r w:rsidRPr="00891B9D">
        <w:rPr>
          <w:rFonts w:ascii="Times New Roman" w:hAnsi="Times New Roman"/>
          <w:sz w:val="28"/>
          <w:szCs w:val="28"/>
          <w:lang w:val="en-US"/>
        </w:rPr>
        <w:t>Meulenbelt I.</w:t>
      </w:r>
      <w:r w:rsidRPr="00891B9D">
        <w:rPr>
          <w:rFonts w:ascii="Times New Roman" w:hAnsi="Times New Roman"/>
          <w:sz w:val="28"/>
          <w:szCs w:val="28"/>
          <w:lang w:val="en-US" w:eastAsia="en-US"/>
        </w:rPr>
        <w:t xml:space="preserve"> </w:t>
      </w:r>
      <w:r w:rsidRPr="00891B9D">
        <w:rPr>
          <w:rStyle w:val="ng-binding"/>
          <w:rFonts w:ascii="Times New Roman" w:hAnsi="Times New Roman"/>
          <w:sz w:val="28"/>
          <w:szCs w:val="28"/>
          <w:lang w:val="en-US"/>
        </w:rPr>
        <w:t>Genetic links between development and osteoarthritis: Dio2 gene and risk for osteoarthritis.</w:t>
      </w:r>
      <w:r w:rsidRPr="00891B9D">
        <w:rPr>
          <w:rFonts w:ascii="Times New Roman" w:hAnsi="Times New Roman"/>
          <w:sz w:val="28"/>
          <w:szCs w:val="28"/>
          <w:lang w:val="en-US"/>
        </w:rPr>
        <w:t>/ Osteoarthritis and Cartilage. 2015; 23: A22-A22.</w:t>
      </w:r>
    </w:p>
    <w:p w:rsidR="00A11DE4" w:rsidRPr="00891B9D" w:rsidRDefault="00C879FE"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hyperlink r:id="rId130" w:history="1">
        <w:r w:rsidR="00A11DE4" w:rsidRPr="00891B9D">
          <w:rPr>
            <w:rFonts w:ascii="Times New Roman" w:hAnsi="Times New Roman" w:cs="Times New Roman"/>
            <w:sz w:val="28"/>
            <w:szCs w:val="28"/>
            <w:lang w:val="en-US"/>
          </w:rPr>
          <w:t>Mitra P</w:t>
        </w:r>
      </w:hyperlink>
      <w:r w:rsidR="00A11DE4" w:rsidRPr="00891B9D">
        <w:rPr>
          <w:rFonts w:ascii="Times New Roman" w:hAnsi="Times New Roman" w:cs="Times New Roman"/>
          <w:sz w:val="28"/>
          <w:szCs w:val="28"/>
          <w:lang w:val="en-US"/>
        </w:rPr>
        <w:t xml:space="preserve">., </w:t>
      </w:r>
      <w:hyperlink r:id="rId131" w:history="1">
        <w:r w:rsidR="00A11DE4" w:rsidRPr="00891B9D">
          <w:rPr>
            <w:rFonts w:ascii="Times New Roman" w:hAnsi="Times New Roman" w:cs="Times New Roman"/>
            <w:sz w:val="28"/>
            <w:szCs w:val="28"/>
            <w:lang w:val="en-US"/>
          </w:rPr>
          <w:t>Guha M</w:t>
        </w:r>
      </w:hyperlink>
      <w:r w:rsidR="00A11DE4" w:rsidRPr="00891B9D">
        <w:rPr>
          <w:rFonts w:ascii="Times New Roman" w:hAnsi="Times New Roman" w:cs="Times New Roman"/>
          <w:sz w:val="28"/>
          <w:szCs w:val="28"/>
          <w:lang w:val="en-US"/>
        </w:rPr>
        <w:t xml:space="preserve">., </w:t>
      </w:r>
      <w:hyperlink r:id="rId132" w:history="1">
        <w:r w:rsidR="00A11DE4" w:rsidRPr="00891B9D">
          <w:rPr>
            <w:rFonts w:ascii="Times New Roman" w:hAnsi="Times New Roman" w:cs="Times New Roman"/>
            <w:sz w:val="28"/>
            <w:szCs w:val="28"/>
            <w:lang w:val="en-US"/>
          </w:rPr>
          <w:t>Ghosh S</w:t>
        </w:r>
      </w:hyperlink>
      <w:r w:rsidR="00A11DE4" w:rsidRPr="00891B9D">
        <w:rPr>
          <w:rFonts w:ascii="Times New Roman" w:hAnsi="Times New Roman" w:cs="Times New Roman"/>
          <w:sz w:val="28"/>
          <w:szCs w:val="28"/>
          <w:lang w:val="en-US"/>
        </w:rPr>
        <w:t xml:space="preserve">., </w:t>
      </w:r>
      <w:hyperlink r:id="rId133" w:history="1">
        <w:r w:rsidR="00A11DE4" w:rsidRPr="00891B9D">
          <w:rPr>
            <w:rFonts w:ascii="Times New Roman" w:hAnsi="Times New Roman" w:cs="Times New Roman"/>
            <w:sz w:val="28"/>
            <w:szCs w:val="28"/>
            <w:lang w:val="en-US"/>
          </w:rPr>
          <w:t>Mukherjee S</w:t>
        </w:r>
      </w:hyperlink>
      <w:r w:rsidR="00A11DE4" w:rsidRPr="00891B9D">
        <w:rPr>
          <w:rFonts w:ascii="Times New Roman" w:hAnsi="Times New Roman" w:cs="Times New Roman"/>
          <w:sz w:val="28"/>
          <w:szCs w:val="28"/>
          <w:lang w:val="en-US"/>
        </w:rPr>
        <w:t xml:space="preserve">., </w:t>
      </w:r>
      <w:hyperlink r:id="rId134" w:history="1">
        <w:r w:rsidR="00A11DE4" w:rsidRPr="00891B9D">
          <w:rPr>
            <w:rFonts w:ascii="Times New Roman" w:hAnsi="Times New Roman" w:cs="Times New Roman"/>
            <w:sz w:val="28"/>
            <w:szCs w:val="28"/>
            <w:lang w:val="en-US"/>
          </w:rPr>
          <w:t>Bankura B</w:t>
        </w:r>
      </w:hyperlink>
      <w:r w:rsidR="00A11DE4" w:rsidRPr="00891B9D">
        <w:rPr>
          <w:rFonts w:ascii="Times New Roman" w:hAnsi="Times New Roman" w:cs="Times New Roman"/>
          <w:sz w:val="28"/>
          <w:szCs w:val="28"/>
          <w:lang w:val="en-US"/>
        </w:rPr>
        <w:t xml:space="preserve">., </w:t>
      </w:r>
      <w:hyperlink r:id="rId135" w:history="1">
        <w:r w:rsidR="00A11DE4" w:rsidRPr="00891B9D">
          <w:rPr>
            <w:rFonts w:ascii="Times New Roman" w:hAnsi="Times New Roman" w:cs="Times New Roman"/>
            <w:sz w:val="28"/>
            <w:szCs w:val="28"/>
            <w:lang w:val="en-US"/>
          </w:rPr>
          <w:t>Pal D. K</w:t>
        </w:r>
      </w:hyperlink>
      <w:r w:rsidR="00A11DE4" w:rsidRPr="00891B9D">
        <w:rPr>
          <w:rFonts w:ascii="Times New Roman" w:hAnsi="Times New Roman" w:cs="Times New Roman"/>
          <w:sz w:val="28"/>
          <w:szCs w:val="28"/>
          <w:lang w:val="en-US"/>
        </w:rPr>
        <w:t xml:space="preserve">., </w:t>
      </w:r>
      <w:hyperlink r:id="rId136" w:history="1">
        <w:r w:rsidR="00A11DE4" w:rsidRPr="00891B9D">
          <w:rPr>
            <w:rFonts w:ascii="Times New Roman" w:hAnsi="Times New Roman" w:cs="Times New Roman"/>
            <w:sz w:val="28"/>
            <w:szCs w:val="28"/>
            <w:lang w:val="en-US"/>
          </w:rPr>
          <w:t>Maity B</w:t>
        </w:r>
      </w:hyperlink>
      <w:r w:rsidR="00A11DE4" w:rsidRPr="00891B9D">
        <w:rPr>
          <w:rFonts w:ascii="Times New Roman" w:hAnsi="Times New Roman" w:cs="Times New Roman"/>
          <w:sz w:val="28"/>
          <w:szCs w:val="28"/>
          <w:lang w:val="en-US"/>
        </w:rPr>
        <w:t xml:space="preserve">., </w:t>
      </w:r>
      <w:hyperlink r:id="rId137" w:history="1">
        <w:r w:rsidR="00A11DE4" w:rsidRPr="00891B9D">
          <w:rPr>
            <w:rFonts w:ascii="Times New Roman" w:hAnsi="Times New Roman" w:cs="Times New Roman"/>
            <w:sz w:val="28"/>
            <w:szCs w:val="28"/>
            <w:lang w:val="en-US"/>
          </w:rPr>
          <w:t>Das M</w:t>
        </w:r>
      </w:hyperlink>
      <w:r w:rsidR="00A11DE4" w:rsidRPr="00891B9D">
        <w:rPr>
          <w:rFonts w:ascii="Times New Roman" w:hAnsi="Times New Roman" w:cs="Times New Roman"/>
          <w:sz w:val="28"/>
          <w:szCs w:val="28"/>
          <w:lang w:val="en-US"/>
        </w:rPr>
        <w:t>.</w:t>
      </w:r>
      <w:r w:rsidR="00A11DE4" w:rsidRPr="00891B9D">
        <w:rPr>
          <w:rFonts w:ascii="Times New Roman" w:hAnsi="Times New Roman" w:cs="Times New Roman"/>
          <w:sz w:val="28"/>
          <w:szCs w:val="28"/>
          <w:vertAlign w:val="superscript"/>
          <w:lang w:val="en-US"/>
        </w:rPr>
        <w:t xml:space="preserve"> </w:t>
      </w:r>
      <w:r w:rsidR="00A11DE4" w:rsidRPr="00891B9D">
        <w:rPr>
          <w:rFonts w:ascii="Times New Roman" w:hAnsi="Times New Roman" w:cs="Times New Roman"/>
          <w:kern w:val="36"/>
          <w:sz w:val="28"/>
          <w:szCs w:val="28"/>
          <w:lang w:val="en-US"/>
        </w:rPr>
        <w:t xml:space="preserve">Association of calcitonin receptor gene (CALCR) polymorphism with kidney stone disease in the population of West Bengal, India // </w:t>
      </w:r>
      <w:hyperlink r:id="rId138" w:tooltip="Gene." w:history="1">
        <w:r w:rsidR="00A11DE4" w:rsidRPr="00891B9D">
          <w:rPr>
            <w:rFonts w:ascii="Times New Roman" w:hAnsi="Times New Roman" w:cs="Times New Roman"/>
            <w:sz w:val="28"/>
            <w:szCs w:val="28"/>
            <w:lang w:val="en-US"/>
          </w:rPr>
          <w:t>Gene.</w:t>
        </w:r>
      </w:hyperlink>
      <w:r w:rsidR="00A11DE4" w:rsidRPr="00891B9D">
        <w:rPr>
          <w:rFonts w:ascii="Times New Roman" w:hAnsi="Times New Roman" w:cs="Times New Roman"/>
          <w:sz w:val="28"/>
          <w:szCs w:val="28"/>
          <w:lang w:val="en-US"/>
        </w:rPr>
        <w:t xml:space="preserve"> – 2017 – Vol. 30. – № 622. P. 23-28.</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rPr>
          <w:rFonts w:ascii="Times New Roman" w:hAnsi="Times New Roman"/>
          <w:sz w:val="28"/>
          <w:szCs w:val="28"/>
          <w:lang w:val="en-US"/>
        </w:rPr>
      </w:pPr>
      <w:hyperlink r:id="rId139" w:history="1">
        <w:r w:rsidR="00A11DE4" w:rsidRPr="00891B9D">
          <w:rPr>
            <w:rFonts w:ascii="Times New Roman" w:hAnsi="Times New Roman"/>
            <w:sz w:val="28"/>
            <w:szCs w:val="28"/>
            <w:lang w:val="en-US"/>
          </w:rPr>
          <w:t>Miyagi M</w:t>
        </w:r>
      </w:hyperlink>
      <w:r w:rsidR="00A11DE4" w:rsidRPr="00891B9D">
        <w:rPr>
          <w:rFonts w:ascii="Times New Roman" w:hAnsi="Times New Roman"/>
          <w:sz w:val="28"/>
          <w:szCs w:val="28"/>
          <w:lang w:val="en-US"/>
        </w:rPr>
        <w:t xml:space="preserve">, </w:t>
      </w:r>
      <w:hyperlink r:id="rId140" w:history="1">
        <w:r w:rsidR="00A11DE4" w:rsidRPr="00891B9D">
          <w:rPr>
            <w:rFonts w:ascii="Times New Roman" w:hAnsi="Times New Roman"/>
            <w:sz w:val="28"/>
            <w:szCs w:val="28"/>
            <w:lang w:val="en-US"/>
          </w:rPr>
          <w:t>Ishikawa T</w:t>
        </w:r>
      </w:hyperlink>
      <w:r w:rsidR="00A11DE4" w:rsidRPr="00891B9D">
        <w:rPr>
          <w:rFonts w:ascii="Times New Roman" w:hAnsi="Times New Roman"/>
          <w:sz w:val="28"/>
          <w:szCs w:val="28"/>
          <w:lang w:val="en-US"/>
        </w:rPr>
        <w:t xml:space="preserve">, </w:t>
      </w:r>
      <w:hyperlink r:id="rId141" w:history="1">
        <w:r w:rsidR="00A11DE4" w:rsidRPr="00891B9D">
          <w:rPr>
            <w:rFonts w:ascii="Times New Roman" w:hAnsi="Times New Roman"/>
            <w:sz w:val="28"/>
            <w:szCs w:val="28"/>
            <w:lang w:val="en-US"/>
          </w:rPr>
          <w:t>Kamoda H</w:t>
        </w:r>
      </w:hyperlink>
      <w:r w:rsidR="00A11DE4" w:rsidRPr="00891B9D">
        <w:rPr>
          <w:rFonts w:ascii="Times New Roman" w:hAnsi="Times New Roman"/>
          <w:sz w:val="28"/>
          <w:szCs w:val="28"/>
          <w:lang w:val="en-US"/>
        </w:rPr>
        <w:t xml:space="preserve">, </w:t>
      </w:r>
      <w:hyperlink r:id="rId142" w:history="1">
        <w:r w:rsidR="00A11DE4" w:rsidRPr="00891B9D">
          <w:rPr>
            <w:rFonts w:ascii="Times New Roman" w:hAnsi="Times New Roman"/>
            <w:sz w:val="28"/>
            <w:szCs w:val="28"/>
            <w:lang w:val="en-US"/>
          </w:rPr>
          <w:t>Suzuki M</w:t>
        </w:r>
      </w:hyperlink>
      <w:r w:rsidR="00A11DE4" w:rsidRPr="00891B9D">
        <w:rPr>
          <w:rFonts w:ascii="Times New Roman" w:hAnsi="Times New Roman"/>
          <w:sz w:val="28"/>
          <w:szCs w:val="28"/>
          <w:lang w:val="en-US"/>
        </w:rPr>
        <w:t xml:space="preserve">, </w:t>
      </w:r>
      <w:hyperlink r:id="rId143" w:history="1">
        <w:r w:rsidR="00A11DE4" w:rsidRPr="00891B9D">
          <w:rPr>
            <w:rFonts w:ascii="Times New Roman" w:hAnsi="Times New Roman"/>
            <w:sz w:val="28"/>
            <w:szCs w:val="28"/>
            <w:lang w:val="en-US"/>
          </w:rPr>
          <w:t>Inoue G</w:t>
        </w:r>
      </w:hyperlink>
      <w:r w:rsidR="00A11DE4" w:rsidRPr="00891B9D">
        <w:rPr>
          <w:rFonts w:ascii="Times New Roman" w:hAnsi="Times New Roman"/>
          <w:sz w:val="28"/>
          <w:szCs w:val="28"/>
          <w:lang w:val="en-US"/>
        </w:rPr>
        <w:t xml:space="preserve">, </w:t>
      </w:r>
      <w:hyperlink r:id="rId144" w:history="1">
        <w:r w:rsidR="00A11DE4" w:rsidRPr="00891B9D">
          <w:rPr>
            <w:rFonts w:ascii="Times New Roman" w:hAnsi="Times New Roman"/>
            <w:sz w:val="28"/>
            <w:szCs w:val="28"/>
            <w:lang w:val="en-US"/>
          </w:rPr>
          <w:t>Sakuma Y</w:t>
        </w:r>
      </w:hyperlink>
      <w:r w:rsidR="00A11DE4" w:rsidRPr="00891B9D">
        <w:rPr>
          <w:rFonts w:ascii="Times New Roman" w:hAnsi="Times New Roman"/>
          <w:sz w:val="28"/>
          <w:szCs w:val="28"/>
          <w:lang w:val="en-US"/>
        </w:rPr>
        <w:t xml:space="preserve">, </w:t>
      </w:r>
      <w:hyperlink r:id="rId145" w:history="1">
        <w:r w:rsidR="00A11DE4" w:rsidRPr="00891B9D">
          <w:rPr>
            <w:rFonts w:ascii="Times New Roman" w:hAnsi="Times New Roman"/>
            <w:sz w:val="28"/>
            <w:szCs w:val="28"/>
            <w:lang w:val="en-US"/>
          </w:rPr>
          <w:t>Oikawa Y</w:t>
        </w:r>
      </w:hyperlink>
      <w:r w:rsidR="00A11DE4" w:rsidRPr="00891B9D">
        <w:rPr>
          <w:rFonts w:ascii="Times New Roman" w:hAnsi="Times New Roman"/>
          <w:sz w:val="28"/>
          <w:szCs w:val="28"/>
          <w:lang w:val="en-US"/>
        </w:rPr>
        <w:t xml:space="preserve">, </w:t>
      </w:r>
      <w:hyperlink r:id="rId146" w:history="1">
        <w:r w:rsidR="00A11DE4" w:rsidRPr="00891B9D">
          <w:rPr>
            <w:rFonts w:ascii="Times New Roman" w:hAnsi="Times New Roman"/>
            <w:sz w:val="28"/>
            <w:szCs w:val="28"/>
            <w:lang w:val="en-US"/>
          </w:rPr>
          <w:t>Orita S</w:t>
        </w:r>
      </w:hyperlink>
      <w:r w:rsidR="00A11DE4" w:rsidRPr="00891B9D">
        <w:rPr>
          <w:rFonts w:ascii="Times New Roman" w:hAnsi="Times New Roman"/>
          <w:sz w:val="28"/>
          <w:szCs w:val="28"/>
          <w:lang w:val="en-US"/>
        </w:rPr>
        <w:t xml:space="preserve">, </w:t>
      </w:r>
      <w:hyperlink r:id="rId147" w:history="1">
        <w:r w:rsidR="00A11DE4" w:rsidRPr="00891B9D">
          <w:rPr>
            <w:rFonts w:ascii="Times New Roman" w:hAnsi="Times New Roman"/>
            <w:sz w:val="28"/>
            <w:szCs w:val="28"/>
            <w:lang w:val="en-US"/>
          </w:rPr>
          <w:t>Uchida K</w:t>
        </w:r>
      </w:hyperlink>
      <w:r w:rsidR="00A11DE4" w:rsidRPr="00891B9D">
        <w:rPr>
          <w:rFonts w:ascii="Times New Roman" w:hAnsi="Times New Roman"/>
          <w:sz w:val="28"/>
          <w:szCs w:val="28"/>
          <w:lang w:val="en-US"/>
        </w:rPr>
        <w:t xml:space="preserve">, </w:t>
      </w:r>
      <w:hyperlink r:id="rId148" w:history="1">
        <w:r w:rsidR="00A11DE4" w:rsidRPr="00891B9D">
          <w:rPr>
            <w:rFonts w:ascii="Times New Roman" w:hAnsi="Times New Roman"/>
            <w:sz w:val="28"/>
            <w:szCs w:val="28"/>
            <w:lang w:val="en-US"/>
          </w:rPr>
          <w:t>Takahashi K</w:t>
        </w:r>
      </w:hyperlink>
      <w:r w:rsidR="00A11DE4" w:rsidRPr="00891B9D">
        <w:rPr>
          <w:rFonts w:ascii="Times New Roman" w:hAnsi="Times New Roman"/>
          <w:sz w:val="28"/>
          <w:szCs w:val="28"/>
          <w:lang w:val="en-US"/>
        </w:rPr>
        <w:t xml:space="preserve">, </w:t>
      </w:r>
      <w:hyperlink r:id="rId149" w:history="1">
        <w:r w:rsidR="00A11DE4" w:rsidRPr="00891B9D">
          <w:rPr>
            <w:rFonts w:ascii="Times New Roman" w:hAnsi="Times New Roman"/>
            <w:sz w:val="28"/>
            <w:szCs w:val="28"/>
            <w:lang w:val="en-US"/>
          </w:rPr>
          <w:t>Takaso M</w:t>
        </w:r>
      </w:hyperlink>
      <w:r w:rsidR="00A11DE4" w:rsidRPr="00891B9D">
        <w:rPr>
          <w:rFonts w:ascii="Times New Roman" w:hAnsi="Times New Roman"/>
          <w:sz w:val="28"/>
          <w:szCs w:val="28"/>
          <w:lang w:val="en-US"/>
        </w:rPr>
        <w:t xml:space="preserve">, </w:t>
      </w:r>
      <w:hyperlink r:id="rId150" w:history="1">
        <w:r w:rsidR="00A11DE4" w:rsidRPr="00891B9D">
          <w:rPr>
            <w:rFonts w:ascii="Times New Roman" w:hAnsi="Times New Roman"/>
            <w:sz w:val="28"/>
            <w:szCs w:val="28"/>
            <w:lang w:val="en-US"/>
          </w:rPr>
          <w:t>Ohtori S</w:t>
        </w:r>
      </w:hyperlink>
      <w:r w:rsidR="00A11DE4" w:rsidRPr="00891B9D">
        <w:rPr>
          <w:rFonts w:ascii="Times New Roman" w:hAnsi="Times New Roman"/>
          <w:sz w:val="28"/>
          <w:szCs w:val="28"/>
          <w:lang w:val="en-US"/>
        </w:rPr>
        <w:t xml:space="preserve"> </w:t>
      </w:r>
      <w:r w:rsidR="00A11DE4" w:rsidRPr="00891B9D">
        <w:rPr>
          <w:rFonts w:ascii="Times New Roman" w:hAnsi="Times New Roman"/>
          <w:bCs/>
          <w:kern w:val="36"/>
          <w:sz w:val="28"/>
          <w:szCs w:val="28"/>
          <w:lang w:val="en-US"/>
        </w:rPr>
        <w:t xml:space="preserve">Efficacy of nerve growth factor antibody in a knee osteoarthritis pain model in mice // </w:t>
      </w:r>
      <w:hyperlink r:id="rId151" w:tooltip="BMC musculoskeletal disorders." w:history="1">
        <w:r w:rsidR="00A11DE4" w:rsidRPr="00891B9D">
          <w:rPr>
            <w:rFonts w:ascii="Times New Roman" w:hAnsi="Times New Roman"/>
            <w:sz w:val="28"/>
            <w:szCs w:val="28"/>
            <w:lang w:val="en-US"/>
          </w:rPr>
          <w:t>BMC Musculoskelet Disord.</w:t>
        </w:r>
      </w:hyperlink>
      <w:r w:rsidR="00A11DE4" w:rsidRPr="00891B9D">
        <w:rPr>
          <w:rFonts w:ascii="Times New Roman" w:hAnsi="Times New Roman"/>
          <w:sz w:val="28"/>
          <w:szCs w:val="28"/>
          <w:lang w:val="en-US"/>
        </w:rPr>
        <w:t xml:space="preserve"> 2017 Nov 3;18(1):428</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lastRenderedPageBreak/>
        <w:t xml:space="preserve">Neogi T. The epidemiology and impact of pain in osteoarthritis //Osteoarthritis and cartilage. – 2013. – </w:t>
      </w:r>
      <w:r w:rsidRPr="00891B9D">
        <w:rPr>
          <w:rFonts w:ascii="Times New Roman" w:hAnsi="Times New Roman" w:cs="Times New Roman"/>
          <w:sz w:val="28"/>
          <w:szCs w:val="28"/>
        </w:rPr>
        <w:t>Т</w:t>
      </w:r>
      <w:r w:rsidRPr="00891B9D">
        <w:rPr>
          <w:rFonts w:ascii="Times New Roman" w:hAnsi="Times New Roman" w:cs="Times New Roman"/>
          <w:sz w:val="28"/>
          <w:szCs w:val="28"/>
          <w:lang w:val="en-US"/>
        </w:rPr>
        <w:t xml:space="preserve">. 21. – №. 9. – </w:t>
      </w:r>
      <w:r w:rsidRPr="00891B9D">
        <w:rPr>
          <w:rFonts w:ascii="Times New Roman" w:hAnsi="Times New Roman" w:cs="Times New Roman"/>
          <w:sz w:val="28"/>
          <w:szCs w:val="28"/>
        </w:rPr>
        <w:t>С</w:t>
      </w:r>
      <w:r w:rsidRPr="00891B9D">
        <w:rPr>
          <w:rFonts w:ascii="Times New Roman" w:hAnsi="Times New Roman" w:cs="Times New Roman"/>
          <w:sz w:val="28"/>
          <w:szCs w:val="28"/>
          <w:lang w:val="en-US"/>
        </w:rPr>
        <w:t xml:space="preserve">. 1145-1153. [84a] </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Nilgun Kurucua,</w:t>
      </w:r>
      <w:r w:rsidRPr="00891B9D">
        <w:rPr>
          <w:rFonts w:cs="Calibri"/>
          <w:sz w:val="28"/>
          <w:szCs w:val="28"/>
          <w:lang w:val="en-US"/>
        </w:rPr>
        <w:t>⁎</w:t>
      </w:r>
      <w:r w:rsidRPr="00891B9D">
        <w:rPr>
          <w:rFonts w:ascii="Times New Roman" w:hAnsi="Times New Roman"/>
          <w:sz w:val="28"/>
          <w:szCs w:val="28"/>
          <w:lang w:val="en-US"/>
        </w:rPr>
        <w:t>, Gurses Şahinb, Neriman Sarıc, Serdar Ceylanerd, İnci Ergurhan İlhanc Association of vitamin D receptor gene polymorphisms with osteosarcoma risk and prognosis // Journal of Bone Oncology 14 (2019) 100208.</w:t>
      </w:r>
    </w:p>
    <w:p w:rsidR="00A11DE4" w:rsidRPr="00891B9D" w:rsidRDefault="00C879FE" w:rsidP="00114752">
      <w:pPr>
        <w:pStyle w:val="aff6"/>
        <w:numPr>
          <w:ilvl w:val="0"/>
          <w:numId w:val="4"/>
        </w:numPr>
        <w:shd w:val="clear" w:color="auto" w:fill="FFFFFF"/>
        <w:tabs>
          <w:tab w:val="left" w:pos="1134"/>
        </w:tabs>
        <w:spacing w:after="0" w:line="360" w:lineRule="auto"/>
        <w:ind w:left="0" w:firstLine="720"/>
        <w:contextualSpacing w:val="0"/>
        <w:jc w:val="both"/>
        <w:outlineLvl w:val="0"/>
        <w:rPr>
          <w:rFonts w:ascii="Times New Roman" w:hAnsi="Times New Roman"/>
          <w:sz w:val="28"/>
          <w:szCs w:val="28"/>
          <w:lang w:val="en-US"/>
        </w:rPr>
      </w:pPr>
      <w:hyperlink r:id="rId152" w:anchor="!/search/Omelka%20R./%7B%22type%22:%22author%22%7D" w:history="1">
        <w:r w:rsidR="00A11DE4" w:rsidRPr="00891B9D">
          <w:rPr>
            <w:rFonts w:ascii="Times New Roman" w:hAnsi="Times New Roman"/>
            <w:sz w:val="28"/>
            <w:szCs w:val="28"/>
            <w:lang w:val="en-US"/>
          </w:rPr>
          <w:t>Omelka</w:t>
        </w:r>
      </w:hyperlink>
      <w:r w:rsidR="00A11DE4" w:rsidRPr="00891B9D">
        <w:rPr>
          <w:rFonts w:ascii="Times New Roman" w:hAnsi="Times New Roman"/>
          <w:sz w:val="28"/>
          <w:szCs w:val="28"/>
          <w:lang w:val="en-US"/>
        </w:rPr>
        <w:t xml:space="preserve"> R. , </w:t>
      </w:r>
      <w:hyperlink r:id="rId153" w:anchor="!/search/Martiniakova%20M./%7B%22type%22:%22author%22%7D" w:history="1">
        <w:r w:rsidR="00A11DE4" w:rsidRPr="00891B9D">
          <w:rPr>
            <w:rFonts w:ascii="Times New Roman" w:hAnsi="Times New Roman"/>
            <w:sz w:val="28"/>
            <w:szCs w:val="28"/>
            <w:lang w:val="en-US"/>
          </w:rPr>
          <w:t>Martiniakova</w:t>
        </w:r>
      </w:hyperlink>
      <w:r w:rsidR="00A11DE4" w:rsidRPr="00891B9D">
        <w:rPr>
          <w:rFonts w:ascii="Times New Roman" w:hAnsi="Times New Roman"/>
          <w:sz w:val="28"/>
          <w:szCs w:val="28"/>
          <w:lang w:val="en-US"/>
        </w:rPr>
        <w:t xml:space="preserve"> M., </w:t>
      </w:r>
      <w:hyperlink r:id="rId154" w:anchor="!/search/Smolarikova%20V./%7B%22type%22:%22author%22%7D" w:history="1">
        <w:r w:rsidR="00A11DE4" w:rsidRPr="00891B9D">
          <w:rPr>
            <w:rFonts w:ascii="Times New Roman" w:hAnsi="Times New Roman"/>
            <w:sz w:val="28"/>
            <w:szCs w:val="28"/>
            <w:lang w:val="en-US"/>
          </w:rPr>
          <w:t>Smolarikova</w:t>
        </w:r>
      </w:hyperlink>
      <w:r w:rsidR="00A11DE4" w:rsidRPr="00891B9D">
        <w:rPr>
          <w:rFonts w:ascii="Times New Roman" w:hAnsi="Times New Roman"/>
          <w:sz w:val="28"/>
          <w:szCs w:val="28"/>
          <w:lang w:val="en-US"/>
        </w:rPr>
        <w:t xml:space="preserve"> V., </w:t>
      </w:r>
      <w:hyperlink r:id="rId155" w:anchor="!/search/Galbavy%20D./%7B%22type%22:%22author%22%7D" w:history="1">
        <w:r w:rsidR="00A11DE4" w:rsidRPr="00891B9D">
          <w:rPr>
            <w:rFonts w:ascii="Times New Roman" w:hAnsi="Times New Roman"/>
            <w:sz w:val="28"/>
            <w:szCs w:val="28"/>
            <w:lang w:val="en-US"/>
          </w:rPr>
          <w:t>Galbavy</w:t>
        </w:r>
      </w:hyperlink>
      <w:r w:rsidR="00A11DE4" w:rsidRPr="00891B9D">
        <w:rPr>
          <w:rFonts w:ascii="Times New Roman" w:hAnsi="Times New Roman"/>
          <w:sz w:val="28"/>
          <w:szCs w:val="28"/>
          <w:lang w:val="en-US"/>
        </w:rPr>
        <w:t xml:space="preserve"> D. </w:t>
      </w:r>
      <w:r w:rsidR="00A11DE4" w:rsidRPr="00891B9D">
        <w:rPr>
          <w:rFonts w:ascii="Times New Roman" w:hAnsi="Times New Roman"/>
          <w:sz w:val="28"/>
          <w:szCs w:val="28"/>
        </w:rPr>
        <w:t>и</w:t>
      </w:r>
      <w:r w:rsidR="00A11DE4" w:rsidRPr="00891B9D">
        <w:rPr>
          <w:rFonts w:ascii="Times New Roman" w:hAnsi="Times New Roman"/>
          <w:sz w:val="28"/>
          <w:szCs w:val="28"/>
          <w:lang w:val="en-US"/>
        </w:rPr>
        <w:t> </w:t>
      </w:r>
      <w:hyperlink r:id="rId156" w:anchor="!/search/Bauerova%20M./%7B%22type%22:%22author%22%7D" w:history="1">
        <w:r w:rsidR="00A11DE4" w:rsidRPr="00891B9D">
          <w:rPr>
            <w:rFonts w:ascii="Times New Roman" w:hAnsi="Times New Roman"/>
            <w:sz w:val="28"/>
            <w:szCs w:val="28"/>
            <w:lang w:val="en-US"/>
          </w:rPr>
          <w:t>Bauerova</w:t>
        </w:r>
      </w:hyperlink>
      <w:r w:rsidR="00A11DE4" w:rsidRPr="00891B9D">
        <w:rPr>
          <w:rFonts w:ascii="Times New Roman" w:hAnsi="Times New Roman"/>
          <w:sz w:val="28"/>
          <w:szCs w:val="28"/>
          <w:lang w:val="en-US"/>
        </w:rPr>
        <w:t xml:space="preserve"> M. </w:t>
      </w:r>
      <w:r w:rsidR="00A11DE4" w:rsidRPr="00891B9D">
        <w:rPr>
          <w:rFonts w:ascii="Times New Roman" w:hAnsi="Times New Roman"/>
          <w:kern w:val="36"/>
          <w:sz w:val="28"/>
          <w:szCs w:val="28"/>
          <w:lang w:val="en-US"/>
        </w:rPr>
        <w:t xml:space="preserve">Associations of the CALCR and VDR genes with bone density, bone-related biochemical markers and fracture incidence with regard to calcium intake level in Slovak postmenopausal women // </w:t>
      </w:r>
      <w:r w:rsidR="00A11DE4" w:rsidRPr="00891B9D">
        <w:rPr>
          <w:rFonts w:ascii="Times New Roman" w:hAnsi="Times New Roman"/>
          <w:sz w:val="28"/>
          <w:szCs w:val="28"/>
          <w:lang w:val="en-US"/>
        </w:rPr>
        <w:t xml:space="preserve">Bone, 2009-06-01, </w:t>
      </w:r>
      <w:r w:rsidR="00A11DE4" w:rsidRPr="00891B9D">
        <w:rPr>
          <w:rFonts w:ascii="Times New Roman" w:hAnsi="Times New Roman"/>
          <w:sz w:val="28"/>
          <w:szCs w:val="28"/>
        </w:rPr>
        <w:t>Том</w:t>
      </w:r>
      <w:r w:rsidR="00A11DE4" w:rsidRPr="00891B9D">
        <w:rPr>
          <w:rFonts w:ascii="Times New Roman" w:hAnsi="Times New Roman"/>
          <w:sz w:val="28"/>
          <w:szCs w:val="28"/>
          <w:lang w:val="en-US"/>
        </w:rPr>
        <w:t xml:space="preserve"> 44, </w:t>
      </w:r>
      <w:r w:rsidR="00A11DE4" w:rsidRPr="00891B9D">
        <w:rPr>
          <w:rFonts w:ascii="Times New Roman" w:hAnsi="Times New Roman"/>
          <w:sz w:val="28"/>
          <w:szCs w:val="28"/>
        </w:rPr>
        <w:t>Страницы</w:t>
      </w:r>
      <w:r w:rsidR="00A11DE4" w:rsidRPr="00891B9D">
        <w:rPr>
          <w:rFonts w:ascii="Times New Roman" w:hAnsi="Times New Roman"/>
          <w:sz w:val="28"/>
          <w:szCs w:val="28"/>
          <w:lang w:val="en-US"/>
        </w:rPr>
        <w:t xml:space="preserve"> S348-S348, Copyright © 2009.</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Omelkaa R., Martiniakovab M., Smolarikovaa V., Galbavyc D., M.Bauerovaa Associations of the CALCR and VDR genes with bone density, bone-related biochemical markers and fracture incidence with regard to calcium intake level in Slovak postmenopausal women // Abstracts / Bone 44 (2009) S339–S450 - P. 843S.</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Osvaldo D. Castelon-Martinez, Nalleli Vivanco-Muсoz, Edith Falcуn-Ramirez, Margarita Valdes-Flores, Patricia Clark Apa1 VDR polymorphism and osteoporosis risk in postmenopausal Mexican women // Gaceta medica de mexico.</w:t>
      </w:r>
    </w:p>
    <w:p w:rsidR="00A11DE4" w:rsidRPr="00891B9D" w:rsidRDefault="00A11DE4" w:rsidP="00114752">
      <w:pPr>
        <w:numPr>
          <w:ilvl w:val="0"/>
          <w:numId w:val="4"/>
        </w:numPr>
        <w:shd w:val="clear" w:color="auto" w:fill="FFFFFF"/>
        <w:tabs>
          <w:tab w:val="left" w:pos="1134"/>
        </w:tabs>
        <w:spacing w:after="0" w:line="360" w:lineRule="auto"/>
        <w:ind w:left="0" w:firstLine="720"/>
        <w:jc w:val="both"/>
        <w:outlineLvl w:val="0"/>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Ozel L., Ata P., Ozel M.S., Toros A.B., Kara M., Unal E., </w:t>
      </w:r>
      <w:hyperlink r:id="rId157" w:anchor="!/search/Canbakan%20M./%7B%22type%22:%22author%22%7D" w:history="1">
        <w:r w:rsidRPr="00891B9D">
          <w:rPr>
            <w:rStyle w:val="a9"/>
            <w:rFonts w:ascii="Times New Roman" w:hAnsi="Times New Roman"/>
            <w:color w:val="auto"/>
            <w:sz w:val="28"/>
            <w:szCs w:val="28"/>
            <w:u w:val="none"/>
            <w:lang w:val="en-US"/>
          </w:rPr>
          <w:t>Canbakan</w:t>
        </w:r>
      </w:hyperlink>
      <w:r w:rsidRPr="00891B9D">
        <w:rPr>
          <w:rFonts w:ascii="Times New Roman" w:hAnsi="Times New Roman" w:cs="Times New Roman"/>
          <w:sz w:val="28"/>
          <w:szCs w:val="28"/>
          <w:lang w:val="en-US"/>
        </w:rPr>
        <w:t xml:space="preserve"> M., Erdogrul G., Aktas G.E., Titiz M.I. </w:t>
      </w:r>
      <w:r w:rsidRPr="00891B9D">
        <w:rPr>
          <w:rStyle w:val="ng-binding"/>
          <w:rFonts w:ascii="Times New Roman" w:hAnsi="Times New Roman" w:cs="Times New Roman"/>
          <w:sz w:val="28"/>
          <w:szCs w:val="28"/>
          <w:lang w:val="en-US"/>
        </w:rPr>
        <w:t xml:space="preserve">Risk Factors for Osteoporosis After Renal Transplantation and Effect of Vitamin D Receptor Bsm I Polymorphism // </w:t>
      </w:r>
      <w:r w:rsidRPr="00891B9D">
        <w:rPr>
          <w:rFonts w:ascii="Times New Roman" w:hAnsi="Times New Roman" w:cs="Times New Roman"/>
          <w:sz w:val="28"/>
          <w:szCs w:val="28"/>
          <w:shd w:val="clear" w:color="auto" w:fill="FFFFFF"/>
          <w:lang w:val="en-US"/>
        </w:rPr>
        <w:t xml:space="preserve">Transplantation Proceedings, 2011-04-01, </w:t>
      </w:r>
      <w:r w:rsidRPr="00891B9D">
        <w:rPr>
          <w:rFonts w:ascii="Times New Roman" w:hAnsi="Times New Roman" w:cs="Times New Roman"/>
          <w:sz w:val="28"/>
          <w:szCs w:val="28"/>
          <w:shd w:val="clear" w:color="auto" w:fill="FFFFFF"/>
        </w:rPr>
        <w:t>Том</w:t>
      </w:r>
      <w:r w:rsidRPr="00891B9D">
        <w:rPr>
          <w:rFonts w:ascii="Times New Roman" w:hAnsi="Times New Roman" w:cs="Times New Roman"/>
          <w:sz w:val="28"/>
          <w:szCs w:val="28"/>
          <w:shd w:val="clear" w:color="auto" w:fill="FFFFFF"/>
          <w:lang w:val="en-US"/>
        </w:rPr>
        <w:t xml:space="preserve"> 43, </w:t>
      </w:r>
      <w:r w:rsidRPr="00891B9D">
        <w:rPr>
          <w:rFonts w:ascii="Times New Roman" w:hAnsi="Times New Roman" w:cs="Times New Roman"/>
          <w:sz w:val="28"/>
          <w:szCs w:val="28"/>
          <w:shd w:val="clear" w:color="auto" w:fill="FFFFFF"/>
        </w:rPr>
        <w:t>Выпуск</w:t>
      </w:r>
      <w:r w:rsidRPr="00891B9D">
        <w:rPr>
          <w:rFonts w:ascii="Times New Roman" w:hAnsi="Times New Roman" w:cs="Times New Roman"/>
          <w:sz w:val="28"/>
          <w:szCs w:val="28"/>
          <w:shd w:val="clear" w:color="auto" w:fill="FFFFFF"/>
          <w:lang w:val="en-US"/>
        </w:rPr>
        <w:t xml:space="preserve"> 3, </w:t>
      </w:r>
      <w:r w:rsidRPr="00891B9D">
        <w:rPr>
          <w:rFonts w:ascii="Times New Roman" w:hAnsi="Times New Roman" w:cs="Times New Roman"/>
          <w:sz w:val="28"/>
          <w:szCs w:val="28"/>
          <w:shd w:val="clear" w:color="auto" w:fill="FFFFFF"/>
        </w:rPr>
        <w:t>Страницы</w:t>
      </w:r>
      <w:r w:rsidRPr="00891B9D">
        <w:rPr>
          <w:rFonts w:ascii="Times New Roman" w:hAnsi="Times New Roman" w:cs="Times New Roman"/>
          <w:sz w:val="28"/>
          <w:szCs w:val="28"/>
          <w:shd w:val="clear" w:color="auto" w:fill="FFFFFF"/>
          <w:lang w:val="en-US"/>
        </w:rPr>
        <w:t xml:space="preserve"> 858-862.</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Peter R. Ebeling, John A. Eisman Vitamin D and Osteoporosis // Vitamin D, Volume 2: Health, Disease and Therapeutics, Fourth Edition Chapter 68 - P. 203-220. </w:t>
      </w:r>
    </w:p>
    <w:p w:rsidR="00A11DE4" w:rsidRPr="00891B9D" w:rsidRDefault="00A11DE4" w:rsidP="00114752">
      <w:pPr>
        <w:pStyle w:val="111"/>
        <w:numPr>
          <w:ilvl w:val="0"/>
          <w:numId w:val="4"/>
        </w:numPr>
        <w:tabs>
          <w:tab w:val="left" w:pos="1134"/>
        </w:tabs>
        <w:autoSpaceDE w:val="0"/>
        <w:autoSpaceDN w:val="0"/>
        <w:adjustRightInd w:val="0"/>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Pike J. W., Meyer M. B., Lee S. M., Onal M., Benkusky N. A. Genome-Wide Perspectives on Vitamin D Receptor–Mediated Control of Gene Expression in Target Cells // Vitamin D, Volume 1: Biochemistry, Physiology and Diagnostics, Fourth Edition - Chapter 9 - 141-173.</w:t>
      </w:r>
    </w:p>
    <w:p w:rsidR="00A11DE4" w:rsidRPr="00891B9D" w:rsidRDefault="00A11DE4" w:rsidP="00114752">
      <w:pPr>
        <w:pStyle w:val="aff6"/>
        <w:numPr>
          <w:ilvl w:val="0"/>
          <w:numId w:val="4"/>
        </w:numPr>
        <w:tabs>
          <w:tab w:val="left" w:pos="1134"/>
        </w:tabs>
        <w:autoSpaceDE w:val="0"/>
        <w:autoSpaceDN w:val="0"/>
        <w:adjustRightInd w:val="0"/>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lastRenderedPageBreak/>
        <w:t xml:space="preserve">Pike J. W., Meyer M. B., Lee S. M., Onal M., Benkusky N. A.. Genome-Wide Perspectives on Vitamin D Receptor–Mediated Control of Gene Expression in Target Cells: // Vitamin D, Volume 1: Biochemistry, Physiology and Diagnostics, Fourth Edition. </w:t>
      </w:r>
      <w:r w:rsidRPr="00891B9D">
        <w:rPr>
          <w:rFonts w:ascii="Times New Roman" w:hAnsi="Times New Roman"/>
          <w:sz w:val="28"/>
          <w:szCs w:val="28"/>
        </w:rPr>
        <w:t>CHAPTER 9</w:t>
      </w:r>
      <w:r w:rsidRPr="00891B9D">
        <w:rPr>
          <w:rFonts w:ascii="Times New Roman" w:hAnsi="Times New Roman"/>
          <w:sz w:val="28"/>
          <w:szCs w:val="28"/>
          <w:lang w:val="en-US"/>
        </w:rPr>
        <w:t xml:space="preserve"> - 2018 Elsevier Inc. All rights reserved - P.1</w:t>
      </w:r>
      <w:r w:rsidRPr="00891B9D">
        <w:rPr>
          <w:rFonts w:ascii="Times New Roman" w:hAnsi="Times New Roman"/>
          <w:sz w:val="28"/>
          <w:szCs w:val="28"/>
        </w:rPr>
        <w:t>41</w:t>
      </w:r>
      <w:r w:rsidRPr="00891B9D">
        <w:rPr>
          <w:rFonts w:ascii="Times New Roman" w:hAnsi="Times New Roman"/>
          <w:sz w:val="28"/>
          <w:szCs w:val="28"/>
          <w:lang w:val="en-US"/>
        </w:rPr>
        <w:t>-</w:t>
      </w:r>
      <w:r w:rsidRPr="00891B9D">
        <w:rPr>
          <w:rFonts w:ascii="Times New Roman" w:hAnsi="Times New Roman"/>
          <w:sz w:val="28"/>
          <w:szCs w:val="28"/>
        </w:rPr>
        <w:t>174</w:t>
      </w:r>
      <w:r w:rsidRPr="00891B9D">
        <w:rPr>
          <w:rFonts w:ascii="Times New Roman" w:hAnsi="Times New Roman"/>
          <w:sz w:val="28"/>
          <w:szCs w:val="28"/>
          <w:lang w:val="en-US"/>
        </w:rPr>
        <w:t>.</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rPr>
      </w:pPr>
      <w:r w:rsidRPr="00891B9D">
        <w:rPr>
          <w:rFonts w:ascii="Times New Roman" w:hAnsi="Times New Roman" w:cs="Times New Roman"/>
          <w:sz w:val="28"/>
          <w:szCs w:val="28"/>
          <w:lang w:val="en-US"/>
        </w:rPr>
        <w:t xml:space="preserve">Prentice R. L, Pettinger M. B. Jackson R. D. et al. Health risks and benefits from calcium and vitamin D supplementation: Women's Health Initiative clinical trial and cohort study // Osteoporos Int. – 2013. – Vol. 24. – №. </w:t>
      </w:r>
      <w:r w:rsidRPr="00891B9D">
        <w:rPr>
          <w:rFonts w:ascii="Times New Roman" w:hAnsi="Times New Roman" w:cs="Times New Roman"/>
          <w:sz w:val="28"/>
          <w:szCs w:val="28"/>
        </w:rPr>
        <w:t>2. – P. 567-580.</w:t>
      </w:r>
    </w:p>
    <w:p w:rsidR="00A11DE4" w:rsidRPr="00891B9D" w:rsidRDefault="00A11DE4" w:rsidP="00114752">
      <w:pPr>
        <w:pStyle w:val="aff6"/>
        <w:numPr>
          <w:ilvl w:val="0"/>
          <w:numId w:val="4"/>
        </w:numPr>
        <w:tabs>
          <w:tab w:val="left" w:pos="1134"/>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Rejnmarka L., Harsl</w:t>
      </w:r>
      <w:r w:rsidRPr="00891B9D">
        <w:rPr>
          <w:rFonts w:ascii="Times New Roman" w:hAnsi="Times New Roman"/>
          <w:sz w:val="28"/>
          <w:szCs w:val="28"/>
        </w:rPr>
        <w:t>ш</w:t>
      </w:r>
      <w:r w:rsidRPr="00891B9D">
        <w:rPr>
          <w:rFonts w:ascii="Times New Roman" w:hAnsi="Times New Roman"/>
          <w:sz w:val="28"/>
          <w:szCs w:val="28"/>
          <w:lang w:val="en-US"/>
        </w:rPr>
        <w:t>fa T., Husteda L., Jensenb J.E.B., Mosekildea L., Langdahla B. VDR polymorphisms do not affect PTH response to vitamin D levels / PP177-T // Abstracts / Bone 48 (2011) S153–S160 – P. S155.</w:t>
      </w:r>
    </w:p>
    <w:p w:rsidR="00A11DE4" w:rsidRPr="00891B9D" w:rsidRDefault="00A11DE4" w:rsidP="00114752">
      <w:pPr>
        <w:pStyle w:val="111"/>
        <w:numPr>
          <w:ilvl w:val="0"/>
          <w:numId w:val="4"/>
        </w:numPr>
        <w:tabs>
          <w:tab w:val="left" w:pos="1134"/>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Rouaultyzxk K., Scotetyzx V., Autretyzx S., Gaucher F., Dubrana F. , Tanguyyy D., Yaacoub C. El Rassizz, B. Fenollxx and C. Fe</w:t>
      </w:r>
      <w:r w:rsidRPr="00891B9D">
        <w:rPr>
          <w:rFonts w:ascii="Times New Roman" w:hAnsi="Times New Roman" w:cs="Times New Roman"/>
          <w:sz w:val="28"/>
          <w:szCs w:val="28"/>
        </w:rPr>
        <w:t>ґ</w:t>
      </w:r>
      <w:r w:rsidRPr="00891B9D">
        <w:rPr>
          <w:rFonts w:ascii="Times New Roman" w:hAnsi="Times New Roman" w:cs="Times New Roman"/>
          <w:sz w:val="28"/>
          <w:szCs w:val="28"/>
          <w:lang w:val="en-US"/>
        </w:rPr>
        <w:t>recyzxk Do HOXB9 and COL1A1 genes play a role in congenital dislocation of the hip? Study in a Caucasian population // Osteoarthritis and Cartilage (2009) 17, 1099e1105.</w:t>
      </w:r>
    </w:p>
    <w:p w:rsidR="00A11DE4" w:rsidRPr="00891B9D" w:rsidRDefault="00A11DE4" w:rsidP="00114752">
      <w:pPr>
        <w:pStyle w:val="1"/>
        <w:numPr>
          <w:ilvl w:val="0"/>
          <w:numId w:val="4"/>
        </w:numPr>
        <w:shd w:val="clear" w:color="auto" w:fill="FFFFFF"/>
        <w:tabs>
          <w:tab w:val="left" w:pos="1276"/>
        </w:tabs>
        <w:spacing w:before="0" w:beforeAutospacing="0" w:after="0" w:afterAutospacing="0" w:line="360" w:lineRule="auto"/>
        <w:ind w:left="0" w:firstLine="720"/>
        <w:jc w:val="both"/>
        <w:rPr>
          <w:b w:val="0"/>
          <w:kern w:val="0"/>
          <w:sz w:val="28"/>
          <w:szCs w:val="28"/>
          <w:shd w:val="clear" w:color="auto" w:fill="FFFFFF"/>
          <w:lang w:val="en-US"/>
        </w:rPr>
      </w:pPr>
      <w:r w:rsidRPr="00891B9D">
        <w:rPr>
          <w:b w:val="0"/>
          <w:sz w:val="28"/>
          <w:szCs w:val="28"/>
          <w:shd w:val="clear" w:color="auto" w:fill="FFFFFF"/>
          <w:lang w:val="en-US"/>
        </w:rPr>
        <w:t>Segù M., Manfredini D. Temporomandibular Joint Disorders in the Elderly //Oral Rehabilitation for Compromised and Elderly Patients. – Springer, Cham, 2019. – С. 63-79.</w:t>
      </w:r>
    </w:p>
    <w:p w:rsidR="00A11DE4" w:rsidRPr="00891B9D" w:rsidRDefault="00C879FE" w:rsidP="00114752">
      <w:pPr>
        <w:pStyle w:val="111"/>
        <w:numPr>
          <w:ilvl w:val="0"/>
          <w:numId w:val="4"/>
        </w:numPr>
        <w:tabs>
          <w:tab w:val="left" w:pos="1276"/>
        </w:tabs>
        <w:spacing w:line="360" w:lineRule="auto"/>
        <w:ind w:left="0" w:firstLine="720"/>
        <w:jc w:val="both"/>
        <w:rPr>
          <w:rFonts w:ascii="Times New Roman" w:hAnsi="Times New Roman" w:cs="Times New Roman"/>
          <w:sz w:val="28"/>
          <w:szCs w:val="28"/>
          <w:lang w:val="en-US"/>
        </w:rPr>
      </w:pPr>
      <w:hyperlink r:id="rId158" w:history="1">
        <w:r w:rsidR="00A11DE4" w:rsidRPr="00891B9D">
          <w:rPr>
            <w:rFonts w:ascii="Times New Roman" w:hAnsi="Times New Roman" w:cs="Times New Roman"/>
            <w:sz w:val="28"/>
            <w:szCs w:val="28"/>
            <w:lang w:val="en-US"/>
          </w:rPr>
          <w:t>Shilina NM</w:t>
        </w:r>
      </w:hyperlink>
      <w:r w:rsidR="00A11DE4" w:rsidRPr="00891B9D">
        <w:rPr>
          <w:rFonts w:ascii="Times New Roman" w:hAnsi="Times New Roman" w:cs="Times New Roman"/>
          <w:sz w:val="28"/>
          <w:szCs w:val="28"/>
          <w:lang w:val="en-US"/>
        </w:rPr>
        <w:t xml:space="preserve">, </w:t>
      </w:r>
      <w:hyperlink r:id="rId159" w:history="1">
        <w:r w:rsidR="00A11DE4" w:rsidRPr="00891B9D">
          <w:rPr>
            <w:rFonts w:ascii="Times New Roman" w:hAnsi="Times New Roman" w:cs="Times New Roman"/>
            <w:sz w:val="28"/>
            <w:szCs w:val="28"/>
            <w:lang w:val="en-US"/>
          </w:rPr>
          <w:t>Sorokina EY</w:t>
        </w:r>
      </w:hyperlink>
      <w:r w:rsidR="00A11DE4" w:rsidRPr="00891B9D">
        <w:rPr>
          <w:rFonts w:ascii="Times New Roman" w:hAnsi="Times New Roman" w:cs="Times New Roman"/>
          <w:sz w:val="28"/>
          <w:szCs w:val="28"/>
          <w:lang w:val="en-US"/>
        </w:rPr>
        <w:t xml:space="preserve">, </w:t>
      </w:r>
      <w:hyperlink r:id="rId160" w:history="1">
        <w:r w:rsidR="00A11DE4" w:rsidRPr="00891B9D">
          <w:rPr>
            <w:rFonts w:ascii="Times New Roman" w:hAnsi="Times New Roman" w:cs="Times New Roman"/>
            <w:sz w:val="28"/>
            <w:szCs w:val="28"/>
            <w:lang w:val="en-US"/>
          </w:rPr>
          <w:t>Ivanushkina TA</w:t>
        </w:r>
      </w:hyperlink>
      <w:r w:rsidR="00A11DE4" w:rsidRPr="00891B9D">
        <w:rPr>
          <w:rFonts w:ascii="Times New Roman" w:hAnsi="Times New Roman" w:cs="Times New Roman"/>
          <w:sz w:val="28"/>
          <w:szCs w:val="28"/>
          <w:lang w:val="en-US"/>
        </w:rPr>
        <w:t xml:space="preserve">, </w:t>
      </w:r>
      <w:hyperlink r:id="rId161" w:history="1">
        <w:r w:rsidR="00A11DE4" w:rsidRPr="00891B9D">
          <w:rPr>
            <w:rFonts w:ascii="Times New Roman" w:hAnsi="Times New Roman" w:cs="Times New Roman"/>
            <w:sz w:val="28"/>
            <w:szCs w:val="28"/>
            <w:lang w:val="en-US"/>
          </w:rPr>
          <w:t>Gmoshinskaya MV</w:t>
        </w:r>
      </w:hyperlink>
      <w:r w:rsidR="00A11DE4" w:rsidRPr="00891B9D">
        <w:rPr>
          <w:rFonts w:ascii="Times New Roman" w:hAnsi="Times New Roman" w:cs="Times New Roman"/>
          <w:sz w:val="28"/>
          <w:szCs w:val="28"/>
          <w:lang w:val="en-US"/>
        </w:rPr>
        <w:t xml:space="preserve">, </w:t>
      </w:r>
      <w:hyperlink r:id="rId162" w:history="1">
        <w:r w:rsidR="00A11DE4" w:rsidRPr="00891B9D">
          <w:rPr>
            <w:rFonts w:ascii="Times New Roman" w:hAnsi="Times New Roman" w:cs="Times New Roman"/>
            <w:sz w:val="28"/>
            <w:szCs w:val="28"/>
            <w:lang w:val="en-US"/>
          </w:rPr>
          <w:t>Safronova AI</w:t>
        </w:r>
      </w:hyperlink>
      <w:r w:rsidR="00A11DE4" w:rsidRPr="00891B9D">
        <w:rPr>
          <w:rFonts w:ascii="Times New Roman" w:hAnsi="Times New Roman" w:cs="Times New Roman"/>
          <w:sz w:val="28"/>
          <w:szCs w:val="28"/>
          <w:lang w:val="en-US"/>
        </w:rPr>
        <w:t xml:space="preserve">, </w:t>
      </w:r>
      <w:hyperlink r:id="rId163" w:history="1">
        <w:r w:rsidR="00A11DE4" w:rsidRPr="00891B9D">
          <w:rPr>
            <w:rFonts w:ascii="Times New Roman" w:hAnsi="Times New Roman" w:cs="Times New Roman"/>
            <w:sz w:val="28"/>
            <w:szCs w:val="28"/>
            <w:lang w:val="en-US"/>
          </w:rPr>
          <w:t>Kon' IY</w:t>
        </w:r>
      </w:hyperlink>
      <w:r w:rsidR="00A11DE4" w:rsidRPr="00891B9D">
        <w:rPr>
          <w:rFonts w:ascii="Times New Roman" w:hAnsi="Times New Roman" w:cs="Times New Roman"/>
          <w:sz w:val="28"/>
          <w:szCs w:val="28"/>
          <w:lang w:val="en-US"/>
        </w:rPr>
        <w:t xml:space="preserve"> </w:t>
      </w:r>
      <w:r w:rsidR="00A11DE4" w:rsidRPr="00891B9D">
        <w:rPr>
          <w:rFonts w:ascii="Times New Roman" w:hAnsi="Times New Roman" w:cs="Times New Roman"/>
          <w:bCs/>
          <w:kern w:val="36"/>
          <w:sz w:val="28"/>
          <w:szCs w:val="28"/>
          <w:lang w:val="en-US"/>
        </w:rPr>
        <w:t>The study of rs11801197 polymorphism of the calcitonin receptor gene (</w:t>
      </w:r>
      <w:r w:rsidR="00A11DE4" w:rsidRPr="00891B9D">
        <w:rPr>
          <w:rFonts w:ascii="Times New Roman" w:hAnsi="Times New Roman" w:cs="Times New Roman"/>
          <w:bCs/>
          <w:i/>
          <w:iCs/>
          <w:kern w:val="36"/>
          <w:sz w:val="28"/>
          <w:szCs w:val="28"/>
          <w:lang w:val="en-US"/>
        </w:rPr>
        <w:t>CALCR</w:t>
      </w:r>
      <w:r w:rsidR="00A11DE4" w:rsidRPr="00891B9D">
        <w:rPr>
          <w:rFonts w:ascii="Times New Roman" w:hAnsi="Times New Roman" w:cs="Times New Roman"/>
          <w:bCs/>
          <w:kern w:val="36"/>
          <w:sz w:val="28"/>
          <w:szCs w:val="28"/>
          <w:lang w:val="en-US"/>
        </w:rPr>
        <w:t xml:space="preserve">) in Moscow women and children with different level of bone strength // </w:t>
      </w:r>
      <w:hyperlink r:id="rId164" w:tooltip="Voprosy pitaniia." w:history="1">
        <w:r w:rsidR="00A11DE4" w:rsidRPr="00891B9D">
          <w:rPr>
            <w:rFonts w:ascii="Times New Roman" w:hAnsi="Times New Roman" w:cs="Times New Roman"/>
            <w:sz w:val="28"/>
            <w:szCs w:val="28"/>
            <w:lang w:val="en-US"/>
          </w:rPr>
          <w:t>Vopr Pitan.</w:t>
        </w:r>
      </w:hyperlink>
      <w:r w:rsidR="00A11DE4" w:rsidRPr="00891B9D">
        <w:rPr>
          <w:rFonts w:ascii="Times New Roman" w:hAnsi="Times New Roman" w:cs="Times New Roman"/>
          <w:sz w:val="28"/>
          <w:szCs w:val="28"/>
          <w:lang w:val="en-US"/>
        </w:rPr>
        <w:t> 2017;86(1):28-34</w:t>
      </w:r>
    </w:p>
    <w:p w:rsidR="00A11DE4" w:rsidRPr="00891B9D" w:rsidRDefault="00A11DE4" w:rsidP="00114752">
      <w:pPr>
        <w:pStyle w:val="aff6"/>
        <w:numPr>
          <w:ilvl w:val="0"/>
          <w:numId w:val="4"/>
        </w:numPr>
        <w:tabs>
          <w:tab w:val="left" w:pos="1276"/>
        </w:tabs>
        <w:autoSpaceDE w:val="0"/>
        <w:autoSpaceDN w:val="0"/>
        <w:adjustRightInd w:val="0"/>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Spector T. D., MacGregor A. J. Risk factors for osteoarthritis: genetics //Osteoarthritis and Cartilage. Volume 12, Supplement, 2004, Pages 39-44. </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Szymczak-Tomczak A, Krela-Kaźmierczak I, Kaczmarek-Ryś M, Hryhorowicz S, </w:t>
      </w:r>
      <w:hyperlink r:id="rId165" w:history="1">
        <w:r w:rsidRPr="00891B9D">
          <w:rPr>
            <w:rFonts w:ascii="Times New Roman" w:hAnsi="Times New Roman"/>
            <w:sz w:val="28"/>
            <w:szCs w:val="28"/>
            <w:lang w:val="en-US"/>
          </w:rPr>
          <w:t>Stawczyk-Eder K</w:t>
        </w:r>
      </w:hyperlink>
      <w:r w:rsidRPr="00891B9D">
        <w:rPr>
          <w:rFonts w:ascii="Times New Roman" w:hAnsi="Times New Roman"/>
          <w:sz w:val="28"/>
          <w:szCs w:val="28"/>
          <w:lang w:val="en-US"/>
        </w:rPr>
        <w:t xml:space="preserve">, </w:t>
      </w:r>
      <w:hyperlink r:id="rId166" w:history="1">
        <w:r w:rsidRPr="00891B9D">
          <w:rPr>
            <w:rFonts w:ascii="Times New Roman" w:hAnsi="Times New Roman"/>
            <w:sz w:val="28"/>
            <w:szCs w:val="28"/>
            <w:lang w:val="en-US"/>
          </w:rPr>
          <w:t>Szalata M</w:t>
        </w:r>
      </w:hyperlink>
      <w:r w:rsidRPr="00891B9D">
        <w:rPr>
          <w:rFonts w:ascii="Times New Roman" w:hAnsi="Times New Roman"/>
          <w:sz w:val="28"/>
          <w:szCs w:val="28"/>
          <w:lang w:val="en-US"/>
        </w:rPr>
        <w:t>, </w:t>
      </w:r>
      <w:hyperlink r:id="rId167" w:history="1">
        <w:r w:rsidRPr="00891B9D">
          <w:rPr>
            <w:rFonts w:ascii="Times New Roman" w:hAnsi="Times New Roman"/>
            <w:sz w:val="28"/>
            <w:szCs w:val="28"/>
            <w:lang w:val="en-US"/>
          </w:rPr>
          <w:t>Skrzypczak-Zielińska M</w:t>
        </w:r>
      </w:hyperlink>
      <w:r w:rsidRPr="00891B9D">
        <w:rPr>
          <w:rFonts w:ascii="Times New Roman" w:hAnsi="Times New Roman"/>
          <w:sz w:val="28"/>
          <w:szCs w:val="28"/>
          <w:lang w:val="en-US"/>
        </w:rPr>
        <w:t xml:space="preserve">, </w:t>
      </w:r>
      <w:hyperlink r:id="rId168" w:history="1">
        <w:r w:rsidRPr="00891B9D">
          <w:rPr>
            <w:rFonts w:ascii="Times New Roman" w:hAnsi="Times New Roman"/>
            <w:sz w:val="28"/>
            <w:szCs w:val="28"/>
            <w:lang w:val="en-US"/>
          </w:rPr>
          <w:t>Łykowska-Szuber L</w:t>
        </w:r>
      </w:hyperlink>
      <w:r w:rsidRPr="00891B9D">
        <w:rPr>
          <w:rFonts w:ascii="Times New Roman" w:hAnsi="Times New Roman"/>
          <w:sz w:val="28"/>
          <w:szCs w:val="28"/>
          <w:lang w:val="en-US"/>
        </w:rPr>
        <w:t xml:space="preserve">, </w:t>
      </w:r>
      <w:hyperlink r:id="rId169" w:history="1">
        <w:r w:rsidRPr="00891B9D">
          <w:rPr>
            <w:rFonts w:ascii="Times New Roman" w:hAnsi="Times New Roman"/>
            <w:sz w:val="28"/>
            <w:szCs w:val="28"/>
            <w:lang w:val="en-US"/>
          </w:rPr>
          <w:t>Eder P</w:t>
        </w:r>
      </w:hyperlink>
      <w:r w:rsidRPr="00891B9D">
        <w:rPr>
          <w:rFonts w:ascii="Times New Roman" w:hAnsi="Times New Roman"/>
          <w:sz w:val="28"/>
          <w:szCs w:val="28"/>
          <w:lang w:val="en-US"/>
        </w:rPr>
        <w:t xml:space="preserve">, </w:t>
      </w:r>
      <w:hyperlink r:id="rId170" w:history="1">
        <w:r w:rsidRPr="00891B9D">
          <w:rPr>
            <w:rFonts w:ascii="Times New Roman" w:hAnsi="Times New Roman"/>
            <w:sz w:val="28"/>
            <w:szCs w:val="28"/>
            <w:lang w:val="en-US"/>
          </w:rPr>
          <w:t>Michalak M</w:t>
        </w:r>
      </w:hyperlink>
      <w:r w:rsidRPr="00891B9D">
        <w:rPr>
          <w:rFonts w:ascii="Times New Roman" w:hAnsi="Times New Roman"/>
          <w:sz w:val="28"/>
          <w:szCs w:val="28"/>
          <w:lang w:val="en-US"/>
        </w:rPr>
        <w:t>, </w:t>
      </w:r>
      <w:hyperlink r:id="rId171" w:history="1">
        <w:r w:rsidRPr="00891B9D">
          <w:rPr>
            <w:rFonts w:ascii="Times New Roman" w:hAnsi="Times New Roman"/>
            <w:sz w:val="28"/>
            <w:szCs w:val="28"/>
            <w:lang w:val="en-US"/>
          </w:rPr>
          <w:t>Dobrowolska A</w:t>
        </w:r>
      </w:hyperlink>
      <w:r w:rsidRPr="00891B9D">
        <w:rPr>
          <w:rFonts w:ascii="Times New Roman" w:hAnsi="Times New Roman"/>
          <w:sz w:val="28"/>
          <w:szCs w:val="28"/>
          <w:lang w:val="en-US"/>
        </w:rPr>
        <w:t>, </w:t>
      </w:r>
      <w:hyperlink r:id="rId172" w:history="1">
        <w:r w:rsidRPr="00891B9D">
          <w:rPr>
            <w:rFonts w:ascii="Times New Roman" w:hAnsi="Times New Roman"/>
            <w:sz w:val="28"/>
            <w:szCs w:val="28"/>
            <w:lang w:val="en-US"/>
          </w:rPr>
          <w:t>Słomski R</w:t>
        </w:r>
      </w:hyperlink>
      <w:r w:rsidRPr="00891B9D">
        <w:rPr>
          <w:rFonts w:ascii="Times New Roman" w:hAnsi="Times New Roman"/>
          <w:sz w:val="28"/>
          <w:szCs w:val="28"/>
          <w:lang w:val="en-US"/>
        </w:rPr>
        <w:t xml:space="preserve"> </w:t>
      </w:r>
      <w:r w:rsidRPr="00891B9D">
        <w:rPr>
          <w:rFonts w:ascii="Times New Roman" w:hAnsi="Times New Roman"/>
          <w:bCs/>
          <w:kern w:val="36"/>
          <w:sz w:val="28"/>
          <w:szCs w:val="28"/>
          <w:lang w:val="en-US"/>
        </w:rPr>
        <w:t>Vitamin D receptor (VDR) TaqI polymorphism, vitamin D and bone mineral density in patients with inflammatory bowel diseases</w:t>
      </w:r>
      <w:r w:rsidRPr="00891B9D">
        <w:rPr>
          <w:rFonts w:ascii="Times New Roman" w:hAnsi="Times New Roman"/>
          <w:b/>
          <w:bCs/>
          <w:kern w:val="36"/>
          <w:sz w:val="28"/>
          <w:szCs w:val="28"/>
          <w:lang w:val="en-US"/>
        </w:rPr>
        <w:t xml:space="preserve"> // </w:t>
      </w:r>
      <w:hyperlink r:id="rId173" w:tooltip="Advances in clinical and experimental medicine : official organ Wroclaw Medical University." w:history="1">
        <w:r w:rsidRPr="00891B9D">
          <w:rPr>
            <w:rFonts w:ascii="Times New Roman" w:hAnsi="Times New Roman"/>
            <w:sz w:val="28"/>
            <w:szCs w:val="28"/>
            <w:lang w:val="en-US"/>
          </w:rPr>
          <w:t>Adv Clin Exp Med.</w:t>
        </w:r>
      </w:hyperlink>
      <w:r w:rsidRPr="00891B9D">
        <w:rPr>
          <w:rFonts w:ascii="Times New Roman" w:hAnsi="Times New Roman"/>
          <w:sz w:val="28"/>
          <w:szCs w:val="28"/>
          <w:lang w:val="en-US"/>
        </w:rPr>
        <w:t> 2019 Mar 28.</w:t>
      </w:r>
    </w:p>
    <w:p w:rsidR="00A11DE4" w:rsidRPr="00891B9D" w:rsidRDefault="00C879FE"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hyperlink r:id="rId174" w:history="1">
        <w:r w:rsidR="00A11DE4" w:rsidRPr="00891B9D">
          <w:rPr>
            <w:rStyle w:val="a9"/>
            <w:rFonts w:ascii="Times New Roman" w:hAnsi="Times New Roman"/>
            <w:color w:val="auto"/>
            <w:sz w:val="28"/>
            <w:szCs w:val="28"/>
            <w:u w:val="none"/>
            <w:lang w:val="es-ES"/>
          </w:rPr>
          <w:t>Taha</w:t>
        </w:r>
      </w:hyperlink>
      <w:r w:rsidR="00A11DE4" w:rsidRPr="00891B9D">
        <w:rPr>
          <w:rFonts w:ascii="Times New Roman" w:hAnsi="Times New Roman"/>
          <w:sz w:val="28"/>
          <w:szCs w:val="28"/>
          <w:lang w:val="es-ES"/>
        </w:rPr>
        <w:t xml:space="preserve"> I. M., </w:t>
      </w:r>
      <w:hyperlink r:id="rId175" w:history="1">
        <w:r w:rsidR="00A11DE4" w:rsidRPr="00891B9D">
          <w:rPr>
            <w:rStyle w:val="a9"/>
            <w:rFonts w:ascii="Times New Roman" w:hAnsi="Times New Roman"/>
            <w:color w:val="auto"/>
            <w:sz w:val="28"/>
            <w:szCs w:val="28"/>
            <w:u w:val="none"/>
            <w:lang w:val="es-ES"/>
          </w:rPr>
          <w:t>Abdu Allah</w:t>
        </w:r>
      </w:hyperlink>
      <w:r w:rsidR="00A11DE4" w:rsidRPr="00891B9D">
        <w:rPr>
          <w:rFonts w:ascii="Times New Roman" w:hAnsi="Times New Roman"/>
          <w:sz w:val="28"/>
          <w:szCs w:val="28"/>
          <w:lang w:val="es-ES"/>
        </w:rPr>
        <w:t xml:space="preserve"> A. M., </w:t>
      </w:r>
      <w:hyperlink r:id="rId176" w:history="1">
        <w:r w:rsidR="00A11DE4" w:rsidRPr="00891B9D">
          <w:rPr>
            <w:rStyle w:val="a9"/>
            <w:rFonts w:ascii="Times New Roman" w:hAnsi="Times New Roman"/>
            <w:color w:val="auto"/>
            <w:sz w:val="28"/>
            <w:szCs w:val="28"/>
            <w:u w:val="none"/>
            <w:lang w:val="es-ES"/>
          </w:rPr>
          <w:t xml:space="preserve"> El Tarhouny</w:t>
        </w:r>
        <w:r w:rsidR="00A11DE4" w:rsidRPr="00891B9D">
          <w:rPr>
            <w:rFonts w:ascii="Times New Roman" w:hAnsi="Times New Roman"/>
            <w:sz w:val="28"/>
            <w:szCs w:val="28"/>
            <w:lang w:val="es-ES"/>
          </w:rPr>
          <w:t xml:space="preserve"> </w:t>
        </w:r>
        <w:r w:rsidR="00A11DE4" w:rsidRPr="00891B9D">
          <w:rPr>
            <w:rStyle w:val="a9"/>
            <w:rFonts w:ascii="Times New Roman" w:hAnsi="Times New Roman"/>
            <w:color w:val="auto"/>
            <w:sz w:val="28"/>
            <w:szCs w:val="28"/>
            <w:u w:val="none"/>
            <w:lang w:val="es-ES"/>
          </w:rPr>
          <w:t>S. *</w:t>
        </w:r>
      </w:hyperlink>
      <w:r w:rsidR="00A11DE4" w:rsidRPr="00891B9D">
        <w:rPr>
          <w:rFonts w:ascii="Times New Roman" w:hAnsi="Times New Roman"/>
          <w:sz w:val="28"/>
          <w:szCs w:val="28"/>
          <w:lang w:val="es-ES"/>
        </w:rPr>
        <w:t xml:space="preserve">. </w:t>
      </w:r>
      <w:r w:rsidR="00A11DE4" w:rsidRPr="00891B9D">
        <w:rPr>
          <w:rFonts w:ascii="Times New Roman" w:hAnsi="Times New Roman"/>
          <w:sz w:val="28"/>
          <w:szCs w:val="28"/>
          <w:lang w:val="en-US"/>
        </w:rPr>
        <w:t>Association of Vitamin D Gene Polymorphisms and Bone Mineral Density in Healthy young Saudi Females // Current Molecular Medicine ….</w:t>
      </w:r>
    </w:p>
    <w:p w:rsidR="00A11DE4" w:rsidRPr="00891B9D" w:rsidRDefault="00A11DE4" w:rsidP="00114752">
      <w:pPr>
        <w:pStyle w:val="aff6"/>
        <w:numPr>
          <w:ilvl w:val="0"/>
          <w:numId w:val="4"/>
        </w:numPr>
        <w:shd w:val="clear" w:color="auto" w:fill="FFFFFF"/>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sv-SE"/>
        </w:rPr>
        <w:t>Tang P</w:t>
      </w:r>
      <w:r w:rsidRPr="00891B9D">
        <w:rPr>
          <w:rFonts w:ascii="Times New Roman" w:hAnsi="Times New Roman"/>
          <w:sz w:val="28"/>
          <w:szCs w:val="28"/>
          <w:vertAlign w:val="superscript"/>
          <w:lang w:val="sv-SE"/>
        </w:rPr>
        <w:t>1</w:t>
      </w:r>
      <w:r w:rsidRPr="00891B9D">
        <w:rPr>
          <w:rFonts w:ascii="Times New Roman" w:hAnsi="Times New Roman"/>
          <w:sz w:val="28"/>
          <w:szCs w:val="28"/>
          <w:lang w:val="sv-SE"/>
        </w:rPr>
        <w:t xml:space="preserve">, Xiong Q, Ge W, Zhang L. </w:t>
      </w:r>
      <w:r w:rsidRPr="00891B9D">
        <w:rPr>
          <w:rFonts w:ascii="Times New Roman" w:hAnsi="Times New Roman"/>
          <w:bCs/>
          <w:kern w:val="36"/>
          <w:sz w:val="28"/>
          <w:szCs w:val="28"/>
          <w:lang w:val="en-US"/>
        </w:rPr>
        <w:t xml:space="preserve">The role of microRNAs in osteoclasts and osteoporosis // </w:t>
      </w:r>
      <w:r w:rsidRPr="00891B9D">
        <w:rPr>
          <w:rFonts w:ascii="Times New Roman" w:hAnsi="Times New Roman"/>
          <w:sz w:val="28"/>
          <w:szCs w:val="28"/>
          <w:lang w:val="en-US"/>
        </w:rPr>
        <w:t>RNA Biol. 2014;11(11):1355-63.</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Tizaoui K., Hamzaoui K. Association between VDR polymorphisms and rheumatoid arthritis disease: Systematic review and updated meta-analysis of case–control studies // Immunobiology 220 (2015) 807–816. </w:t>
      </w:r>
    </w:p>
    <w:p w:rsidR="00A11DE4" w:rsidRPr="00891B9D" w:rsidRDefault="00C879FE" w:rsidP="00114752">
      <w:pPr>
        <w:pStyle w:val="1"/>
        <w:numPr>
          <w:ilvl w:val="0"/>
          <w:numId w:val="4"/>
        </w:numPr>
        <w:shd w:val="clear" w:color="auto" w:fill="FFFFFF"/>
        <w:tabs>
          <w:tab w:val="left" w:pos="1276"/>
        </w:tabs>
        <w:spacing w:before="0" w:beforeAutospacing="0" w:after="0" w:afterAutospacing="0" w:line="360" w:lineRule="auto"/>
        <w:ind w:left="0" w:firstLine="720"/>
        <w:jc w:val="both"/>
        <w:rPr>
          <w:b w:val="0"/>
          <w:bCs w:val="0"/>
          <w:kern w:val="0"/>
          <w:sz w:val="28"/>
          <w:szCs w:val="28"/>
          <w:shd w:val="clear" w:color="auto" w:fill="FFFFFF"/>
          <w:lang w:val="en-US"/>
        </w:rPr>
      </w:pPr>
      <w:hyperlink r:id="rId177" w:anchor="!/search/Tsezou%20A./%7B%22type%22:%22author%22%7D" w:history="1">
        <w:r w:rsidR="00A11DE4" w:rsidRPr="00891B9D">
          <w:rPr>
            <w:b w:val="0"/>
            <w:bCs w:val="0"/>
            <w:kern w:val="0"/>
            <w:sz w:val="28"/>
            <w:szCs w:val="28"/>
            <w:shd w:val="clear" w:color="auto" w:fill="FFFFFF"/>
            <w:lang w:val="en-US"/>
          </w:rPr>
          <w:t>Tsezou</w:t>
        </w:r>
      </w:hyperlink>
      <w:r w:rsidR="00A11DE4" w:rsidRPr="00891B9D">
        <w:rPr>
          <w:b w:val="0"/>
          <w:bCs w:val="0"/>
          <w:kern w:val="0"/>
          <w:sz w:val="28"/>
          <w:szCs w:val="28"/>
          <w:shd w:val="clear" w:color="auto" w:fill="FFFFFF"/>
          <w:lang w:val="en-US"/>
        </w:rPr>
        <w:t xml:space="preserve"> A. </w:t>
      </w:r>
      <w:r w:rsidR="00A11DE4" w:rsidRPr="00891B9D">
        <w:rPr>
          <w:b w:val="0"/>
          <w:kern w:val="0"/>
          <w:sz w:val="28"/>
          <w:szCs w:val="28"/>
          <w:shd w:val="clear" w:color="auto" w:fill="FFFFFF"/>
          <w:lang w:val="en-US"/>
        </w:rPr>
        <w:t>Genetics/genomics in osteoarthritis</w:t>
      </w:r>
      <w:r w:rsidR="00A11DE4" w:rsidRPr="00891B9D">
        <w:rPr>
          <w:b w:val="0"/>
          <w:bCs w:val="0"/>
          <w:kern w:val="0"/>
          <w:sz w:val="28"/>
          <w:szCs w:val="28"/>
          <w:shd w:val="clear" w:color="auto" w:fill="FFFFFF"/>
          <w:lang w:val="en-US"/>
        </w:rPr>
        <w:t xml:space="preserve"> // Osteoarthritis and Cartilage, 2014-04-01, </w:t>
      </w:r>
      <w:r w:rsidR="00A11DE4" w:rsidRPr="00891B9D">
        <w:rPr>
          <w:b w:val="0"/>
          <w:bCs w:val="0"/>
          <w:kern w:val="0"/>
          <w:sz w:val="28"/>
          <w:szCs w:val="28"/>
          <w:shd w:val="clear" w:color="auto" w:fill="FFFFFF"/>
        </w:rPr>
        <w:t>Том</w:t>
      </w:r>
      <w:r w:rsidR="00A11DE4" w:rsidRPr="00891B9D">
        <w:rPr>
          <w:b w:val="0"/>
          <w:bCs w:val="0"/>
          <w:kern w:val="0"/>
          <w:sz w:val="28"/>
          <w:szCs w:val="28"/>
          <w:shd w:val="clear" w:color="auto" w:fill="FFFFFF"/>
          <w:lang w:val="en-US"/>
        </w:rPr>
        <w:t xml:space="preserve"> 22, </w:t>
      </w:r>
      <w:r w:rsidR="00A11DE4" w:rsidRPr="00891B9D">
        <w:rPr>
          <w:b w:val="0"/>
          <w:bCs w:val="0"/>
          <w:kern w:val="0"/>
          <w:sz w:val="28"/>
          <w:szCs w:val="28"/>
          <w:shd w:val="clear" w:color="auto" w:fill="FFFFFF"/>
        </w:rPr>
        <w:t>Страницы</w:t>
      </w:r>
      <w:r w:rsidR="00A11DE4" w:rsidRPr="00891B9D">
        <w:rPr>
          <w:b w:val="0"/>
          <w:bCs w:val="0"/>
          <w:kern w:val="0"/>
          <w:sz w:val="28"/>
          <w:szCs w:val="28"/>
          <w:shd w:val="clear" w:color="auto" w:fill="FFFFFF"/>
          <w:lang w:val="en-US"/>
        </w:rPr>
        <w:t xml:space="preserve"> S4-S5. </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 xml:space="preserve">Tsukamoto M., Menuki K., Murai T., Hatakeyama A., Takada Sh., Furukawa K., Sakai A. </w:t>
      </w:r>
      <w:r w:rsidRPr="00891B9D">
        <w:rPr>
          <w:rStyle w:val="ng-binding"/>
          <w:rFonts w:ascii="Times New Roman" w:hAnsi="Times New Roman"/>
          <w:sz w:val="28"/>
          <w:szCs w:val="28"/>
          <w:lang w:val="en-US"/>
        </w:rPr>
        <w:t>Elcatonin prevents bone loss caused by skeletal unloading by inhibiting preosteoclast fusion through the unloading-induced high expression of calcitonin receptors in bone marrow cells.</w:t>
      </w:r>
      <w:r w:rsidRPr="00891B9D">
        <w:rPr>
          <w:rFonts w:ascii="Times New Roman" w:hAnsi="Times New Roman"/>
          <w:sz w:val="28"/>
          <w:szCs w:val="28"/>
          <w:lang w:val="en-US"/>
        </w:rPr>
        <w:t xml:space="preserve"> Bone. 2016; 85: 70-80.</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eastAsia="en-US"/>
        </w:rPr>
      </w:pPr>
      <w:r w:rsidRPr="00891B9D">
        <w:rPr>
          <w:rFonts w:ascii="Times New Roman" w:hAnsi="Times New Roman"/>
          <w:sz w:val="28"/>
          <w:szCs w:val="28"/>
          <w:lang w:val="en-US"/>
        </w:rPr>
        <w:t>Tural S., Alayli G., Kara N., Tander B., Bilgici A., Kuru O.</w:t>
      </w:r>
      <w:r w:rsidRPr="00891B9D">
        <w:rPr>
          <w:rStyle w:val="ng-binding"/>
          <w:rFonts w:ascii="Times New Roman" w:hAnsi="Times New Roman"/>
          <w:bCs/>
          <w:sz w:val="28"/>
          <w:szCs w:val="28"/>
          <w:lang w:val="en-US"/>
        </w:rPr>
        <w:t xml:space="preserve"> Association between osteoporosis and polymorphisms of the </w:t>
      </w:r>
      <w:r w:rsidRPr="00891B9D">
        <w:rPr>
          <w:rStyle w:val="ng-binding"/>
          <w:rFonts w:ascii="Times New Roman" w:hAnsi="Times New Roman"/>
          <w:bCs/>
          <w:i/>
          <w:iCs/>
          <w:sz w:val="28"/>
          <w:szCs w:val="28"/>
          <w:lang w:val="en-US"/>
        </w:rPr>
        <w:t>IL-10</w:t>
      </w:r>
      <w:r w:rsidRPr="00891B9D">
        <w:rPr>
          <w:rStyle w:val="ng-binding"/>
          <w:rFonts w:ascii="Times New Roman" w:hAnsi="Times New Roman"/>
          <w:bCs/>
          <w:sz w:val="28"/>
          <w:szCs w:val="28"/>
          <w:lang w:val="en-US"/>
        </w:rPr>
        <w:t xml:space="preserve"> and </w:t>
      </w:r>
      <w:r w:rsidRPr="00891B9D">
        <w:rPr>
          <w:rStyle w:val="ng-binding"/>
          <w:rFonts w:ascii="Times New Roman" w:hAnsi="Times New Roman"/>
          <w:bCs/>
          <w:i/>
          <w:iCs/>
          <w:sz w:val="28"/>
          <w:szCs w:val="28"/>
          <w:lang w:val="en-US"/>
        </w:rPr>
        <w:t xml:space="preserve">TGF-beta </w:t>
      </w:r>
      <w:r w:rsidRPr="00891B9D">
        <w:rPr>
          <w:rStyle w:val="ng-binding"/>
          <w:rFonts w:ascii="Times New Roman" w:hAnsi="Times New Roman"/>
          <w:bCs/>
          <w:sz w:val="28"/>
          <w:szCs w:val="28"/>
          <w:lang w:val="en-US"/>
        </w:rPr>
        <w:t xml:space="preserve">genes in Turkish postmenopausal women./ </w:t>
      </w:r>
      <w:r w:rsidRPr="00891B9D">
        <w:rPr>
          <w:rFonts w:ascii="Times New Roman" w:hAnsi="Times New Roman"/>
          <w:sz w:val="28"/>
          <w:szCs w:val="28"/>
          <w:shd w:val="clear" w:color="auto" w:fill="FFFFFF"/>
          <w:lang w:val="en-US"/>
        </w:rPr>
        <w:t>Human Immunology, 2013; 74(9)</w:t>
      </w:r>
      <w:r w:rsidRPr="00891B9D">
        <w:rPr>
          <w:rFonts w:ascii="Times New Roman" w:hAnsi="Times New Roman"/>
          <w:sz w:val="28"/>
          <w:szCs w:val="28"/>
          <w:lang w:val="en-US"/>
        </w:rPr>
        <w:t xml:space="preserve">: </w:t>
      </w:r>
      <w:r w:rsidRPr="00891B9D">
        <w:rPr>
          <w:rFonts w:ascii="Times New Roman" w:hAnsi="Times New Roman"/>
          <w:sz w:val="28"/>
          <w:szCs w:val="28"/>
          <w:shd w:val="clear" w:color="auto" w:fill="FFFFFF"/>
          <w:lang w:val="en-US"/>
        </w:rPr>
        <w:t>1179-1183.</w:t>
      </w:r>
    </w:p>
    <w:p w:rsidR="00A11DE4" w:rsidRPr="00891B9D" w:rsidRDefault="00A11DE4" w:rsidP="00114752">
      <w:pPr>
        <w:numPr>
          <w:ilvl w:val="0"/>
          <w:numId w:val="4"/>
        </w:numPr>
        <w:shd w:val="clear" w:color="auto" w:fill="FFFFFF"/>
        <w:tabs>
          <w:tab w:val="left" w:pos="1276"/>
        </w:tabs>
        <w:spacing w:after="0"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Uitterlinden A. G., Zillikens M. C., Rivadeneira F. Genetic Determinants of Osteoporosis // Osteoporosis (Fourth Edition) – V. Epidemiology of osteoporosis. – Chapter 25. – Copyright © 2013, Elsevier Inc. – 563-604.</w:t>
      </w:r>
    </w:p>
    <w:p w:rsidR="00A11DE4" w:rsidRPr="00891B9D" w:rsidRDefault="00A11DE4" w:rsidP="00114752">
      <w:pPr>
        <w:pStyle w:val="aff6"/>
        <w:numPr>
          <w:ilvl w:val="0"/>
          <w:numId w:val="4"/>
        </w:numPr>
        <w:shd w:val="clear" w:color="auto" w:fill="FFFFFF"/>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Volkov E.E., Gordeev M.V., Goloshchapov A.P., Romanova A.R., Nostaeva S.E. Study of polymorphic loci of CALCR, COL1A1, VDR, and LCT genes in patients with aseptic necrosis of the femoral head // Genij Ortopedii, Tom 24, No 3, 2018</w:t>
      </w:r>
    </w:p>
    <w:p w:rsidR="00A11DE4" w:rsidRPr="00891B9D" w:rsidRDefault="00A11DE4" w:rsidP="00114752">
      <w:pPr>
        <w:pStyle w:val="1"/>
        <w:numPr>
          <w:ilvl w:val="0"/>
          <w:numId w:val="4"/>
        </w:numPr>
        <w:shd w:val="clear" w:color="auto" w:fill="FFFFFF"/>
        <w:tabs>
          <w:tab w:val="left" w:pos="1276"/>
        </w:tabs>
        <w:spacing w:before="0" w:beforeAutospacing="0" w:after="0" w:afterAutospacing="0" w:line="360" w:lineRule="auto"/>
        <w:ind w:left="0" w:firstLine="720"/>
        <w:jc w:val="both"/>
        <w:rPr>
          <w:b w:val="0"/>
          <w:kern w:val="0"/>
          <w:sz w:val="28"/>
          <w:szCs w:val="28"/>
          <w:shd w:val="clear" w:color="auto" w:fill="FFFFFF"/>
          <w:lang w:val="en-US"/>
        </w:rPr>
      </w:pPr>
      <w:r w:rsidRPr="00891B9D">
        <w:rPr>
          <w:b w:val="0"/>
          <w:sz w:val="28"/>
          <w:szCs w:val="28"/>
          <w:shd w:val="clear" w:color="auto" w:fill="FFFFFF"/>
          <w:lang w:val="en-US"/>
        </w:rPr>
        <w:t xml:space="preserve">Wang L. et al. Cartilage oligomeric matrix protein (COMP)-mediated cell differentiation to proteolysis mechanism networks from human normal adjacent tissues to lung adenocarcinoma //Analytical Cellular Pathology. – 2013. – </w:t>
      </w:r>
      <w:r w:rsidRPr="00891B9D">
        <w:rPr>
          <w:b w:val="0"/>
          <w:sz w:val="28"/>
          <w:szCs w:val="28"/>
          <w:shd w:val="clear" w:color="auto" w:fill="FFFFFF"/>
        </w:rPr>
        <w:t>Т</w:t>
      </w:r>
      <w:r w:rsidRPr="00891B9D">
        <w:rPr>
          <w:b w:val="0"/>
          <w:sz w:val="28"/>
          <w:szCs w:val="28"/>
          <w:shd w:val="clear" w:color="auto" w:fill="FFFFFF"/>
          <w:lang w:val="en-US"/>
        </w:rPr>
        <w:t xml:space="preserve">. 36. – №. </w:t>
      </w:r>
      <w:r w:rsidRPr="00891B9D">
        <w:rPr>
          <w:b w:val="0"/>
          <w:sz w:val="28"/>
          <w:szCs w:val="28"/>
          <w:shd w:val="clear" w:color="auto" w:fill="FFFFFF"/>
        </w:rPr>
        <w:t>3-4. – С. 93-105.</w:t>
      </w:r>
      <w:r w:rsidRPr="00891B9D">
        <w:rPr>
          <w:b w:val="0"/>
          <w:sz w:val="28"/>
          <w:szCs w:val="28"/>
          <w:shd w:val="clear" w:color="auto" w:fill="FFFFFF"/>
          <w:lang w:val="en-US"/>
        </w:rPr>
        <w:t xml:space="preserve"> </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Weber Th. J. Osteoporosis Chapter</w:t>
      </w:r>
      <w:r w:rsidRPr="00891B9D">
        <w:rPr>
          <w:rFonts w:ascii="Times New Roman" w:hAnsi="Times New Roman"/>
          <w:sz w:val="28"/>
          <w:szCs w:val="28"/>
          <w:lang w:val="en-US"/>
        </w:rPr>
        <w:t> </w:t>
      </w:r>
      <w:r w:rsidRPr="00891B9D">
        <w:rPr>
          <w:rFonts w:ascii="Times New Roman" w:hAnsi="Times New Roman"/>
          <w:sz w:val="28"/>
          <w:szCs w:val="28"/>
          <w:lang w:val="en-US"/>
        </w:rPr>
        <w:t xml:space="preserve"> 243</w:t>
      </w:r>
      <w:r w:rsidRPr="00891B9D">
        <w:rPr>
          <w:rFonts w:ascii="Times New Roman" w:hAnsi="Times New Roman"/>
          <w:sz w:val="28"/>
          <w:szCs w:val="28"/>
          <w:lang w:val="en-US"/>
        </w:rPr>
        <w:t> </w:t>
      </w:r>
      <w:r w:rsidRPr="00891B9D">
        <w:rPr>
          <w:rFonts w:ascii="Times New Roman" w:hAnsi="Times New Roman"/>
          <w:sz w:val="28"/>
          <w:szCs w:val="28"/>
          <w:lang w:val="en-US"/>
        </w:rPr>
        <w:t xml:space="preserve"> P. 1637- 1645.e3.</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lastRenderedPageBreak/>
        <w:t>X. Jiang, Kiel D. P., Kraft P. The genetics of vitamin D // Bone 2018. 10. 006.</w:t>
      </w:r>
    </w:p>
    <w:p w:rsidR="00A11DE4" w:rsidRPr="00891B9D" w:rsidRDefault="00A11DE4" w:rsidP="00114752">
      <w:pPr>
        <w:pStyle w:val="111"/>
        <w:numPr>
          <w:ilvl w:val="0"/>
          <w:numId w:val="4"/>
        </w:numPr>
        <w:tabs>
          <w:tab w:val="left" w:pos="1276"/>
        </w:tabs>
        <w:spacing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Xiong, Q., Xin, L., Zhang, L., Mao, Z., &amp; Tang, P. Association between calcitonin receptor AluI gene polymorphism and bone mineral density: A meta-analysis //Experimental and therapeutic medicine. – 2015. – Vol.9. – №. 1. – P. 65-76.</w:t>
      </w:r>
    </w:p>
    <w:p w:rsidR="00A11DE4" w:rsidRPr="00891B9D" w:rsidRDefault="00A11DE4" w:rsidP="00114752">
      <w:pPr>
        <w:numPr>
          <w:ilvl w:val="0"/>
          <w:numId w:val="4"/>
        </w:numPr>
        <w:shd w:val="clear" w:color="auto" w:fill="FFFFFF"/>
        <w:tabs>
          <w:tab w:val="left" w:pos="1276"/>
        </w:tabs>
        <w:spacing w:after="0"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Xueming Zhanga, Firoz Rahemtullab, Ping Zhangc, Huw F. Thomas VDR de</w:t>
      </w:r>
      <w:r w:rsidRPr="00891B9D">
        <w:rPr>
          <w:rFonts w:ascii="Times New Roman" w:hAnsi="Times New Roman" w:cs="Times New Roman"/>
          <w:sz w:val="28"/>
          <w:szCs w:val="28"/>
        </w:rPr>
        <w:t>ﬁ</w:t>
      </w:r>
      <w:r w:rsidRPr="00891B9D">
        <w:rPr>
          <w:rFonts w:ascii="Times New Roman" w:hAnsi="Times New Roman" w:cs="Times New Roman"/>
          <w:sz w:val="28"/>
          <w:szCs w:val="28"/>
          <w:lang w:val="en-US"/>
        </w:rPr>
        <w:t>ciency affects alveolar bone and cementum apposition in mice // arch ives of oral biology 56 (2011) 672–677.</w:t>
      </w:r>
    </w:p>
    <w:p w:rsidR="00A11DE4" w:rsidRPr="00891B9D" w:rsidRDefault="00A11DE4" w:rsidP="00114752">
      <w:pPr>
        <w:pStyle w:val="aff6"/>
        <w:numPr>
          <w:ilvl w:val="0"/>
          <w:numId w:val="4"/>
        </w:numPr>
        <w:shd w:val="clear" w:color="auto" w:fill="FFFFFF"/>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Yamaguchi M., Watanabe Y., Ohtani T., Takeda S., Yamamoto H., Fukada S. Calcitonin Receptor Signaling Inhibits Muscle Stem Cells from Escaping the Quiescent State and the Niche // Cell Reports 2015, 13, 302–314.</w:t>
      </w:r>
    </w:p>
    <w:p w:rsidR="00A11DE4" w:rsidRPr="00891B9D" w:rsidRDefault="00C879FE" w:rsidP="00114752">
      <w:pPr>
        <w:numPr>
          <w:ilvl w:val="0"/>
          <w:numId w:val="4"/>
        </w:numPr>
        <w:shd w:val="clear" w:color="auto" w:fill="FFFFFF"/>
        <w:tabs>
          <w:tab w:val="left" w:pos="1276"/>
        </w:tabs>
        <w:spacing w:after="0" w:line="360" w:lineRule="auto"/>
        <w:ind w:left="0" w:firstLine="720"/>
        <w:jc w:val="both"/>
        <w:rPr>
          <w:rFonts w:ascii="Times New Roman" w:hAnsi="Times New Roman" w:cs="Times New Roman"/>
          <w:sz w:val="28"/>
          <w:szCs w:val="28"/>
          <w:lang w:val="en-US"/>
        </w:rPr>
      </w:pPr>
      <w:hyperlink r:id="rId178" w:anchor="!/search/Yi%20Li/%7B%22type%22:%22author%22%7D" w:history="1">
        <w:r w:rsidR="00A11DE4" w:rsidRPr="00891B9D">
          <w:rPr>
            <w:rFonts w:ascii="Times New Roman" w:hAnsi="Times New Roman" w:cs="Times New Roman"/>
            <w:sz w:val="28"/>
            <w:szCs w:val="28"/>
            <w:lang w:val="en-US"/>
          </w:rPr>
          <w:t>Yi</w:t>
        </w:r>
      </w:hyperlink>
      <w:r w:rsidR="00A11DE4" w:rsidRPr="00891B9D">
        <w:rPr>
          <w:rFonts w:ascii="Times New Roman" w:hAnsi="Times New Roman" w:cs="Times New Roman"/>
          <w:sz w:val="28"/>
          <w:szCs w:val="28"/>
          <w:lang w:val="en-US"/>
        </w:rPr>
        <w:t xml:space="preserve"> L., </w:t>
      </w:r>
      <w:hyperlink r:id="rId179" w:anchor="!/search/Tian-zun%20Tao/%7B%22type%22:%22author%22%7D" w:history="1">
        <w:r w:rsidR="00A11DE4" w:rsidRPr="00891B9D">
          <w:rPr>
            <w:rFonts w:ascii="Times New Roman" w:hAnsi="Times New Roman" w:cs="Times New Roman"/>
            <w:sz w:val="28"/>
            <w:szCs w:val="28"/>
            <w:lang w:val="en-US"/>
          </w:rPr>
          <w:t xml:space="preserve"> Tian-zun</w:t>
        </w:r>
      </w:hyperlink>
      <w:r w:rsidR="00A11DE4" w:rsidRPr="00891B9D">
        <w:rPr>
          <w:rFonts w:ascii="Times New Roman" w:hAnsi="Times New Roman" w:cs="Times New Roman"/>
          <w:sz w:val="28"/>
          <w:szCs w:val="28"/>
          <w:lang w:val="en-US"/>
        </w:rPr>
        <w:t xml:space="preserve"> T. </w:t>
      </w:r>
      <w:r w:rsidR="00A11DE4" w:rsidRPr="00891B9D">
        <w:rPr>
          <w:rFonts w:ascii="Times New Roman" w:hAnsi="Times New Roman" w:cs="Times New Roman"/>
          <w:kern w:val="36"/>
          <w:sz w:val="28"/>
          <w:szCs w:val="28"/>
          <w:lang w:val="en-US"/>
        </w:rPr>
        <w:t xml:space="preserve">The study correlation both osteoarthritis and osteoporosis </w:t>
      </w:r>
      <w:r w:rsidR="00A11DE4" w:rsidRPr="00891B9D">
        <w:rPr>
          <w:rFonts w:ascii="Times New Roman" w:hAnsi="Times New Roman" w:cs="Times New Roman"/>
          <w:sz w:val="28"/>
          <w:szCs w:val="28"/>
          <w:lang w:val="en-US"/>
        </w:rPr>
        <w:t xml:space="preserve">Bone, 2008-10-01, </w:t>
      </w:r>
      <w:r w:rsidR="00A11DE4" w:rsidRPr="00891B9D">
        <w:rPr>
          <w:rFonts w:ascii="Times New Roman" w:hAnsi="Times New Roman" w:cs="Times New Roman"/>
          <w:sz w:val="28"/>
          <w:szCs w:val="28"/>
        </w:rPr>
        <w:t>Том</w:t>
      </w:r>
      <w:r w:rsidR="00A11DE4" w:rsidRPr="00891B9D">
        <w:rPr>
          <w:rFonts w:ascii="Times New Roman" w:hAnsi="Times New Roman" w:cs="Times New Roman"/>
          <w:sz w:val="28"/>
          <w:szCs w:val="28"/>
          <w:lang w:val="en-US"/>
        </w:rPr>
        <w:t xml:space="preserve"> 43, </w:t>
      </w:r>
      <w:r w:rsidR="00A11DE4" w:rsidRPr="00891B9D">
        <w:rPr>
          <w:rFonts w:ascii="Times New Roman" w:hAnsi="Times New Roman" w:cs="Times New Roman"/>
          <w:sz w:val="28"/>
          <w:szCs w:val="28"/>
        </w:rPr>
        <w:t>Страницы</w:t>
      </w:r>
      <w:r w:rsidR="00A11DE4" w:rsidRPr="00891B9D">
        <w:rPr>
          <w:rFonts w:ascii="Times New Roman" w:hAnsi="Times New Roman" w:cs="Times New Roman"/>
          <w:sz w:val="28"/>
          <w:szCs w:val="28"/>
          <w:lang w:val="en-US"/>
        </w:rPr>
        <w:t xml:space="preserve"> S93-S93.</w:t>
      </w:r>
    </w:p>
    <w:p w:rsidR="00A11DE4" w:rsidRPr="00891B9D" w:rsidRDefault="00A11DE4" w:rsidP="00114752">
      <w:pPr>
        <w:numPr>
          <w:ilvl w:val="0"/>
          <w:numId w:val="4"/>
        </w:numPr>
        <w:tabs>
          <w:tab w:val="left" w:pos="1276"/>
        </w:tabs>
        <w:autoSpaceDE w:val="0"/>
        <w:autoSpaceDN w:val="0"/>
        <w:adjustRightInd w:val="0"/>
        <w:spacing w:after="0" w:line="360" w:lineRule="auto"/>
        <w:ind w:left="0" w:firstLine="720"/>
        <w:jc w:val="both"/>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Yi L., Tian-zun T. The study correlation both osteoarthritis and osteoporosis Bone, 2008-10-01, </w:t>
      </w:r>
      <w:r w:rsidRPr="00891B9D">
        <w:rPr>
          <w:rFonts w:ascii="Times New Roman" w:hAnsi="Times New Roman" w:cs="Times New Roman"/>
          <w:sz w:val="28"/>
          <w:szCs w:val="28"/>
        </w:rPr>
        <w:t>Том</w:t>
      </w:r>
      <w:r w:rsidRPr="00891B9D">
        <w:rPr>
          <w:rFonts w:ascii="Times New Roman" w:hAnsi="Times New Roman" w:cs="Times New Roman"/>
          <w:sz w:val="28"/>
          <w:szCs w:val="28"/>
          <w:lang w:val="en-US"/>
        </w:rPr>
        <w:t xml:space="preserve"> 43, </w:t>
      </w:r>
      <w:r w:rsidRPr="00891B9D">
        <w:rPr>
          <w:rFonts w:ascii="Times New Roman" w:hAnsi="Times New Roman" w:cs="Times New Roman"/>
          <w:sz w:val="28"/>
          <w:szCs w:val="28"/>
        </w:rPr>
        <w:t>Страницы</w:t>
      </w:r>
      <w:r w:rsidRPr="00891B9D">
        <w:rPr>
          <w:rFonts w:ascii="Times New Roman" w:hAnsi="Times New Roman" w:cs="Times New Roman"/>
          <w:sz w:val="28"/>
          <w:szCs w:val="28"/>
          <w:lang w:val="en-US"/>
        </w:rPr>
        <w:t xml:space="preserve"> S93-S93.</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Zajнčkov K., Žofkov I., Bahbouh R., Křepelov A. Vitamin D Receptor Gene Polymorphisms, Bone Mineral Density and Bone Turnover: FokI Genotype is Related to Postmenopausal Bone Mass // Physiol. Res. 51: 501-509, 2002..</w:t>
      </w:r>
    </w:p>
    <w:p w:rsidR="00A11DE4" w:rsidRPr="00891B9D" w:rsidRDefault="00A11DE4" w:rsidP="00114752">
      <w:pPr>
        <w:pStyle w:val="aff6"/>
        <w:numPr>
          <w:ilvl w:val="0"/>
          <w:numId w:val="4"/>
        </w:numPr>
        <w:tabs>
          <w:tab w:val="left" w:pos="1276"/>
        </w:tabs>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Zhang L., Yin X., Wang J., Xu D., Wang Y., J. Yang, Tao Y., Zhang Sh., Feng X., Yan C. Associations between VDR Gene Polymorphisms and Osteoporosis Risk and Bone Mineral Density in Postmenopausal Women: A systematic review and Meta-Analysis // Scientific reports 2018. – 8. – 981 (1-16). </w:t>
      </w:r>
    </w:p>
    <w:p w:rsidR="00A11DE4" w:rsidRPr="00891B9D" w:rsidRDefault="00A11DE4" w:rsidP="00114752">
      <w:pPr>
        <w:pStyle w:val="aff6"/>
        <w:numPr>
          <w:ilvl w:val="0"/>
          <w:numId w:val="4"/>
        </w:numPr>
        <w:tabs>
          <w:tab w:val="left" w:pos="1276"/>
        </w:tabs>
        <w:autoSpaceDE w:val="0"/>
        <w:autoSpaceDN w:val="0"/>
        <w:adjustRightInd w:val="0"/>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 xml:space="preserve">Zhang R., Yang A., Zhang J., Yuan P., Dong J. Li, B., Shi C., Xiong Y. </w:t>
      </w:r>
      <w:r w:rsidRPr="00891B9D">
        <w:rPr>
          <w:rStyle w:val="ng-binding"/>
          <w:rFonts w:ascii="Times New Roman" w:hAnsi="Times New Roman"/>
          <w:bCs/>
          <w:sz w:val="28"/>
          <w:szCs w:val="28"/>
          <w:lang w:val="en-US"/>
        </w:rPr>
        <w:t>Pathway-based network analyses and candidate genes associated with osteoarthritis.</w:t>
      </w:r>
      <w:r w:rsidRPr="00891B9D">
        <w:rPr>
          <w:rFonts w:ascii="Times New Roman" w:hAnsi="Times New Roman"/>
          <w:bCs/>
          <w:sz w:val="28"/>
          <w:szCs w:val="28"/>
          <w:lang w:val="en-US"/>
        </w:rPr>
        <w:t xml:space="preserve"> </w:t>
      </w:r>
      <w:r w:rsidRPr="00891B9D">
        <w:rPr>
          <w:rFonts w:ascii="Times New Roman" w:hAnsi="Times New Roman"/>
          <w:sz w:val="28"/>
          <w:szCs w:val="28"/>
          <w:lang w:val="en-US"/>
        </w:rPr>
        <w:t>Osteoarthritis and Cartilage, 2018; (26): S184-S185.</w:t>
      </w:r>
    </w:p>
    <w:p w:rsidR="00A11DE4" w:rsidRPr="00891B9D" w:rsidRDefault="00A11DE4" w:rsidP="00114752">
      <w:pPr>
        <w:numPr>
          <w:ilvl w:val="0"/>
          <w:numId w:val="4"/>
        </w:numPr>
        <w:shd w:val="clear" w:color="auto" w:fill="FFFFFF"/>
        <w:tabs>
          <w:tab w:val="left" w:pos="1276"/>
        </w:tabs>
        <w:spacing w:after="0" w:line="360" w:lineRule="auto"/>
        <w:ind w:left="0" w:firstLine="720"/>
        <w:jc w:val="both"/>
        <w:outlineLvl w:val="0"/>
        <w:rPr>
          <w:rFonts w:ascii="Times New Roman" w:hAnsi="Times New Roman" w:cs="Times New Roman"/>
          <w:sz w:val="28"/>
          <w:szCs w:val="28"/>
          <w:lang w:val="en-US"/>
        </w:rPr>
      </w:pPr>
      <w:r w:rsidRPr="00891B9D">
        <w:rPr>
          <w:rFonts w:ascii="Times New Roman" w:hAnsi="Times New Roman" w:cs="Times New Roman"/>
          <w:sz w:val="28"/>
          <w:szCs w:val="28"/>
          <w:lang w:val="en-US"/>
        </w:rPr>
        <w:t xml:space="preserve"> Zhang X., Rahemtulla F., Zhang P., Thomas H. F. </w:t>
      </w:r>
      <w:r w:rsidRPr="00891B9D">
        <w:rPr>
          <w:rFonts w:ascii="Times New Roman" w:hAnsi="Times New Roman" w:cs="Times New Roman"/>
          <w:kern w:val="36"/>
          <w:sz w:val="28"/>
          <w:szCs w:val="28"/>
          <w:lang w:val="en-US"/>
        </w:rPr>
        <w:t xml:space="preserve">VDR deficiency affects alveolar bone and cementum apposition in mice // </w:t>
      </w:r>
      <w:r w:rsidRPr="00891B9D">
        <w:rPr>
          <w:rFonts w:ascii="Times New Roman" w:hAnsi="Times New Roman" w:cs="Times New Roman"/>
          <w:sz w:val="28"/>
          <w:szCs w:val="28"/>
          <w:shd w:val="clear" w:color="auto" w:fill="FFFFFF"/>
          <w:lang w:val="en-US"/>
        </w:rPr>
        <w:t xml:space="preserve">Archives of Oral Biology, 2011-07-01, </w:t>
      </w:r>
      <w:r w:rsidRPr="00891B9D">
        <w:rPr>
          <w:rFonts w:ascii="Times New Roman" w:hAnsi="Times New Roman" w:cs="Times New Roman"/>
          <w:sz w:val="28"/>
          <w:szCs w:val="28"/>
          <w:shd w:val="clear" w:color="auto" w:fill="FFFFFF"/>
        </w:rPr>
        <w:t>Том</w:t>
      </w:r>
      <w:r w:rsidRPr="00891B9D">
        <w:rPr>
          <w:rFonts w:ascii="Times New Roman" w:hAnsi="Times New Roman" w:cs="Times New Roman"/>
          <w:sz w:val="28"/>
          <w:szCs w:val="28"/>
          <w:shd w:val="clear" w:color="auto" w:fill="FFFFFF"/>
          <w:lang w:val="en-US"/>
        </w:rPr>
        <w:t xml:space="preserve"> 56, </w:t>
      </w:r>
      <w:r w:rsidRPr="00891B9D">
        <w:rPr>
          <w:rFonts w:ascii="Times New Roman" w:hAnsi="Times New Roman" w:cs="Times New Roman"/>
          <w:sz w:val="28"/>
          <w:szCs w:val="28"/>
          <w:shd w:val="clear" w:color="auto" w:fill="FFFFFF"/>
        </w:rPr>
        <w:t>Выпуск</w:t>
      </w:r>
      <w:r w:rsidRPr="00891B9D">
        <w:rPr>
          <w:rFonts w:ascii="Times New Roman" w:hAnsi="Times New Roman" w:cs="Times New Roman"/>
          <w:sz w:val="28"/>
          <w:szCs w:val="28"/>
          <w:shd w:val="clear" w:color="auto" w:fill="FFFFFF"/>
          <w:lang w:val="en-US"/>
        </w:rPr>
        <w:t xml:space="preserve"> 7, </w:t>
      </w:r>
      <w:r w:rsidRPr="00891B9D">
        <w:rPr>
          <w:rFonts w:ascii="Times New Roman" w:hAnsi="Times New Roman" w:cs="Times New Roman"/>
          <w:sz w:val="28"/>
          <w:szCs w:val="28"/>
          <w:shd w:val="clear" w:color="auto" w:fill="FFFFFF"/>
        </w:rPr>
        <w:t>Страницы</w:t>
      </w:r>
      <w:r w:rsidRPr="00891B9D">
        <w:rPr>
          <w:rFonts w:ascii="Times New Roman" w:hAnsi="Times New Roman" w:cs="Times New Roman"/>
          <w:sz w:val="28"/>
          <w:szCs w:val="28"/>
          <w:shd w:val="clear" w:color="auto" w:fill="FFFFFF"/>
          <w:lang w:val="en-US"/>
        </w:rPr>
        <w:t xml:space="preserve"> 672-677, Copyright © 2010 Elsevier Ltd. </w:t>
      </w:r>
    </w:p>
    <w:p w:rsidR="00A11DE4" w:rsidRPr="00891B9D" w:rsidRDefault="00A11DE4" w:rsidP="00114752">
      <w:pPr>
        <w:pStyle w:val="1"/>
        <w:numPr>
          <w:ilvl w:val="0"/>
          <w:numId w:val="4"/>
        </w:numPr>
        <w:shd w:val="clear" w:color="auto" w:fill="FFFFFF"/>
        <w:tabs>
          <w:tab w:val="left" w:pos="1276"/>
        </w:tabs>
        <w:spacing w:before="0" w:beforeAutospacing="0" w:after="0" w:afterAutospacing="0" w:line="360" w:lineRule="auto"/>
        <w:ind w:left="0" w:firstLine="720"/>
        <w:jc w:val="both"/>
        <w:rPr>
          <w:b w:val="0"/>
          <w:kern w:val="0"/>
          <w:sz w:val="28"/>
          <w:szCs w:val="28"/>
          <w:shd w:val="clear" w:color="auto" w:fill="FFFFFF"/>
          <w:lang w:val="en-US"/>
        </w:rPr>
      </w:pPr>
      <w:r w:rsidRPr="00891B9D">
        <w:rPr>
          <w:b w:val="0"/>
          <w:kern w:val="0"/>
          <w:sz w:val="28"/>
          <w:szCs w:val="28"/>
          <w:shd w:val="clear" w:color="auto" w:fill="FFFFFF"/>
          <w:lang w:val="en-US"/>
        </w:rPr>
        <w:lastRenderedPageBreak/>
        <w:t xml:space="preserve">Zhong B. et al. Association of COL1A1 rs1800012 polymorphism with musculoskeletal degenerative diseases: a meta-analysis //Oncotarget. – 2017. – Т. 8. – №. 43. – С. 75488. </w:t>
      </w:r>
    </w:p>
    <w:p w:rsidR="00A11DE4" w:rsidRPr="00891B9D" w:rsidRDefault="00A11DE4" w:rsidP="00114752">
      <w:pPr>
        <w:pStyle w:val="aff6"/>
        <w:numPr>
          <w:ilvl w:val="0"/>
          <w:numId w:val="4"/>
        </w:numPr>
        <w:tabs>
          <w:tab w:val="left" w:pos="1276"/>
        </w:tabs>
        <w:autoSpaceDE w:val="0"/>
        <w:autoSpaceDN w:val="0"/>
        <w:adjustRightInd w:val="0"/>
        <w:spacing w:after="0" w:line="360" w:lineRule="auto"/>
        <w:ind w:left="0" w:firstLine="720"/>
        <w:contextualSpacing w:val="0"/>
        <w:jc w:val="both"/>
        <w:rPr>
          <w:rFonts w:ascii="Times New Roman" w:hAnsi="Times New Roman"/>
          <w:sz w:val="28"/>
          <w:szCs w:val="28"/>
          <w:lang w:val="en-US"/>
        </w:rPr>
      </w:pPr>
      <w:r w:rsidRPr="00891B9D">
        <w:rPr>
          <w:rFonts w:ascii="Times New Roman" w:hAnsi="Times New Roman"/>
          <w:sz w:val="28"/>
          <w:szCs w:val="28"/>
          <w:lang w:val="en-US"/>
        </w:rPr>
        <w:t>Zhu H., Jiang J., Wang Q., Zong J., Zhang L., Ma T., Xu Y.* Zhang L.* Associations between ERα/β gene polymorphisms and osteoporosis susceptibility and bone mineral density in postmenopausal women: a systematic review and meta-analysis // BMC Endocrine Disorders (2018) 18:11.</w:t>
      </w:r>
    </w:p>
    <w:p w:rsidR="00A11DE4" w:rsidRPr="00891B9D" w:rsidRDefault="00A11DE4" w:rsidP="00114752">
      <w:pPr>
        <w:spacing w:before="240" w:after="240" w:line="360" w:lineRule="auto"/>
        <w:jc w:val="center"/>
        <w:rPr>
          <w:rFonts w:ascii="Times New Roman" w:hAnsi="Times New Roman" w:cs="Times New Roman"/>
          <w:b/>
          <w:sz w:val="28"/>
          <w:szCs w:val="28"/>
          <w:lang w:val="uz-Cyrl-UZ"/>
        </w:rPr>
      </w:pPr>
      <w:r w:rsidRPr="00891B9D">
        <w:rPr>
          <w:rStyle w:val="a9"/>
          <w:rFonts w:ascii="Times New Roman" w:hAnsi="Times New Roman"/>
          <w:color w:val="auto"/>
          <w:sz w:val="28"/>
          <w:szCs w:val="28"/>
          <w:u w:val="none"/>
          <w:lang w:val="en-US"/>
        </w:rPr>
        <w:br w:type="page"/>
      </w:r>
      <w:r w:rsidRPr="00891B9D">
        <w:rPr>
          <w:rFonts w:ascii="Times New Roman" w:hAnsi="Times New Roman" w:cs="Times New Roman"/>
          <w:b/>
          <w:sz w:val="28"/>
          <w:szCs w:val="28"/>
        </w:rPr>
        <w:lastRenderedPageBreak/>
        <w:t>СПИСОК СОКРАЩЕНИЙ И УСЛОВНЫХ ОБОЗНАЧЕНИЙ</w:t>
      </w:r>
    </w:p>
    <w:tbl>
      <w:tblPr>
        <w:tblW w:w="8931" w:type="dxa"/>
        <w:tblInd w:w="40" w:type="dxa"/>
        <w:tblLayout w:type="fixed"/>
        <w:tblCellMar>
          <w:left w:w="40" w:type="dxa"/>
          <w:right w:w="40" w:type="dxa"/>
        </w:tblCellMar>
        <w:tblLook w:val="0000"/>
      </w:tblPr>
      <w:tblGrid>
        <w:gridCol w:w="1418"/>
        <w:gridCol w:w="7513"/>
      </w:tblGrid>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ГК</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гиалуроновая кислота</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ГКС</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глюкокортикостероиды</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ЗГТ</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заместительная гормонотерапия</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iCs/>
                <w:sz w:val="28"/>
                <w:szCs w:val="28"/>
              </w:rPr>
            </w:pPr>
            <w:r w:rsidRPr="00891B9D">
              <w:rPr>
                <w:rFonts w:ascii="Times New Roman" w:hAnsi="Times New Roman" w:cs="Times New Roman"/>
                <w:sz w:val="28"/>
                <w:szCs w:val="28"/>
              </w:rPr>
              <w:t>ИК</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iCs/>
                <w:sz w:val="28"/>
                <w:szCs w:val="28"/>
              </w:rPr>
            </w:pPr>
            <w:r w:rsidRPr="00891B9D">
              <w:rPr>
                <w:rFonts w:ascii="Times New Roman" w:hAnsi="Times New Roman" w:cs="Times New Roman"/>
                <w:sz w:val="28"/>
                <w:szCs w:val="28"/>
              </w:rPr>
              <w:t>иммунные комплексы</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ИМТ</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индекс массы тела</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КС</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коленные суставы</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МПКТ</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минеральная плотность костной ткани</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НПВП</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нестероидные противовоспалительные препараты</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ОА</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остеоартроз</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ОП</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bCs/>
                <w:sz w:val="28"/>
                <w:szCs w:val="28"/>
              </w:rPr>
            </w:pPr>
            <w:r w:rsidRPr="00891B9D">
              <w:rPr>
                <w:rFonts w:ascii="Times New Roman" w:hAnsi="Times New Roman" w:cs="Times New Roman"/>
                <w:sz w:val="28"/>
                <w:szCs w:val="28"/>
              </w:rPr>
              <w:t>остеопороз</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ПДРФ</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iCs/>
                <w:sz w:val="28"/>
                <w:szCs w:val="28"/>
              </w:rPr>
            </w:pPr>
            <w:r w:rsidRPr="00891B9D">
              <w:rPr>
                <w:rFonts w:ascii="Times New Roman" w:hAnsi="Times New Roman" w:cs="Times New Roman"/>
                <w:sz w:val="28"/>
                <w:szCs w:val="28"/>
              </w:rPr>
              <w:t xml:space="preserve">полиморфная длина рестрикционного фрагмента </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ПЦР</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iCs/>
                <w:sz w:val="28"/>
                <w:szCs w:val="28"/>
              </w:rPr>
            </w:pPr>
            <w:r w:rsidRPr="00891B9D">
              <w:rPr>
                <w:rFonts w:ascii="Times New Roman" w:hAnsi="Times New Roman" w:cs="Times New Roman"/>
                <w:sz w:val="28"/>
                <w:szCs w:val="28"/>
              </w:rPr>
              <w:t>полимеразная цепная реакция</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РКТ</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iCs/>
                <w:sz w:val="28"/>
                <w:szCs w:val="28"/>
              </w:rPr>
            </w:pPr>
            <w:r w:rsidRPr="00891B9D">
              <w:rPr>
                <w:rFonts w:ascii="Times New Roman" w:hAnsi="Times New Roman" w:cs="Times New Roman"/>
                <w:sz w:val="28"/>
                <w:szCs w:val="28"/>
              </w:rPr>
              <w:t>рандомизированное клиническое исследование</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ТБС</w:t>
            </w:r>
          </w:p>
        </w:tc>
        <w:tc>
          <w:tcPr>
            <w:tcW w:w="7513" w:type="dxa"/>
          </w:tcPr>
          <w:p w:rsidR="00A11DE4" w:rsidRPr="00891B9D" w:rsidRDefault="00A11DE4" w:rsidP="00114752">
            <w:pPr>
              <w:widowControl w:val="0"/>
              <w:numPr>
                <w:ilvl w:val="0"/>
                <w:numId w:val="10"/>
              </w:numPr>
              <w:tabs>
                <w:tab w:val="left" w:pos="359"/>
              </w:tabs>
              <w:autoSpaceDE w:val="0"/>
              <w:autoSpaceDN w:val="0"/>
              <w:adjustRightInd w:val="0"/>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тазобедренные суставы</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bCs/>
                <w:sz w:val="28"/>
                <w:szCs w:val="28"/>
              </w:rPr>
              <w:t>ФН</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iCs/>
                <w:sz w:val="28"/>
                <w:szCs w:val="28"/>
              </w:rPr>
            </w:pPr>
            <w:r w:rsidRPr="00891B9D">
              <w:rPr>
                <w:rFonts w:ascii="Times New Roman" w:hAnsi="Times New Roman" w:cs="Times New Roman"/>
                <w:sz w:val="28"/>
                <w:szCs w:val="28"/>
              </w:rPr>
              <w:t>функциональная недостаточность</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ХОБЛ</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iCs/>
                <w:sz w:val="28"/>
                <w:szCs w:val="28"/>
              </w:rPr>
            </w:pPr>
            <w:r w:rsidRPr="00891B9D">
              <w:rPr>
                <w:rFonts w:ascii="Times New Roman" w:hAnsi="Times New Roman" w:cs="Times New Roman"/>
                <w:sz w:val="28"/>
                <w:szCs w:val="28"/>
              </w:rPr>
              <w:t>хроническое обструктивное заболевание легких</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lang w:eastAsia="en-US"/>
              </w:rPr>
              <w:t>ПЦР</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lang w:eastAsia="en-US"/>
              </w:rPr>
              <w:t>полимеразная цепная реакция</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lang w:val="en-US"/>
              </w:rPr>
            </w:pPr>
            <w:r w:rsidRPr="00891B9D">
              <w:rPr>
                <w:rFonts w:ascii="Times New Roman" w:hAnsi="Times New Roman" w:cs="Times New Roman"/>
                <w:sz w:val="28"/>
                <w:szCs w:val="28"/>
                <w:lang w:val="en-US"/>
              </w:rPr>
              <w:t>OD</w:t>
            </w:r>
          </w:p>
        </w:tc>
        <w:tc>
          <w:tcPr>
            <w:tcW w:w="7513" w:type="dxa"/>
          </w:tcPr>
          <w:p w:rsidR="00A11DE4" w:rsidRPr="00891B9D" w:rsidRDefault="00A11DE4" w:rsidP="00114752">
            <w:pPr>
              <w:numPr>
                <w:ilvl w:val="0"/>
                <w:numId w:val="9"/>
              </w:numPr>
              <w:tabs>
                <w:tab w:val="clear" w:pos="720"/>
                <w:tab w:val="num" w:pos="527"/>
              </w:tabs>
              <w:spacing w:after="0" w:line="240" w:lineRule="auto"/>
              <w:ind w:left="0" w:firstLine="0"/>
              <w:rPr>
                <w:rFonts w:ascii="Times New Roman" w:hAnsi="Times New Roman" w:cs="Times New Roman"/>
                <w:sz w:val="28"/>
                <w:szCs w:val="28"/>
              </w:rPr>
            </w:pPr>
            <w:r w:rsidRPr="00891B9D">
              <w:rPr>
                <w:rFonts w:ascii="Times New Roman" w:hAnsi="Times New Roman" w:cs="Times New Roman"/>
                <w:sz w:val="28"/>
                <w:szCs w:val="28"/>
              </w:rPr>
              <w:t xml:space="preserve">оптическая плотность </w:t>
            </w:r>
            <w:r w:rsidRPr="00891B9D">
              <w:rPr>
                <w:rFonts w:ascii="Times New Roman" w:hAnsi="Times New Roman" w:cs="Times New Roman"/>
                <w:sz w:val="28"/>
                <w:szCs w:val="28"/>
                <w:lang w:val="en-US"/>
              </w:rPr>
              <w:t>(optical density)</w:t>
            </w: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rPr>
            </w:pPr>
            <w:r w:rsidRPr="00891B9D">
              <w:rPr>
                <w:rFonts w:ascii="Times New Roman" w:hAnsi="Times New Roman" w:cs="Times New Roman"/>
                <w:sz w:val="28"/>
                <w:szCs w:val="28"/>
              </w:rPr>
              <w:t>OR (oddsRatio)</w:t>
            </w:r>
          </w:p>
        </w:tc>
        <w:tc>
          <w:tcPr>
            <w:tcW w:w="7513" w:type="dxa"/>
          </w:tcPr>
          <w:p w:rsidR="00A11DE4" w:rsidRPr="00891B9D" w:rsidRDefault="00A11DE4" w:rsidP="00114752">
            <w:pPr>
              <w:numPr>
                <w:ilvl w:val="0"/>
                <w:numId w:val="9"/>
              </w:numPr>
              <w:tabs>
                <w:tab w:val="clear" w:pos="720"/>
                <w:tab w:val="num" w:pos="527"/>
              </w:tabs>
              <w:spacing w:after="0" w:line="240" w:lineRule="auto"/>
              <w:ind w:left="0" w:firstLine="0"/>
              <w:rPr>
                <w:rFonts w:ascii="Times New Roman" w:hAnsi="Times New Roman" w:cs="Times New Roman"/>
                <w:sz w:val="28"/>
                <w:szCs w:val="28"/>
              </w:rPr>
            </w:pPr>
            <w:r w:rsidRPr="00891B9D">
              <w:rPr>
                <w:rFonts w:ascii="Times New Roman" w:hAnsi="Times New Roman" w:cs="Times New Roman"/>
                <w:sz w:val="28"/>
                <w:szCs w:val="28"/>
              </w:rPr>
              <w:t>соотношение шансов (ОШ)</w:t>
            </w:r>
          </w:p>
          <w:p w:rsidR="00A11DE4" w:rsidRPr="00891B9D" w:rsidRDefault="00A11DE4" w:rsidP="00114752">
            <w:pPr>
              <w:shd w:val="clear" w:color="auto" w:fill="FFFFFF"/>
              <w:tabs>
                <w:tab w:val="left" w:pos="385"/>
              </w:tabs>
              <w:spacing w:after="0" w:line="240" w:lineRule="auto"/>
              <w:jc w:val="both"/>
              <w:rPr>
                <w:rFonts w:ascii="Times New Roman" w:hAnsi="Times New Roman" w:cs="Times New Roman"/>
                <w:sz w:val="28"/>
                <w:szCs w:val="28"/>
              </w:rPr>
            </w:pPr>
          </w:p>
        </w:tc>
      </w:tr>
      <w:tr w:rsidR="00A11DE4" w:rsidRPr="00891B9D" w:rsidTr="00114752">
        <w:tc>
          <w:tcPr>
            <w:tcW w:w="1418" w:type="dxa"/>
          </w:tcPr>
          <w:p w:rsidR="00A11DE4" w:rsidRPr="00891B9D" w:rsidRDefault="00A11DE4" w:rsidP="00114752">
            <w:pPr>
              <w:shd w:val="clear" w:color="auto" w:fill="FFFFFF"/>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 xml:space="preserve">P </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уровень значимости</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lang w:val="uz-Cyrl-UZ"/>
              </w:rPr>
            </w:pPr>
            <w:r w:rsidRPr="00891B9D">
              <w:rPr>
                <w:rFonts w:ascii="Times New Roman" w:hAnsi="Times New Roman" w:cs="Times New Roman"/>
                <w:sz w:val="28"/>
                <w:szCs w:val="28"/>
              </w:rPr>
              <w:t>RR –</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относительный риск (relative risk)</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χ</w:t>
            </w:r>
            <w:r w:rsidRPr="00891B9D">
              <w:rPr>
                <w:rFonts w:ascii="Times New Roman" w:hAnsi="Times New Roman" w:cs="Times New Roman"/>
                <w:sz w:val="28"/>
                <w:szCs w:val="28"/>
                <w:vertAlign w:val="superscript"/>
              </w:rPr>
              <w:t>2</w:t>
            </w:r>
          </w:p>
        </w:tc>
        <w:tc>
          <w:tcPr>
            <w:tcW w:w="7513" w:type="dxa"/>
          </w:tcPr>
          <w:p w:rsidR="00A11DE4" w:rsidRPr="00891B9D" w:rsidRDefault="00A11DE4" w:rsidP="00114752">
            <w:pPr>
              <w:numPr>
                <w:ilvl w:val="0"/>
                <w:numId w:val="9"/>
              </w:numPr>
              <w:shd w:val="clear" w:color="auto" w:fill="FFFFFF"/>
              <w:tabs>
                <w:tab w:val="clear" w:pos="720"/>
                <w:tab w:val="left" w:pos="385"/>
                <w:tab w:val="num" w:pos="527"/>
              </w:tabs>
              <w:spacing w:after="0" w:line="240" w:lineRule="auto"/>
              <w:ind w:left="0" w:firstLine="0"/>
              <w:jc w:val="both"/>
              <w:rPr>
                <w:rFonts w:ascii="Times New Roman" w:hAnsi="Times New Roman" w:cs="Times New Roman"/>
                <w:sz w:val="28"/>
                <w:szCs w:val="28"/>
              </w:rPr>
            </w:pPr>
            <w:r w:rsidRPr="00891B9D">
              <w:rPr>
                <w:rFonts w:ascii="Times New Roman" w:hAnsi="Times New Roman" w:cs="Times New Roman"/>
                <w:sz w:val="28"/>
                <w:szCs w:val="28"/>
              </w:rPr>
              <w:t>критерий статистической достоверности обнаруженных различий, используемый для оценки соответствия фактически наблюдаемого распределения генотипов теоретически рассчитанному (ожидаемому) распределению Харди-Вайнберга (РХВ)</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 xml:space="preserve">95% CI – </w:t>
            </w:r>
          </w:p>
        </w:tc>
        <w:tc>
          <w:tcPr>
            <w:tcW w:w="7513" w:type="dxa"/>
          </w:tcPr>
          <w:p w:rsidR="00A11DE4" w:rsidRPr="00891B9D" w:rsidRDefault="00A11DE4" w:rsidP="00114752">
            <w:pPr>
              <w:numPr>
                <w:ilvl w:val="0"/>
                <w:numId w:val="22"/>
              </w:numPr>
              <w:spacing w:after="0" w:line="240" w:lineRule="auto"/>
              <w:ind w:left="0" w:firstLine="0"/>
              <w:rPr>
                <w:rFonts w:ascii="Times New Roman" w:hAnsi="Times New Roman" w:cs="Times New Roman"/>
                <w:sz w:val="28"/>
                <w:szCs w:val="28"/>
                <w:lang w:val="uz-Cyrl-UZ"/>
              </w:rPr>
            </w:pPr>
            <w:r w:rsidRPr="00891B9D">
              <w:rPr>
                <w:rFonts w:ascii="Times New Roman" w:hAnsi="Times New Roman" w:cs="Times New Roman"/>
                <w:sz w:val="28"/>
                <w:szCs w:val="28"/>
              </w:rPr>
              <w:t>доверительный интервал</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ДНК</w:t>
            </w:r>
          </w:p>
        </w:tc>
        <w:tc>
          <w:tcPr>
            <w:tcW w:w="7513" w:type="dxa"/>
          </w:tcPr>
          <w:p w:rsidR="00A11DE4" w:rsidRPr="00891B9D" w:rsidRDefault="00A11DE4" w:rsidP="00114752">
            <w:pPr>
              <w:numPr>
                <w:ilvl w:val="0"/>
                <w:numId w:val="22"/>
              </w:numPr>
              <w:spacing w:after="0" w:line="240" w:lineRule="auto"/>
              <w:ind w:left="0" w:firstLine="0"/>
              <w:rPr>
                <w:rFonts w:ascii="Times New Roman" w:hAnsi="Times New Roman" w:cs="Times New Roman"/>
                <w:sz w:val="28"/>
                <w:szCs w:val="28"/>
              </w:rPr>
            </w:pPr>
            <w:r w:rsidRPr="00891B9D">
              <w:rPr>
                <w:rFonts w:ascii="Times New Roman" w:hAnsi="Times New Roman" w:cs="Times New Roman"/>
                <w:sz w:val="28"/>
                <w:szCs w:val="28"/>
              </w:rPr>
              <w:t>дезоксирибонуклеиновая кислота</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lang w:val="uz-Cyrl-UZ"/>
              </w:rPr>
              <w:t>SNP</w:t>
            </w:r>
          </w:p>
        </w:tc>
        <w:tc>
          <w:tcPr>
            <w:tcW w:w="7513" w:type="dxa"/>
          </w:tcPr>
          <w:p w:rsidR="00A11DE4" w:rsidRPr="00891B9D" w:rsidRDefault="00A11DE4" w:rsidP="00114752">
            <w:pPr>
              <w:numPr>
                <w:ilvl w:val="0"/>
                <w:numId w:val="22"/>
              </w:numPr>
              <w:spacing w:after="0" w:line="240" w:lineRule="auto"/>
              <w:ind w:left="0" w:firstLine="0"/>
              <w:rPr>
                <w:rFonts w:ascii="Times New Roman" w:hAnsi="Times New Roman" w:cs="Times New Roman"/>
                <w:sz w:val="28"/>
                <w:szCs w:val="28"/>
                <w:lang w:val="uz-Cyrl-UZ"/>
              </w:rPr>
            </w:pPr>
            <w:r w:rsidRPr="00891B9D">
              <w:rPr>
                <w:rFonts w:ascii="Times New Roman" w:hAnsi="Times New Roman" w:cs="Times New Roman"/>
                <w:sz w:val="28"/>
                <w:szCs w:val="28"/>
                <w:lang w:val="uz-Cyrl-UZ"/>
              </w:rPr>
              <w:t>однонуклеотидный полиморфизм</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ПЦР</w:t>
            </w:r>
          </w:p>
        </w:tc>
        <w:tc>
          <w:tcPr>
            <w:tcW w:w="7513" w:type="dxa"/>
          </w:tcPr>
          <w:p w:rsidR="00A11DE4" w:rsidRPr="00891B9D" w:rsidRDefault="00A11DE4" w:rsidP="00114752">
            <w:pPr>
              <w:numPr>
                <w:ilvl w:val="0"/>
                <w:numId w:val="22"/>
              </w:numPr>
              <w:spacing w:after="0" w:line="240" w:lineRule="auto"/>
              <w:ind w:left="0" w:firstLine="0"/>
              <w:rPr>
                <w:rFonts w:ascii="Times New Roman" w:hAnsi="Times New Roman" w:cs="Times New Roman"/>
                <w:sz w:val="28"/>
                <w:szCs w:val="28"/>
              </w:rPr>
            </w:pPr>
            <w:r w:rsidRPr="00891B9D">
              <w:rPr>
                <w:rFonts w:ascii="Times New Roman" w:hAnsi="Times New Roman" w:cs="Times New Roman"/>
                <w:sz w:val="28"/>
                <w:szCs w:val="28"/>
              </w:rPr>
              <w:t>полимеразная цепная реакция</w:t>
            </w:r>
          </w:p>
        </w:tc>
      </w:tr>
      <w:tr w:rsidR="00A11DE4" w:rsidRPr="00891B9D" w:rsidTr="00114752">
        <w:tc>
          <w:tcPr>
            <w:tcW w:w="1418" w:type="dxa"/>
          </w:tcPr>
          <w:p w:rsidR="00A11DE4" w:rsidRPr="00891B9D" w:rsidRDefault="00A11DE4" w:rsidP="00114752">
            <w:pPr>
              <w:spacing w:after="0" w:line="240" w:lineRule="auto"/>
              <w:rPr>
                <w:rFonts w:ascii="Times New Roman" w:hAnsi="Times New Roman" w:cs="Times New Roman"/>
                <w:sz w:val="28"/>
                <w:szCs w:val="28"/>
              </w:rPr>
            </w:pPr>
            <w:r w:rsidRPr="00891B9D">
              <w:rPr>
                <w:rFonts w:ascii="Times New Roman" w:hAnsi="Times New Roman" w:cs="Times New Roman"/>
                <w:sz w:val="28"/>
                <w:szCs w:val="28"/>
              </w:rPr>
              <w:t>РХВ</w:t>
            </w:r>
          </w:p>
        </w:tc>
        <w:tc>
          <w:tcPr>
            <w:tcW w:w="7513" w:type="dxa"/>
          </w:tcPr>
          <w:p w:rsidR="00A11DE4" w:rsidRPr="00891B9D" w:rsidRDefault="00A11DE4" w:rsidP="00114752">
            <w:pPr>
              <w:numPr>
                <w:ilvl w:val="0"/>
                <w:numId w:val="22"/>
              </w:numPr>
              <w:spacing w:after="0" w:line="240" w:lineRule="auto"/>
              <w:ind w:left="0" w:firstLine="0"/>
              <w:rPr>
                <w:rFonts w:ascii="Times New Roman" w:hAnsi="Times New Roman" w:cs="Times New Roman"/>
                <w:sz w:val="28"/>
                <w:szCs w:val="28"/>
              </w:rPr>
            </w:pPr>
            <w:r w:rsidRPr="00891B9D">
              <w:rPr>
                <w:rFonts w:ascii="Times New Roman" w:hAnsi="Times New Roman" w:cs="Times New Roman"/>
                <w:sz w:val="28"/>
                <w:szCs w:val="28"/>
              </w:rPr>
              <w:t>равновесие Харди-Вайнберга</w:t>
            </w:r>
          </w:p>
        </w:tc>
      </w:tr>
    </w:tbl>
    <w:p w:rsidR="00A11DE4" w:rsidRPr="00891B9D" w:rsidRDefault="00A11DE4" w:rsidP="009C6A05">
      <w:pPr>
        <w:pStyle w:val="12"/>
        <w:spacing w:after="0" w:line="360" w:lineRule="auto"/>
        <w:ind w:left="0"/>
        <w:jc w:val="both"/>
        <w:rPr>
          <w:rStyle w:val="a9"/>
          <w:rFonts w:ascii="Times New Roman" w:hAnsi="Times New Roman"/>
          <w:color w:val="auto"/>
          <w:sz w:val="28"/>
          <w:szCs w:val="28"/>
          <w:u w:val="none"/>
        </w:rPr>
      </w:pPr>
    </w:p>
    <w:sectPr w:rsidR="00A11DE4" w:rsidRPr="00891B9D" w:rsidSect="002E3338">
      <w:footerReference w:type="default" r:id="rId18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97" w:rsidRDefault="00561997" w:rsidP="00F4456C">
      <w:pPr>
        <w:spacing w:after="0" w:line="240" w:lineRule="auto"/>
        <w:rPr>
          <w:rFonts w:cs="Times New Roman"/>
        </w:rPr>
      </w:pPr>
      <w:r>
        <w:rPr>
          <w:rFonts w:cs="Times New Roman"/>
        </w:rPr>
        <w:separator/>
      </w:r>
    </w:p>
  </w:endnote>
  <w:endnote w:type="continuationSeparator" w:id="0">
    <w:p w:rsidR="00561997" w:rsidRDefault="00561997" w:rsidP="00F4456C">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97" w:rsidRDefault="00C879FE" w:rsidP="002E3338">
    <w:pPr>
      <w:pStyle w:val="a5"/>
      <w:jc w:val="right"/>
    </w:pPr>
    <w:r w:rsidRPr="002E3338">
      <w:rPr>
        <w:rFonts w:ascii="Times New Roman" w:hAnsi="Times New Roman"/>
        <w:sz w:val="24"/>
        <w:szCs w:val="24"/>
      </w:rPr>
      <w:fldChar w:fldCharType="begin"/>
    </w:r>
    <w:r w:rsidR="00561997" w:rsidRPr="002E3338">
      <w:rPr>
        <w:rFonts w:ascii="Times New Roman" w:hAnsi="Times New Roman"/>
        <w:sz w:val="24"/>
        <w:szCs w:val="24"/>
      </w:rPr>
      <w:instrText>PAGE   \* MERGEFORMAT</w:instrText>
    </w:r>
    <w:r w:rsidRPr="002E3338">
      <w:rPr>
        <w:rFonts w:ascii="Times New Roman" w:hAnsi="Times New Roman"/>
        <w:sz w:val="24"/>
        <w:szCs w:val="24"/>
      </w:rPr>
      <w:fldChar w:fldCharType="separate"/>
    </w:r>
    <w:r w:rsidR="00E27BDF">
      <w:rPr>
        <w:rFonts w:ascii="Times New Roman" w:hAnsi="Times New Roman"/>
        <w:noProof/>
        <w:sz w:val="24"/>
        <w:szCs w:val="24"/>
      </w:rPr>
      <w:t>109</w:t>
    </w:r>
    <w:r w:rsidRPr="002E3338">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97" w:rsidRDefault="00561997" w:rsidP="00F4456C">
      <w:pPr>
        <w:spacing w:after="0" w:line="240" w:lineRule="auto"/>
        <w:rPr>
          <w:rFonts w:cs="Times New Roman"/>
        </w:rPr>
      </w:pPr>
      <w:r>
        <w:rPr>
          <w:rFonts w:cs="Times New Roman"/>
        </w:rPr>
        <w:separator/>
      </w:r>
    </w:p>
  </w:footnote>
  <w:footnote w:type="continuationSeparator" w:id="0">
    <w:p w:rsidR="00561997" w:rsidRDefault="00561997" w:rsidP="00F4456C">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3E"/>
    <w:multiLevelType w:val="hybridMultilevel"/>
    <w:tmpl w:val="54827F68"/>
    <w:lvl w:ilvl="0" w:tplc="6B841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647650"/>
    <w:multiLevelType w:val="hybridMultilevel"/>
    <w:tmpl w:val="879CE420"/>
    <w:lvl w:ilvl="0" w:tplc="10FAAC4C">
      <w:start w:val="147"/>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E2445E"/>
    <w:multiLevelType w:val="hybridMultilevel"/>
    <w:tmpl w:val="0EF4F264"/>
    <w:lvl w:ilvl="0" w:tplc="1206B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F6CBB"/>
    <w:multiLevelType w:val="hybridMultilevel"/>
    <w:tmpl w:val="5636DEE6"/>
    <w:lvl w:ilvl="0" w:tplc="FD0676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6C0C2F"/>
    <w:multiLevelType w:val="hybridMultilevel"/>
    <w:tmpl w:val="D1A2C6D0"/>
    <w:lvl w:ilvl="0" w:tplc="9AFE91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65A0CD2"/>
    <w:multiLevelType w:val="hybridMultilevel"/>
    <w:tmpl w:val="743ED22E"/>
    <w:lvl w:ilvl="0" w:tplc="9AC2B2BC">
      <w:start w:val="147"/>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984ECD"/>
    <w:multiLevelType w:val="hybridMultilevel"/>
    <w:tmpl w:val="4FAA8824"/>
    <w:lvl w:ilvl="0" w:tplc="93C45A8E">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3D6A22"/>
    <w:multiLevelType w:val="hybridMultilevel"/>
    <w:tmpl w:val="85884FD4"/>
    <w:lvl w:ilvl="0" w:tplc="EE38A0E0">
      <w:start w:val="1"/>
      <w:numFmt w:val="decimal"/>
      <w:lvlText w:val="%1)"/>
      <w:lvlJc w:val="left"/>
      <w:pPr>
        <w:ind w:left="1287" w:hanging="360"/>
      </w:pPr>
      <w:rPr>
        <w:rFonts w:ascii="Calibri" w:eastAsia="Times New Roman" w:hAnsi="Calibri" w:cs="Calibri"/>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3A9D6928"/>
    <w:multiLevelType w:val="hybridMultilevel"/>
    <w:tmpl w:val="CD4444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BA5A11"/>
    <w:multiLevelType w:val="hybridMultilevel"/>
    <w:tmpl w:val="FA0A15A6"/>
    <w:lvl w:ilvl="0" w:tplc="204C7222">
      <w:start w:val="1"/>
      <w:numFmt w:val="decimal"/>
      <w:lvlText w:val="%1."/>
      <w:lvlJc w:val="left"/>
      <w:pPr>
        <w:ind w:left="1069" w:hanging="360"/>
      </w:pPr>
      <w:rPr>
        <w:rFonts w:cs="Times New Roman"/>
        <w:color w:val="7030A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563E25"/>
    <w:multiLevelType w:val="hybridMultilevel"/>
    <w:tmpl w:val="A2FE61C6"/>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AC11978"/>
    <w:multiLevelType w:val="hybridMultilevel"/>
    <w:tmpl w:val="93AA57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342288"/>
    <w:multiLevelType w:val="hybridMultilevel"/>
    <w:tmpl w:val="D646F45E"/>
    <w:lvl w:ilvl="0" w:tplc="1206B7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355155"/>
    <w:multiLevelType w:val="hybridMultilevel"/>
    <w:tmpl w:val="D0D8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403A77"/>
    <w:multiLevelType w:val="hybridMultilevel"/>
    <w:tmpl w:val="21F07DFA"/>
    <w:lvl w:ilvl="0" w:tplc="0ED68D6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8009BE"/>
    <w:multiLevelType w:val="hybridMultilevel"/>
    <w:tmpl w:val="DEB2CD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A467632"/>
    <w:multiLevelType w:val="hybridMultilevel"/>
    <w:tmpl w:val="4766A9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1375850"/>
    <w:multiLevelType w:val="hybridMultilevel"/>
    <w:tmpl w:val="8C4E0508"/>
    <w:lvl w:ilvl="0" w:tplc="CBCC01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EF56F5"/>
    <w:multiLevelType w:val="multilevel"/>
    <w:tmpl w:val="1E0E50B8"/>
    <w:lvl w:ilvl="0">
      <w:start w:val="1"/>
      <w:numFmt w:val="decimal"/>
      <w:lvlText w:val="%1."/>
      <w:lvlJc w:val="left"/>
      <w:pPr>
        <w:ind w:left="814" w:hanging="360"/>
      </w:pPr>
      <w:rPr>
        <w:rFonts w:cs="Times New Roman" w:hint="default"/>
      </w:rPr>
    </w:lvl>
    <w:lvl w:ilvl="1">
      <w:start w:val="1"/>
      <w:numFmt w:val="decimal"/>
      <w:isLgl/>
      <w:lvlText w:val="%1.%2."/>
      <w:lvlJc w:val="left"/>
      <w:pPr>
        <w:ind w:left="1174" w:hanging="720"/>
      </w:pPr>
      <w:rPr>
        <w:rFonts w:cs="Times New Roman" w:hint="default"/>
      </w:rPr>
    </w:lvl>
    <w:lvl w:ilvl="2">
      <w:start w:val="1"/>
      <w:numFmt w:val="decimal"/>
      <w:isLgl/>
      <w:lvlText w:val="%1.%2.%3."/>
      <w:lvlJc w:val="left"/>
      <w:pPr>
        <w:ind w:left="1174" w:hanging="720"/>
      </w:pPr>
      <w:rPr>
        <w:rFonts w:cs="Times New Roman" w:hint="default"/>
      </w:rPr>
    </w:lvl>
    <w:lvl w:ilvl="3">
      <w:start w:val="1"/>
      <w:numFmt w:val="decimal"/>
      <w:isLgl/>
      <w:lvlText w:val="%1.%2.%3.%4."/>
      <w:lvlJc w:val="left"/>
      <w:pPr>
        <w:ind w:left="1534" w:hanging="1080"/>
      </w:pPr>
      <w:rPr>
        <w:rFonts w:cs="Times New Roman" w:hint="default"/>
      </w:rPr>
    </w:lvl>
    <w:lvl w:ilvl="4">
      <w:start w:val="1"/>
      <w:numFmt w:val="decimal"/>
      <w:isLgl/>
      <w:lvlText w:val="%1.%2.%3.%4.%5."/>
      <w:lvlJc w:val="left"/>
      <w:pPr>
        <w:ind w:left="1534" w:hanging="1080"/>
      </w:pPr>
      <w:rPr>
        <w:rFonts w:cs="Times New Roman" w:hint="default"/>
      </w:rPr>
    </w:lvl>
    <w:lvl w:ilvl="5">
      <w:start w:val="1"/>
      <w:numFmt w:val="decimal"/>
      <w:isLgl/>
      <w:lvlText w:val="%1.%2.%3.%4.%5.%6."/>
      <w:lvlJc w:val="left"/>
      <w:pPr>
        <w:ind w:left="1894" w:hanging="1440"/>
      </w:pPr>
      <w:rPr>
        <w:rFonts w:cs="Times New Roman" w:hint="default"/>
      </w:rPr>
    </w:lvl>
    <w:lvl w:ilvl="6">
      <w:start w:val="1"/>
      <w:numFmt w:val="decimal"/>
      <w:isLgl/>
      <w:lvlText w:val="%1.%2.%3.%4.%5.%6.%7."/>
      <w:lvlJc w:val="left"/>
      <w:pPr>
        <w:ind w:left="2254" w:hanging="1800"/>
      </w:pPr>
      <w:rPr>
        <w:rFonts w:cs="Times New Roman" w:hint="default"/>
      </w:rPr>
    </w:lvl>
    <w:lvl w:ilvl="7">
      <w:start w:val="1"/>
      <w:numFmt w:val="decimal"/>
      <w:isLgl/>
      <w:lvlText w:val="%1.%2.%3.%4.%5.%6.%7.%8."/>
      <w:lvlJc w:val="left"/>
      <w:pPr>
        <w:ind w:left="2254" w:hanging="1800"/>
      </w:pPr>
      <w:rPr>
        <w:rFonts w:cs="Times New Roman" w:hint="default"/>
      </w:rPr>
    </w:lvl>
    <w:lvl w:ilvl="8">
      <w:start w:val="1"/>
      <w:numFmt w:val="decimal"/>
      <w:isLgl/>
      <w:lvlText w:val="%1.%2.%3.%4.%5.%6.%7.%8.%9."/>
      <w:lvlJc w:val="left"/>
      <w:pPr>
        <w:ind w:left="2614" w:hanging="2160"/>
      </w:pPr>
      <w:rPr>
        <w:rFonts w:cs="Times New Roman" w:hint="default"/>
      </w:rPr>
    </w:lvl>
  </w:abstractNum>
  <w:abstractNum w:abstractNumId="19">
    <w:nsid w:val="633F370F"/>
    <w:multiLevelType w:val="hybridMultilevel"/>
    <w:tmpl w:val="F76A4B8A"/>
    <w:lvl w:ilvl="0" w:tplc="594C3CC6">
      <w:start w:val="1"/>
      <w:numFmt w:val="bullet"/>
      <w:lvlText w:val=""/>
      <w:lvlJc w:val="left"/>
      <w:pPr>
        <w:tabs>
          <w:tab w:val="num" w:pos="720"/>
        </w:tabs>
        <w:ind w:left="720" w:hanging="360"/>
      </w:pPr>
      <w:rPr>
        <w:rFonts w:ascii="Wingdings" w:hAnsi="Wingdings" w:hint="default"/>
      </w:rPr>
    </w:lvl>
    <w:lvl w:ilvl="1" w:tplc="D204A258" w:tentative="1">
      <w:start w:val="1"/>
      <w:numFmt w:val="bullet"/>
      <w:lvlText w:val=""/>
      <w:lvlJc w:val="left"/>
      <w:pPr>
        <w:tabs>
          <w:tab w:val="num" w:pos="1440"/>
        </w:tabs>
        <w:ind w:left="1440" w:hanging="360"/>
      </w:pPr>
      <w:rPr>
        <w:rFonts w:ascii="Wingdings" w:hAnsi="Wingdings" w:hint="default"/>
      </w:rPr>
    </w:lvl>
    <w:lvl w:ilvl="2" w:tplc="8160A174" w:tentative="1">
      <w:start w:val="1"/>
      <w:numFmt w:val="bullet"/>
      <w:lvlText w:val=""/>
      <w:lvlJc w:val="left"/>
      <w:pPr>
        <w:tabs>
          <w:tab w:val="num" w:pos="2160"/>
        </w:tabs>
        <w:ind w:left="2160" w:hanging="360"/>
      </w:pPr>
      <w:rPr>
        <w:rFonts w:ascii="Wingdings" w:hAnsi="Wingdings" w:hint="default"/>
      </w:rPr>
    </w:lvl>
    <w:lvl w:ilvl="3" w:tplc="6504E2B2" w:tentative="1">
      <w:start w:val="1"/>
      <w:numFmt w:val="bullet"/>
      <w:lvlText w:val=""/>
      <w:lvlJc w:val="left"/>
      <w:pPr>
        <w:tabs>
          <w:tab w:val="num" w:pos="2880"/>
        </w:tabs>
        <w:ind w:left="2880" w:hanging="360"/>
      </w:pPr>
      <w:rPr>
        <w:rFonts w:ascii="Wingdings" w:hAnsi="Wingdings" w:hint="default"/>
      </w:rPr>
    </w:lvl>
    <w:lvl w:ilvl="4" w:tplc="4AC62636" w:tentative="1">
      <w:start w:val="1"/>
      <w:numFmt w:val="bullet"/>
      <w:lvlText w:val=""/>
      <w:lvlJc w:val="left"/>
      <w:pPr>
        <w:tabs>
          <w:tab w:val="num" w:pos="3600"/>
        </w:tabs>
        <w:ind w:left="3600" w:hanging="360"/>
      </w:pPr>
      <w:rPr>
        <w:rFonts w:ascii="Wingdings" w:hAnsi="Wingdings" w:hint="default"/>
      </w:rPr>
    </w:lvl>
    <w:lvl w:ilvl="5" w:tplc="5C42B268" w:tentative="1">
      <w:start w:val="1"/>
      <w:numFmt w:val="bullet"/>
      <w:lvlText w:val=""/>
      <w:lvlJc w:val="left"/>
      <w:pPr>
        <w:tabs>
          <w:tab w:val="num" w:pos="4320"/>
        </w:tabs>
        <w:ind w:left="4320" w:hanging="360"/>
      </w:pPr>
      <w:rPr>
        <w:rFonts w:ascii="Wingdings" w:hAnsi="Wingdings" w:hint="default"/>
      </w:rPr>
    </w:lvl>
    <w:lvl w:ilvl="6" w:tplc="B2BC8E8A" w:tentative="1">
      <w:start w:val="1"/>
      <w:numFmt w:val="bullet"/>
      <w:lvlText w:val=""/>
      <w:lvlJc w:val="left"/>
      <w:pPr>
        <w:tabs>
          <w:tab w:val="num" w:pos="5040"/>
        </w:tabs>
        <w:ind w:left="5040" w:hanging="360"/>
      </w:pPr>
      <w:rPr>
        <w:rFonts w:ascii="Wingdings" w:hAnsi="Wingdings" w:hint="default"/>
      </w:rPr>
    </w:lvl>
    <w:lvl w:ilvl="7" w:tplc="DCA2CA52" w:tentative="1">
      <w:start w:val="1"/>
      <w:numFmt w:val="bullet"/>
      <w:lvlText w:val=""/>
      <w:lvlJc w:val="left"/>
      <w:pPr>
        <w:tabs>
          <w:tab w:val="num" w:pos="5760"/>
        </w:tabs>
        <w:ind w:left="5760" w:hanging="360"/>
      </w:pPr>
      <w:rPr>
        <w:rFonts w:ascii="Wingdings" w:hAnsi="Wingdings" w:hint="default"/>
      </w:rPr>
    </w:lvl>
    <w:lvl w:ilvl="8" w:tplc="5F6E7EAA" w:tentative="1">
      <w:start w:val="1"/>
      <w:numFmt w:val="bullet"/>
      <w:lvlText w:val=""/>
      <w:lvlJc w:val="left"/>
      <w:pPr>
        <w:tabs>
          <w:tab w:val="num" w:pos="6480"/>
        </w:tabs>
        <w:ind w:left="6480" w:hanging="360"/>
      </w:pPr>
      <w:rPr>
        <w:rFonts w:ascii="Wingdings" w:hAnsi="Wingdings" w:hint="default"/>
      </w:rPr>
    </w:lvl>
  </w:abstractNum>
  <w:abstractNum w:abstractNumId="20">
    <w:nsid w:val="65A007CC"/>
    <w:multiLevelType w:val="hybridMultilevel"/>
    <w:tmpl w:val="BA1C56A0"/>
    <w:lvl w:ilvl="0" w:tplc="08430011">
      <w:start w:val="1"/>
      <w:numFmt w:val="decimal"/>
      <w:lvlText w:val="%1)"/>
      <w:lvlJc w:val="left"/>
      <w:pPr>
        <w:ind w:left="720" w:hanging="360"/>
      </w:pPr>
      <w:rPr>
        <w:rFonts w:cs="Times New Roman"/>
      </w:rPr>
    </w:lvl>
    <w:lvl w:ilvl="1" w:tplc="08430019" w:tentative="1">
      <w:start w:val="1"/>
      <w:numFmt w:val="lowerLetter"/>
      <w:lvlText w:val="%2."/>
      <w:lvlJc w:val="left"/>
      <w:pPr>
        <w:ind w:left="1440" w:hanging="360"/>
      </w:pPr>
      <w:rPr>
        <w:rFonts w:cs="Times New Roman"/>
      </w:rPr>
    </w:lvl>
    <w:lvl w:ilvl="2" w:tplc="0843001B">
      <w:start w:val="1"/>
      <w:numFmt w:val="lowerRoman"/>
      <w:lvlText w:val="%3."/>
      <w:lvlJc w:val="right"/>
      <w:pPr>
        <w:ind w:left="2160" w:hanging="180"/>
      </w:pPr>
      <w:rPr>
        <w:rFonts w:cs="Times New Roman"/>
      </w:rPr>
    </w:lvl>
    <w:lvl w:ilvl="3" w:tplc="0843000F" w:tentative="1">
      <w:start w:val="1"/>
      <w:numFmt w:val="decimal"/>
      <w:lvlText w:val="%4."/>
      <w:lvlJc w:val="left"/>
      <w:pPr>
        <w:ind w:left="2880" w:hanging="360"/>
      </w:pPr>
      <w:rPr>
        <w:rFonts w:cs="Times New Roman"/>
      </w:rPr>
    </w:lvl>
    <w:lvl w:ilvl="4" w:tplc="08430019" w:tentative="1">
      <w:start w:val="1"/>
      <w:numFmt w:val="lowerLetter"/>
      <w:lvlText w:val="%5."/>
      <w:lvlJc w:val="left"/>
      <w:pPr>
        <w:ind w:left="3600" w:hanging="360"/>
      </w:pPr>
      <w:rPr>
        <w:rFonts w:cs="Times New Roman"/>
      </w:rPr>
    </w:lvl>
    <w:lvl w:ilvl="5" w:tplc="0843001B" w:tentative="1">
      <w:start w:val="1"/>
      <w:numFmt w:val="lowerRoman"/>
      <w:lvlText w:val="%6."/>
      <w:lvlJc w:val="right"/>
      <w:pPr>
        <w:ind w:left="4320" w:hanging="180"/>
      </w:pPr>
      <w:rPr>
        <w:rFonts w:cs="Times New Roman"/>
      </w:rPr>
    </w:lvl>
    <w:lvl w:ilvl="6" w:tplc="0843000F" w:tentative="1">
      <w:start w:val="1"/>
      <w:numFmt w:val="decimal"/>
      <w:lvlText w:val="%7."/>
      <w:lvlJc w:val="left"/>
      <w:pPr>
        <w:ind w:left="5040" w:hanging="360"/>
      </w:pPr>
      <w:rPr>
        <w:rFonts w:cs="Times New Roman"/>
      </w:rPr>
    </w:lvl>
    <w:lvl w:ilvl="7" w:tplc="08430019" w:tentative="1">
      <w:start w:val="1"/>
      <w:numFmt w:val="lowerLetter"/>
      <w:lvlText w:val="%8."/>
      <w:lvlJc w:val="left"/>
      <w:pPr>
        <w:ind w:left="5760" w:hanging="360"/>
      </w:pPr>
      <w:rPr>
        <w:rFonts w:cs="Times New Roman"/>
      </w:rPr>
    </w:lvl>
    <w:lvl w:ilvl="8" w:tplc="0843001B" w:tentative="1">
      <w:start w:val="1"/>
      <w:numFmt w:val="lowerRoman"/>
      <w:lvlText w:val="%9."/>
      <w:lvlJc w:val="right"/>
      <w:pPr>
        <w:ind w:left="6480" w:hanging="180"/>
      </w:pPr>
      <w:rPr>
        <w:rFonts w:cs="Times New Roman"/>
      </w:rPr>
    </w:lvl>
  </w:abstractNum>
  <w:abstractNum w:abstractNumId="21">
    <w:nsid w:val="73142560"/>
    <w:multiLevelType w:val="hybridMultilevel"/>
    <w:tmpl w:val="2F3A2B5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21"/>
  </w:num>
  <w:num w:numId="2">
    <w:abstractNumId w:val="13"/>
  </w:num>
  <w:num w:numId="3">
    <w:abstractNumId w:val="16"/>
  </w:num>
  <w:num w:numId="4">
    <w:abstractNumId w:val="9"/>
  </w:num>
  <w:num w:numId="5">
    <w:abstractNumId w:val="10"/>
  </w:num>
  <w:num w:numId="6">
    <w:abstractNumId w:val="8"/>
  </w:num>
  <w:num w:numId="7">
    <w:abstractNumId w:val="11"/>
  </w:num>
  <w:num w:numId="8">
    <w:abstractNumId w:val="15"/>
  </w:num>
  <w:num w:numId="9">
    <w:abstractNumId w:val="12"/>
  </w:num>
  <w:num w:numId="10">
    <w:abstractNumId w:val="17"/>
  </w:num>
  <w:num w:numId="11">
    <w:abstractNumId w:val="3"/>
  </w:num>
  <w:num w:numId="12">
    <w:abstractNumId w:val="0"/>
  </w:num>
  <w:num w:numId="13">
    <w:abstractNumId w:val="7"/>
  </w:num>
  <w:num w:numId="14">
    <w:abstractNumId w:val="18"/>
  </w:num>
  <w:num w:numId="15">
    <w:abstractNumId w:val="20"/>
  </w:num>
  <w:num w:numId="16">
    <w:abstractNumId w:val="4"/>
  </w:num>
  <w:num w:numId="17">
    <w:abstractNumId w:val="6"/>
  </w:num>
  <w:num w:numId="18">
    <w:abstractNumId w:val="14"/>
  </w:num>
  <w:num w:numId="19">
    <w:abstractNumId w:val="5"/>
  </w:num>
  <w:num w:numId="20">
    <w:abstractNumId w:val="1"/>
  </w:num>
  <w:num w:numId="21">
    <w:abstractNumId w:val="19"/>
  </w:num>
  <w:num w:numId="2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stylePaneFormatFilter w:val="3F01"/>
  <w:mailMerge>
    <w:mainDocumentType w:val="formLetters"/>
    <w:dataType w:val="textFile"/>
    <w:activeRecord w:val="-1"/>
  </w:mailMerge>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346E7D"/>
    <w:rsid w:val="00000535"/>
    <w:rsid w:val="00000738"/>
    <w:rsid w:val="00001069"/>
    <w:rsid w:val="00001218"/>
    <w:rsid w:val="00001238"/>
    <w:rsid w:val="00001255"/>
    <w:rsid w:val="00001268"/>
    <w:rsid w:val="00001CE2"/>
    <w:rsid w:val="00001E3D"/>
    <w:rsid w:val="00002380"/>
    <w:rsid w:val="00002489"/>
    <w:rsid w:val="00002D4C"/>
    <w:rsid w:val="00002D75"/>
    <w:rsid w:val="00002E43"/>
    <w:rsid w:val="0000303C"/>
    <w:rsid w:val="000030C1"/>
    <w:rsid w:val="000036CB"/>
    <w:rsid w:val="00003A48"/>
    <w:rsid w:val="00003CF3"/>
    <w:rsid w:val="00003D47"/>
    <w:rsid w:val="000041D5"/>
    <w:rsid w:val="000044C8"/>
    <w:rsid w:val="000047AF"/>
    <w:rsid w:val="00004BB5"/>
    <w:rsid w:val="00004D1C"/>
    <w:rsid w:val="00004EE1"/>
    <w:rsid w:val="0000511C"/>
    <w:rsid w:val="0000576F"/>
    <w:rsid w:val="000057C4"/>
    <w:rsid w:val="00005915"/>
    <w:rsid w:val="00005F82"/>
    <w:rsid w:val="000060A9"/>
    <w:rsid w:val="00006188"/>
    <w:rsid w:val="0000682A"/>
    <w:rsid w:val="000072B7"/>
    <w:rsid w:val="0000768C"/>
    <w:rsid w:val="00010077"/>
    <w:rsid w:val="000101A9"/>
    <w:rsid w:val="0001027F"/>
    <w:rsid w:val="00010DBF"/>
    <w:rsid w:val="00010FBC"/>
    <w:rsid w:val="000110FB"/>
    <w:rsid w:val="000115F7"/>
    <w:rsid w:val="000119A0"/>
    <w:rsid w:val="00012163"/>
    <w:rsid w:val="0001229A"/>
    <w:rsid w:val="000123C2"/>
    <w:rsid w:val="00012604"/>
    <w:rsid w:val="00012DAB"/>
    <w:rsid w:val="00012FF4"/>
    <w:rsid w:val="00013C52"/>
    <w:rsid w:val="0001410F"/>
    <w:rsid w:val="0001431D"/>
    <w:rsid w:val="00014787"/>
    <w:rsid w:val="000147B1"/>
    <w:rsid w:val="0001491E"/>
    <w:rsid w:val="00014C2B"/>
    <w:rsid w:val="00014CED"/>
    <w:rsid w:val="00014D27"/>
    <w:rsid w:val="000151C3"/>
    <w:rsid w:val="00015523"/>
    <w:rsid w:val="0001554D"/>
    <w:rsid w:val="00015964"/>
    <w:rsid w:val="00015973"/>
    <w:rsid w:val="00015C37"/>
    <w:rsid w:val="00015C89"/>
    <w:rsid w:val="00015F51"/>
    <w:rsid w:val="0001647B"/>
    <w:rsid w:val="00016BFE"/>
    <w:rsid w:val="000170C3"/>
    <w:rsid w:val="000171F6"/>
    <w:rsid w:val="00017A05"/>
    <w:rsid w:val="00020105"/>
    <w:rsid w:val="000208A5"/>
    <w:rsid w:val="00020D59"/>
    <w:rsid w:val="000214FB"/>
    <w:rsid w:val="000215C3"/>
    <w:rsid w:val="00021C61"/>
    <w:rsid w:val="000221FC"/>
    <w:rsid w:val="00022723"/>
    <w:rsid w:val="00022823"/>
    <w:rsid w:val="00022917"/>
    <w:rsid w:val="000229FF"/>
    <w:rsid w:val="00022C66"/>
    <w:rsid w:val="00022D65"/>
    <w:rsid w:val="00023288"/>
    <w:rsid w:val="000232B1"/>
    <w:rsid w:val="000234A9"/>
    <w:rsid w:val="00023560"/>
    <w:rsid w:val="000238BC"/>
    <w:rsid w:val="000239B2"/>
    <w:rsid w:val="00023A7F"/>
    <w:rsid w:val="00024970"/>
    <w:rsid w:val="00024F4F"/>
    <w:rsid w:val="00025160"/>
    <w:rsid w:val="000259BB"/>
    <w:rsid w:val="00025FCD"/>
    <w:rsid w:val="00026299"/>
    <w:rsid w:val="00026607"/>
    <w:rsid w:val="00026A7E"/>
    <w:rsid w:val="00026ECB"/>
    <w:rsid w:val="0002719D"/>
    <w:rsid w:val="00027672"/>
    <w:rsid w:val="000276E7"/>
    <w:rsid w:val="00027723"/>
    <w:rsid w:val="00027B3C"/>
    <w:rsid w:val="00027C1A"/>
    <w:rsid w:val="00027C80"/>
    <w:rsid w:val="00027DEC"/>
    <w:rsid w:val="00030167"/>
    <w:rsid w:val="000301F0"/>
    <w:rsid w:val="00030384"/>
    <w:rsid w:val="00030C46"/>
    <w:rsid w:val="000311C0"/>
    <w:rsid w:val="00031633"/>
    <w:rsid w:val="000316AE"/>
    <w:rsid w:val="00031A68"/>
    <w:rsid w:val="00031E32"/>
    <w:rsid w:val="00031F4D"/>
    <w:rsid w:val="00031F52"/>
    <w:rsid w:val="00032514"/>
    <w:rsid w:val="0003272B"/>
    <w:rsid w:val="00032E6D"/>
    <w:rsid w:val="00032FBB"/>
    <w:rsid w:val="0003359F"/>
    <w:rsid w:val="00034184"/>
    <w:rsid w:val="000343F9"/>
    <w:rsid w:val="00034953"/>
    <w:rsid w:val="00034A8E"/>
    <w:rsid w:val="00034EDE"/>
    <w:rsid w:val="000351E6"/>
    <w:rsid w:val="00035760"/>
    <w:rsid w:val="00035A4F"/>
    <w:rsid w:val="00035D8B"/>
    <w:rsid w:val="00036225"/>
    <w:rsid w:val="00036457"/>
    <w:rsid w:val="00036579"/>
    <w:rsid w:val="0003675D"/>
    <w:rsid w:val="00036F11"/>
    <w:rsid w:val="0003755E"/>
    <w:rsid w:val="00037665"/>
    <w:rsid w:val="00037766"/>
    <w:rsid w:val="00037906"/>
    <w:rsid w:val="00037930"/>
    <w:rsid w:val="000379A4"/>
    <w:rsid w:val="00037FEA"/>
    <w:rsid w:val="00040858"/>
    <w:rsid w:val="00040AC6"/>
    <w:rsid w:val="00040C49"/>
    <w:rsid w:val="00040DC3"/>
    <w:rsid w:val="00040E3D"/>
    <w:rsid w:val="0004107C"/>
    <w:rsid w:val="00042283"/>
    <w:rsid w:val="0004256A"/>
    <w:rsid w:val="000425E1"/>
    <w:rsid w:val="00042B6E"/>
    <w:rsid w:val="00042C34"/>
    <w:rsid w:val="00042F47"/>
    <w:rsid w:val="000433B7"/>
    <w:rsid w:val="000433D2"/>
    <w:rsid w:val="0004365F"/>
    <w:rsid w:val="000437DE"/>
    <w:rsid w:val="00043A7E"/>
    <w:rsid w:val="00043D05"/>
    <w:rsid w:val="00043D08"/>
    <w:rsid w:val="00043E56"/>
    <w:rsid w:val="00043E88"/>
    <w:rsid w:val="000441BD"/>
    <w:rsid w:val="00044794"/>
    <w:rsid w:val="00044F9E"/>
    <w:rsid w:val="000450C7"/>
    <w:rsid w:val="00045154"/>
    <w:rsid w:val="000452F7"/>
    <w:rsid w:val="0004570B"/>
    <w:rsid w:val="00045CEE"/>
    <w:rsid w:val="00045E0E"/>
    <w:rsid w:val="00046481"/>
    <w:rsid w:val="00046909"/>
    <w:rsid w:val="00046948"/>
    <w:rsid w:val="00046B86"/>
    <w:rsid w:val="0004719C"/>
    <w:rsid w:val="0004745D"/>
    <w:rsid w:val="0004790F"/>
    <w:rsid w:val="00047C8E"/>
    <w:rsid w:val="00047E36"/>
    <w:rsid w:val="000500B6"/>
    <w:rsid w:val="000502B1"/>
    <w:rsid w:val="00050387"/>
    <w:rsid w:val="00050999"/>
    <w:rsid w:val="00050A0A"/>
    <w:rsid w:val="00050D36"/>
    <w:rsid w:val="000515B0"/>
    <w:rsid w:val="00051613"/>
    <w:rsid w:val="00052043"/>
    <w:rsid w:val="00052083"/>
    <w:rsid w:val="000522EF"/>
    <w:rsid w:val="00052E37"/>
    <w:rsid w:val="000530A8"/>
    <w:rsid w:val="00053667"/>
    <w:rsid w:val="00053DC6"/>
    <w:rsid w:val="0005408E"/>
    <w:rsid w:val="000541F1"/>
    <w:rsid w:val="000542DC"/>
    <w:rsid w:val="00054441"/>
    <w:rsid w:val="00054615"/>
    <w:rsid w:val="0005470D"/>
    <w:rsid w:val="000548A7"/>
    <w:rsid w:val="000548FC"/>
    <w:rsid w:val="00054A58"/>
    <w:rsid w:val="00054AE3"/>
    <w:rsid w:val="00054B17"/>
    <w:rsid w:val="00054DFC"/>
    <w:rsid w:val="000551C2"/>
    <w:rsid w:val="0005524F"/>
    <w:rsid w:val="00055B2D"/>
    <w:rsid w:val="00055C1C"/>
    <w:rsid w:val="00055CF5"/>
    <w:rsid w:val="00055F32"/>
    <w:rsid w:val="00055FBA"/>
    <w:rsid w:val="0005631C"/>
    <w:rsid w:val="00056950"/>
    <w:rsid w:val="00056B8F"/>
    <w:rsid w:val="000573AB"/>
    <w:rsid w:val="00060205"/>
    <w:rsid w:val="000607ED"/>
    <w:rsid w:val="00060B72"/>
    <w:rsid w:val="0006111D"/>
    <w:rsid w:val="00061224"/>
    <w:rsid w:val="0006126E"/>
    <w:rsid w:val="00061298"/>
    <w:rsid w:val="000612C2"/>
    <w:rsid w:val="00061944"/>
    <w:rsid w:val="00061B30"/>
    <w:rsid w:val="00061C1D"/>
    <w:rsid w:val="00062130"/>
    <w:rsid w:val="000623EC"/>
    <w:rsid w:val="00062493"/>
    <w:rsid w:val="0006293B"/>
    <w:rsid w:val="000634B4"/>
    <w:rsid w:val="000635D7"/>
    <w:rsid w:val="00063918"/>
    <w:rsid w:val="00063964"/>
    <w:rsid w:val="00063A3E"/>
    <w:rsid w:val="00063D7B"/>
    <w:rsid w:val="00063F5A"/>
    <w:rsid w:val="00063F6D"/>
    <w:rsid w:val="000640E6"/>
    <w:rsid w:val="00064262"/>
    <w:rsid w:val="00064449"/>
    <w:rsid w:val="00064F60"/>
    <w:rsid w:val="000657DB"/>
    <w:rsid w:val="00065E0F"/>
    <w:rsid w:val="00066233"/>
    <w:rsid w:val="000673D9"/>
    <w:rsid w:val="00067598"/>
    <w:rsid w:val="00067829"/>
    <w:rsid w:val="00067EF2"/>
    <w:rsid w:val="000702D4"/>
    <w:rsid w:val="0007086B"/>
    <w:rsid w:val="00070B3D"/>
    <w:rsid w:val="00070DC1"/>
    <w:rsid w:val="00070E0B"/>
    <w:rsid w:val="000710C4"/>
    <w:rsid w:val="0007116F"/>
    <w:rsid w:val="00071381"/>
    <w:rsid w:val="00071C46"/>
    <w:rsid w:val="0007209B"/>
    <w:rsid w:val="00072A97"/>
    <w:rsid w:val="00072C2F"/>
    <w:rsid w:val="00072EE2"/>
    <w:rsid w:val="00073367"/>
    <w:rsid w:val="00073474"/>
    <w:rsid w:val="000735AE"/>
    <w:rsid w:val="00073654"/>
    <w:rsid w:val="00073F14"/>
    <w:rsid w:val="00074087"/>
    <w:rsid w:val="0007425F"/>
    <w:rsid w:val="00074485"/>
    <w:rsid w:val="0007481C"/>
    <w:rsid w:val="00074F40"/>
    <w:rsid w:val="00075033"/>
    <w:rsid w:val="00075161"/>
    <w:rsid w:val="0007517E"/>
    <w:rsid w:val="000755C1"/>
    <w:rsid w:val="000755D1"/>
    <w:rsid w:val="0007562D"/>
    <w:rsid w:val="00075B1B"/>
    <w:rsid w:val="00075B80"/>
    <w:rsid w:val="00075C19"/>
    <w:rsid w:val="00075DD9"/>
    <w:rsid w:val="000760E1"/>
    <w:rsid w:val="000765D4"/>
    <w:rsid w:val="000766FE"/>
    <w:rsid w:val="000768DA"/>
    <w:rsid w:val="00076B36"/>
    <w:rsid w:val="00076B96"/>
    <w:rsid w:val="00076D02"/>
    <w:rsid w:val="000770AD"/>
    <w:rsid w:val="000770CC"/>
    <w:rsid w:val="000777E0"/>
    <w:rsid w:val="00080101"/>
    <w:rsid w:val="00080F3A"/>
    <w:rsid w:val="000814A9"/>
    <w:rsid w:val="000814BC"/>
    <w:rsid w:val="000815FE"/>
    <w:rsid w:val="00081D75"/>
    <w:rsid w:val="00082389"/>
    <w:rsid w:val="000824ED"/>
    <w:rsid w:val="00082AD0"/>
    <w:rsid w:val="00082B4B"/>
    <w:rsid w:val="00082C3E"/>
    <w:rsid w:val="00082D6A"/>
    <w:rsid w:val="0008330E"/>
    <w:rsid w:val="0008389D"/>
    <w:rsid w:val="00083949"/>
    <w:rsid w:val="00083B3A"/>
    <w:rsid w:val="000841A9"/>
    <w:rsid w:val="000849AC"/>
    <w:rsid w:val="000849C5"/>
    <w:rsid w:val="00084C39"/>
    <w:rsid w:val="000850CF"/>
    <w:rsid w:val="00085360"/>
    <w:rsid w:val="0008537C"/>
    <w:rsid w:val="000855A3"/>
    <w:rsid w:val="0008565F"/>
    <w:rsid w:val="000856BB"/>
    <w:rsid w:val="00085C37"/>
    <w:rsid w:val="00085D3F"/>
    <w:rsid w:val="00085D9F"/>
    <w:rsid w:val="00086478"/>
    <w:rsid w:val="00086962"/>
    <w:rsid w:val="00086A54"/>
    <w:rsid w:val="00086AEB"/>
    <w:rsid w:val="00086DF8"/>
    <w:rsid w:val="0008710A"/>
    <w:rsid w:val="000872FE"/>
    <w:rsid w:val="000875E7"/>
    <w:rsid w:val="00087A05"/>
    <w:rsid w:val="00087A72"/>
    <w:rsid w:val="00087E93"/>
    <w:rsid w:val="00087FFE"/>
    <w:rsid w:val="000900F2"/>
    <w:rsid w:val="00090B0B"/>
    <w:rsid w:val="00090DCF"/>
    <w:rsid w:val="0009135F"/>
    <w:rsid w:val="00091889"/>
    <w:rsid w:val="000919B4"/>
    <w:rsid w:val="00091A20"/>
    <w:rsid w:val="00091EE9"/>
    <w:rsid w:val="00091F7B"/>
    <w:rsid w:val="00092079"/>
    <w:rsid w:val="0009208F"/>
    <w:rsid w:val="0009245A"/>
    <w:rsid w:val="000925EC"/>
    <w:rsid w:val="0009276F"/>
    <w:rsid w:val="00092B52"/>
    <w:rsid w:val="00092FF8"/>
    <w:rsid w:val="000933D9"/>
    <w:rsid w:val="000933F0"/>
    <w:rsid w:val="000933F8"/>
    <w:rsid w:val="0009359D"/>
    <w:rsid w:val="00093EDD"/>
    <w:rsid w:val="00093F9C"/>
    <w:rsid w:val="000943D3"/>
    <w:rsid w:val="00094651"/>
    <w:rsid w:val="00094AFE"/>
    <w:rsid w:val="0009506F"/>
    <w:rsid w:val="000950BE"/>
    <w:rsid w:val="0009516D"/>
    <w:rsid w:val="00095295"/>
    <w:rsid w:val="00095398"/>
    <w:rsid w:val="00095428"/>
    <w:rsid w:val="00095B15"/>
    <w:rsid w:val="00095CCA"/>
    <w:rsid w:val="00095CF4"/>
    <w:rsid w:val="0009603A"/>
    <w:rsid w:val="0009611E"/>
    <w:rsid w:val="0009626B"/>
    <w:rsid w:val="00096397"/>
    <w:rsid w:val="000963EA"/>
    <w:rsid w:val="00096AF4"/>
    <w:rsid w:val="00096B3D"/>
    <w:rsid w:val="00096E96"/>
    <w:rsid w:val="00096E9F"/>
    <w:rsid w:val="00096FC8"/>
    <w:rsid w:val="0009716B"/>
    <w:rsid w:val="0009735E"/>
    <w:rsid w:val="0009738F"/>
    <w:rsid w:val="00097539"/>
    <w:rsid w:val="000977B7"/>
    <w:rsid w:val="000A0442"/>
    <w:rsid w:val="000A0C25"/>
    <w:rsid w:val="000A0CA3"/>
    <w:rsid w:val="000A0CAE"/>
    <w:rsid w:val="000A15A1"/>
    <w:rsid w:val="000A2039"/>
    <w:rsid w:val="000A273E"/>
    <w:rsid w:val="000A2880"/>
    <w:rsid w:val="000A2DBA"/>
    <w:rsid w:val="000A31FF"/>
    <w:rsid w:val="000A3772"/>
    <w:rsid w:val="000A3818"/>
    <w:rsid w:val="000A3956"/>
    <w:rsid w:val="000A43C1"/>
    <w:rsid w:val="000A4A2F"/>
    <w:rsid w:val="000A4B6B"/>
    <w:rsid w:val="000A4C1E"/>
    <w:rsid w:val="000A4C2C"/>
    <w:rsid w:val="000A4F94"/>
    <w:rsid w:val="000A5023"/>
    <w:rsid w:val="000A53D9"/>
    <w:rsid w:val="000A54A7"/>
    <w:rsid w:val="000A5A1A"/>
    <w:rsid w:val="000A6000"/>
    <w:rsid w:val="000A67CA"/>
    <w:rsid w:val="000A682A"/>
    <w:rsid w:val="000A6B29"/>
    <w:rsid w:val="000A795C"/>
    <w:rsid w:val="000A7BEE"/>
    <w:rsid w:val="000A7C57"/>
    <w:rsid w:val="000A7E72"/>
    <w:rsid w:val="000B040F"/>
    <w:rsid w:val="000B0B44"/>
    <w:rsid w:val="000B0BFD"/>
    <w:rsid w:val="000B1248"/>
    <w:rsid w:val="000B1356"/>
    <w:rsid w:val="000B139B"/>
    <w:rsid w:val="000B20DD"/>
    <w:rsid w:val="000B2332"/>
    <w:rsid w:val="000B2C83"/>
    <w:rsid w:val="000B3173"/>
    <w:rsid w:val="000B37B1"/>
    <w:rsid w:val="000B38DF"/>
    <w:rsid w:val="000B3C5B"/>
    <w:rsid w:val="000B3C9D"/>
    <w:rsid w:val="000B4098"/>
    <w:rsid w:val="000B4167"/>
    <w:rsid w:val="000B48AE"/>
    <w:rsid w:val="000B570A"/>
    <w:rsid w:val="000B5E8A"/>
    <w:rsid w:val="000B611F"/>
    <w:rsid w:val="000B644F"/>
    <w:rsid w:val="000B648F"/>
    <w:rsid w:val="000B6653"/>
    <w:rsid w:val="000B6792"/>
    <w:rsid w:val="000B6CA7"/>
    <w:rsid w:val="000B6E31"/>
    <w:rsid w:val="000B7592"/>
    <w:rsid w:val="000B7C7F"/>
    <w:rsid w:val="000B7E88"/>
    <w:rsid w:val="000B7F4C"/>
    <w:rsid w:val="000C0355"/>
    <w:rsid w:val="000C0479"/>
    <w:rsid w:val="000C04F3"/>
    <w:rsid w:val="000C0840"/>
    <w:rsid w:val="000C0C49"/>
    <w:rsid w:val="000C10DC"/>
    <w:rsid w:val="000C1194"/>
    <w:rsid w:val="000C12FF"/>
    <w:rsid w:val="000C1819"/>
    <w:rsid w:val="000C19D9"/>
    <w:rsid w:val="000C1D59"/>
    <w:rsid w:val="000C1D60"/>
    <w:rsid w:val="000C2119"/>
    <w:rsid w:val="000C2244"/>
    <w:rsid w:val="000C2C3F"/>
    <w:rsid w:val="000C2D66"/>
    <w:rsid w:val="000C30F4"/>
    <w:rsid w:val="000C3793"/>
    <w:rsid w:val="000C3805"/>
    <w:rsid w:val="000C3846"/>
    <w:rsid w:val="000C38F0"/>
    <w:rsid w:val="000C3AFA"/>
    <w:rsid w:val="000C3C62"/>
    <w:rsid w:val="000C3CBA"/>
    <w:rsid w:val="000C3E86"/>
    <w:rsid w:val="000C405B"/>
    <w:rsid w:val="000C4277"/>
    <w:rsid w:val="000C42BD"/>
    <w:rsid w:val="000C4385"/>
    <w:rsid w:val="000C438D"/>
    <w:rsid w:val="000C53BF"/>
    <w:rsid w:val="000C55E1"/>
    <w:rsid w:val="000C563E"/>
    <w:rsid w:val="000C56A8"/>
    <w:rsid w:val="000C5895"/>
    <w:rsid w:val="000C596D"/>
    <w:rsid w:val="000C5BFC"/>
    <w:rsid w:val="000C5D5F"/>
    <w:rsid w:val="000C5FA5"/>
    <w:rsid w:val="000C628C"/>
    <w:rsid w:val="000C6480"/>
    <w:rsid w:val="000C64EC"/>
    <w:rsid w:val="000C66E4"/>
    <w:rsid w:val="000C7111"/>
    <w:rsid w:val="000C72F0"/>
    <w:rsid w:val="000C77CD"/>
    <w:rsid w:val="000C797B"/>
    <w:rsid w:val="000C7AA6"/>
    <w:rsid w:val="000C7C7C"/>
    <w:rsid w:val="000C7E03"/>
    <w:rsid w:val="000C7FD6"/>
    <w:rsid w:val="000D0096"/>
    <w:rsid w:val="000D02BD"/>
    <w:rsid w:val="000D05ED"/>
    <w:rsid w:val="000D0B3B"/>
    <w:rsid w:val="000D0E5D"/>
    <w:rsid w:val="000D0F52"/>
    <w:rsid w:val="000D1812"/>
    <w:rsid w:val="000D1BDA"/>
    <w:rsid w:val="000D2390"/>
    <w:rsid w:val="000D250C"/>
    <w:rsid w:val="000D252D"/>
    <w:rsid w:val="000D2896"/>
    <w:rsid w:val="000D2EE9"/>
    <w:rsid w:val="000D30F0"/>
    <w:rsid w:val="000D3EFB"/>
    <w:rsid w:val="000D4389"/>
    <w:rsid w:val="000D4572"/>
    <w:rsid w:val="000D49A8"/>
    <w:rsid w:val="000D4B22"/>
    <w:rsid w:val="000D5433"/>
    <w:rsid w:val="000D56AE"/>
    <w:rsid w:val="000D57C4"/>
    <w:rsid w:val="000D5875"/>
    <w:rsid w:val="000D5A49"/>
    <w:rsid w:val="000D61EF"/>
    <w:rsid w:val="000D622E"/>
    <w:rsid w:val="000D62F6"/>
    <w:rsid w:val="000D6E08"/>
    <w:rsid w:val="000D7211"/>
    <w:rsid w:val="000D7470"/>
    <w:rsid w:val="000D755C"/>
    <w:rsid w:val="000D76F8"/>
    <w:rsid w:val="000D7A19"/>
    <w:rsid w:val="000D7BB0"/>
    <w:rsid w:val="000D7DCA"/>
    <w:rsid w:val="000E0050"/>
    <w:rsid w:val="000E0A12"/>
    <w:rsid w:val="000E10BD"/>
    <w:rsid w:val="000E10E0"/>
    <w:rsid w:val="000E194B"/>
    <w:rsid w:val="000E1D53"/>
    <w:rsid w:val="000E23DA"/>
    <w:rsid w:val="000E23F8"/>
    <w:rsid w:val="000E2551"/>
    <w:rsid w:val="000E2754"/>
    <w:rsid w:val="000E2B9D"/>
    <w:rsid w:val="000E2FA3"/>
    <w:rsid w:val="000E3540"/>
    <w:rsid w:val="000E367C"/>
    <w:rsid w:val="000E39DC"/>
    <w:rsid w:val="000E4BB3"/>
    <w:rsid w:val="000E4E26"/>
    <w:rsid w:val="000E4F12"/>
    <w:rsid w:val="000E5044"/>
    <w:rsid w:val="000E53DC"/>
    <w:rsid w:val="000E55FB"/>
    <w:rsid w:val="000E587A"/>
    <w:rsid w:val="000E5BEF"/>
    <w:rsid w:val="000E613F"/>
    <w:rsid w:val="000E6535"/>
    <w:rsid w:val="000E65EE"/>
    <w:rsid w:val="000E6C65"/>
    <w:rsid w:val="000E7081"/>
    <w:rsid w:val="000E70E9"/>
    <w:rsid w:val="000E72BF"/>
    <w:rsid w:val="000E7660"/>
    <w:rsid w:val="000E7BCD"/>
    <w:rsid w:val="000E7EED"/>
    <w:rsid w:val="000E7F74"/>
    <w:rsid w:val="000F0416"/>
    <w:rsid w:val="000F056E"/>
    <w:rsid w:val="000F075B"/>
    <w:rsid w:val="000F093F"/>
    <w:rsid w:val="000F193C"/>
    <w:rsid w:val="000F19FD"/>
    <w:rsid w:val="000F1C40"/>
    <w:rsid w:val="000F1C72"/>
    <w:rsid w:val="000F1FEC"/>
    <w:rsid w:val="000F2445"/>
    <w:rsid w:val="000F27BD"/>
    <w:rsid w:val="000F29A6"/>
    <w:rsid w:val="000F2B65"/>
    <w:rsid w:val="000F2E98"/>
    <w:rsid w:val="000F2FE3"/>
    <w:rsid w:val="000F33BC"/>
    <w:rsid w:val="000F33E5"/>
    <w:rsid w:val="000F349C"/>
    <w:rsid w:val="000F35AB"/>
    <w:rsid w:val="000F3FFC"/>
    <w:rsid w:val="000F3FFF"/>
    <w:rsid w:val="000F4355"/>
    <w:rsid w:val="000F46DC"/>
    <w:rsid w:val="000F510A"/>
    <w:rsid w:val="000F5412"/>
    <w:rsid w:val="000F542D"/>
    <w:rsid w:val="000F5778"/>
    <w:rsid w:val="000F592C"/>
    <w:rsid w:val="000F5C6E"/>
    <w:rsid w:val="000F5FA9"/>
    <w:rsid w:val="000F628A"/>
    <w:rsid w:val="000F658A"/>
    <w:rsid w:val="000F67A5"/>
    <w:rsid w:val="000F6A9E"/>
    <w:rsid w:val="000F7422"/>
    <w:rsid w:val="000F7511"/>
    <w:rsid w:val="000F7531"/>
    <w:rsid w:val="000F76E9"/>
    <w:rsid w:val="001000C1"/>
    <w:rsid w:val="001012D0"/>
    <w:rsid w:val="00101562"/>
    <w:rsid w:val="001016BC"/>
    <w:rsid w:val="00101884"/>
    <w:rsid w:val="0010192D"/>
    <w:rsid w:val="00101BB3"/>
    <w:rsid w:val="00101DC9"/>
    <w:rsid w:val="00101EB7"/>
    <w:rsid w:val="00102277"/>
    <w:rsid w:val="00102B40"/>
    <w:rsid w:val="00102C34"/>
    <w:rsid w:val="00102F55"/>
    <w:rsid w:val="00103AE7"/>
    <w:rsid w:val="00103B3E"/>
    <w:rsid w:val="001044CD"/>
    <w:rsid w:val="00104F9F"/>
    <w:rsid w:val="0010540E"/>
    <w:rsid w:val="00105708"/>
    <w:rsid w:val="001058B0"/>
    <w:rsid w:val="00105AA7"/>
    <w:rsid w:val="00105ED8"/>
    <w:rsid w:val="00106399"/>
    <w:rsid w:val="001067F2"/>
    <w:rsid w:val="00106E81"/>
    <w:rsid w:val="001071A3"/>
    <w:rsid w:val="00107355"/>
    <w:rsid w:val="0010762E"/>
    <w:rsid w:val="00110302"/>
    <w:rsid w:val="00110AC8"/>
    <w:rsid w:val="00111144"/>
    <w:rsid w:val="001113DA"/>
    <w:rsid w:val="00111A3B"/>
    <w:rsid w:val="00111A9D"/>
    <w:rsid w:val="00111EDD"/>
    <w:rsid w:val="00111FA4"/>
    <w:rsid w:val="00112427"/>
    <w:rsid w:val="00112A5C"/>
    <w:rsid w:val="00112A75"/>
    <w:rsid w:val="00112B7B"/>
    <w:rsid w:val="00112C54"/>
    <w:rsid w:val="00112EFF"/>
    <w:rsid w:val="0011338E"/>
    <w:rsid w:val="00113940"/>
    <w:rsid w:val="001139E6"/>
    <w:rsid w:val="00113D85"/>
    <w:rsid w:val="0011438F"/>
    <w:rsid w:val="00114752"/>
    <w:rsid w:val="00114AC2"/>
    <w:rsid w:val="00114B0C"/>
    <w:rsid w:val="00114FAC"/>
    <w:rsid w:val="001152E2"/>
    <w:rsid w:val="0011579B"/>
    <w:rsid w:val="00115B1E"/>
    <w:rsid w:val="00115B7D"/>
    <w:rsid w:val="00115B99"/>
    <w:rsid w:val="001164FF"/>
    <w:rsid w:val="00116744"/>
    <w:rsid w:val="00116DEB"/>
    <w:rsid w:val="0011735F"/>
    <w:rsid w:val="00117507"/>
    <w:rsid w:val="0011768A"/>
    <w:rsid w:val="00120127"/>
    <w:rsid w:val="00120CA4"/>
    <w:rsid w:val="00121D60"/>
    <w:rsid w:val="001224B2"/>
    <w:rsid w:val="001224FE"/>
    <w:rsid w:val="0012272D"/>
    <w:rsid w:val="00122A24"/>
    <w:rsid w:val="00122B6F"/>
    <w:rsid w:val="00122C71"/>
    <w:rsid w:val="00122C7A"/>
    <w:rsid w:val="00122DC8"/>
    <w:rsid w:val="00122E0D"/>
    <w:rsid w:val="00122E95"/>
    <w:rsid w:val="00123041"/>
    <w:rsid w:val="0012360E"/>
    <w:rsid w:val="00123770"/>
    <w:rsid w:val="001239CB"/>
    <w:rsid w:val="00123DB4"/>
    <w:rsid w:val="00124062"/>
    <w:rsid w:val="00124277"/>
    <w:rsid w:val="001245BE"/>
    <w:rsid w:val="00124684"/>
    <w:rsid w:val="001247D6"/>
    <w:rsid w:val="00124A93"/>
    <w:rsid w:val="00124AA5"/>
    <w:rsid w:val="00124BEC"/>
    <w:rsid w:val="0012550F"/>
    <w:rsid w:val="00125B18"/>
    <w:rsid w:val="00125BEB"/>
    <w:rsid w:val="00126131"/>
    <w:rsid w:val="00126219"/>
    <w:rsid w:val="001264D3"/>
    <w:rsid w:val="001269B3"/>
    <w:rsid w:val="00126E80"/>
    <w:rsid w:val="00126FC5"/>
    <w:rsid w:val="0012702B"/>
    <w:rsid w:val="0012750F"/>
    <w:rsid w:val="00130952"/>
    <w:rsid w:val="0013101F"/>
    <w:rsid w:val="00131336"/>
    <w:rsid w:val="001313E3"/>
    <w:rsid w:val="00131587"/>
    <w:rsid w:val="00131813"/>
    <w:rsid w:val="00131B90"/>
    <w:rsid w:val="001321AF"/>
    <w:rsid w:val="00132306"/>
    <w:rsid w:val="00132705"/>
    <w:rsid w:val="001327B5"/>
    <w:rsid w:val="00132D44"/>
    <w:rsid w:val="00132EAC"/>
    <w:rsid w:val="00132EAE"/>
    <w:rsid w:val="00133483"/>
    <w:rsid w:val="0013374F"/>
    <w:rsid w:val="00133BB9"/>
    <w:rsid w:val="00133C6E"/>
    <w:rsid w:val="00133CA1"/>
    <w:rsid w:val="001345D3"/>
    <w:rsid w:val="00134FA2"/>
    <w:rsid w:val="00135AE8"/>
    <w:rsid w:val="00135C6A"/>
    <w:rsid w:val="00135CA8"/>
    <w:rsid w:val="00136004"/>
    <w:rsid w:val="001360F1"/>
    <w:rsid w:val="00136206"/>
    <w:rsid w:val="001368A6"/>
    <w:rsid w:val="00136AB7"/>
    <w:rsid w:val="00136BFA"/>
    <w:rsid w:val="00136F0F"/>
    <w:rsid w:val="00136FDE"/>
    <w:rsid w:val="00137232"/>
    <w:rsid w:val="00137382"/>
    <w:rsid w:val="001373E4"/>
    <w:rsid w:val="001373EC"/>
    <w:rsid w:val="001375A8"/>
    <w:rsid w:val="00137A6D"/>
    <w:rsid w:val="00137ECC"/>
    <w:rsid w:val="00140386"/>
    <w:rsid w:val="00140439"/>
    <w:rsid w:val="001404A1"/>
    <w:rsid w:val="001407D4"/>
    <w:rsid w:val="00140865"/>
    <w:rsid w:val="00140C4C"/>
    <w:rsid w:val="00141173"/>
    <w:rsid w:val="00141318"/>
    <w:rsid w:val="001414F6"/>
    <w:rsid w:val="0014193F"/>
    <w:rsid w:val="0014197F"/>
    <w:rsid w:val="00141F5A"/>
    <w:rsid w:val="0014283F"/>
    <w:rsid w:val="00142B6E"/>
    <w:rsid w:val="00142B7B"/>
    <w:rsid w:val="00142C4C"/>
    <w:rsid w:val="001432F9"/>
    <w:rsid w:val="00143366"/>
    <w:rsid w:val="001439A0"/>
    <w:rsid w:val="00143A16"/>
    <w:rsid w:val="00143A52"/>
    <w:rsid w:val="00143C0C"/>
    <w:rsid w:val="00144048"/>
    <w:rsid w:val="001440D3"/>
    <w:rsid w:val="001447BD"/>
    <w:rsid w:val="00144A6B"/>
    <w:rsid w:val="00144C4F"/>
    <w:rsid w:val="00145E35"/>
    <w:rsid w:val="00145EC7"/>
    <w:rsid w:val="00146A9F"/>
    <w:rsid w:val="001472BD"/>
    <w:rsid w:val="001474D7"/>
    <w:rsid w:val="0014758F"/>
    <w:rsid w:val="0014775A"/>
    <w:rsid w:val="0014777A"/>
    <w:rsid w:val="001477D6"/>
    <w:rsid w:val="00147A08"/>
    <w:rsid w:val="00147B98"/>
    <w:rsid w:val="001502BF"/>
    <w:rsid w:val="00150348"/>
    <w:rsid w:val="00150840"/>
    <w:rsid w:val="00150865"/>
    <w:rsid w:val="00150A6A"/>
    <w:rsid w:val="0015117C"/>
    <w:rsid w:val="001512E7"/>
    <w:rsid w:val="00151533"/>
    <w:rsid w:val="001519EF"/>
    <w:rsid w:val="00151D1B"/>
    <w:rsid w:val="00152095"/>
    <w:rsid w:val="0015227F"/>
    <w:rsid w:val="00152C40"/>
    <w:rsid w:val="00152F1E"/>
    <w:rsid w:val="00153021"/>
    <w:rsid w:val="001530CA"/>
    <w:rsid w:val="001530F8"/>
    <w:rsid w:val="00153A47"/>
    <w:rsid w:val="00153D22"/>
    <w:rsid w:val="00154011"/>
    <w:rsid w:val="00154046"/>
    <w:rsid w:val="0015412B"/>
    <w:rsid w:val="00154203"/>
    <w:rsid w:val="0015451F"/>
    <w:rsid w:val="001545AE"/>
    <w:rsid w:val="001546A7"/>
    <w:rsid w:val="0015492F"/>
    <w:rsid w:val="00154DDE"/>
    <w:rsid w:val="00155163"/>
    <w:rsid w:val="001551DF"/>
    <w:rsid w:val="00155326"/>
    <w:rsid w:val="0015568C"/>
    <w:rsid w:val="00155B2A"/>
    <w:rsid w:val="00155F0D"/>
    <w:rsid w:val="001568BC"/>
    <w:rsid w:val="00157027"/>
    <w:rsid w:val="00157AA4"/>
    <w:rsid w:val="00157AD8"/>
    <w:rsid w:val="00157ED5"/>
    <w:rsid w:val="00157F12"/>
    <w:rsid w:val="00157F46"/>
    <w:rsid w:val="00160135"/>
    <w:rsid w:val="001602B7"/>
    <w:rsid w:val="00160398"/>
    <w:rsid w:val="0016065B"/>
    <w:rsid w:val="00160B8F"/>
    <w:rsid w:val="0016185C"/>
    <w:rsid w:val="00161CCF"/>
    <w:rsid w:val="00161D20"/>
    <w:rsid w:val="0016222B"/>
    <w:rsid w:val="001623A2"/>
    <w:rsid w:val="001624AC"/>
    <w:rsid w:val="00162513"/>
    <w:rsid w:val="00162DEC"/>
    <w:rsid w:val="0016365F"/>
    <w:rsid w:val="001642DE"/>
    <w:rsid w:val="001647B4"/>
    <w:rsid w:val="001649D4"/>
    <w:rsid w:val="00164A21"/>
    <w:rsid w:val="00165530"/>
    <w:rsid w:val="001657DA"/>
    <w:rsid w:val="001658CA"/>
    <w:rsid w:val="00165E23"/>
    <w:rsid w:val="00166536"/>
    <w:rsid w:val="00166922"/>
    <w:rsid w:val="00166AD1"/>
    <w:rsid w:val="00166B82"/>
    <w:rsid w:val="00166E54"/>
    <w:rsid w:val="00167259"/>
    <w:rsid w:val="001676A3"/>
    <w:rsid w:val="001679C1"/>
    <w:rsid w:val="00167C6C"/>
    <w:rsid w:val="00167DD8"/>
    <w:rsid w:val="001701EE"/>
    <w:rsid w:val="0017156C"/>
    <w:rsid w:val="00171758"/>
    <w:rsid w:val="00171DC8"/>
    <w:rsid w:val="00172649"/>
    <w:rsid w:val="001726D3"/>
    <w:rsid w:val="00172765"/>
    <w:rsid w:val="00172E5D"/>
    <w:rsid w:val="00172E84"/>
    <w:rsid w:val="001734CD"/>
    <w:rsid w:val="00173AC5"/>
    <w:rsid w:val="00173D42"/>
    <w:rsid w:val="00173EB3"/>
    <w:rsid w:val="0017440E"/>
    <w:rsid w:val="0017455F"/>
    <w:rsid w:val="001754DA"/>
    <w:rsid w:val="00175A56"/>
    <w:rsid w:val="00175E40"/>
    <w:rsid w:val="001769B5"/>
    <w:rsid w:val="00176B78"/>
    <w:rsid w:val="00177275"/>
    <w:rsid w:val="001773CC"/>
    <w:rsid w:val="0017750D"/>
    <w:rsid w:val="00177AEC"/>
    <w:rsid w:val="00177B6F"/>
    <w:rsid w:val="00177EA2"/>
    <w:rsid w:val="00180782"/>
    <w:rsid w:val="00180FCB"/>
    <w:rsid w:val="001813EC"/>
    <w:rsid w:val="00181EBF"/>
    <w:rsid w:val="0018206F"/>
    <w:rsid w:val="00182799"/>
    <w:rsid w:val="0018283C"/>
    <w:rsid w:val="00182BD5"/>
    <w:rsid w:val="00183415"/>
    <w:rsid w:val="0018341D"/>
    <w:rsid w:val="0018352E"/>
    <w:rsid w:val="0018357F"/>
    <w:rsid w:val="001846EC"/>
    <w:rsid w:val="001847FC"/>
    <w:rsid w:val="001849A0"/>
    <w:rsid w:val="001849FD"/>
    <w:rsid w:val="001851B6"/>
    <w:rsid w:val="00185C77"/>
    <w:rsid w:val="00185FFF"/>
    <w:rsid w:val="00186009"/>
    <w:rsid w:val="00186568"/>
    <w:rsid w:val="0018670D"/>
    <w:rsid w:val="001868D9"/>
    <w:rsid w:val="00186A49"/>
    <w:rsid w:val="001870A1"/>
    <w:rsid w:val="00187123"/>
    <w:rsid w:val="00187808"/>
    <w:rsid w:val="00187F58"/>
    <w:rsid w:val="00190655"/>
    <w:rsid w:val="00190D65"/>
    <w:rsid w:val="00190DE6"/>
    <w:rsid w:val="0019189F"/>
    <w:rsid w:val="00191978"/>
    <w:rsid w:val="00191A1A"/>
    <w:rsid w:val="001920DE"/>
    <w:rsid w:val="001921A1"/>
    <w:rsid w:val="00192672"/>
    <w:rsid w:val="00192743"/>
    <w:rsid w:val="00192D42"/>
    <w:rsid w:val="00193127"/>
    <w:rsid w:val="0019347C"/>
    <w:rsid w:val="001934A7"/>
    <w:rsid w:val="00193595"/>
    <w:rsid w:val="00193716"/>
    <w:rsid w:val="00193761"/>
    <w:rsid w:val="00193D1B"/>
    <w:rsid w:val="0019411F"/>
    <w:rsid w:val="00194163"/>
    <w:rsid w:val="0019454C"/>
    <w:rsid w:val="00194CB7"/>
    <w:rsid w:val="00194E16"/>
    <w:rsid w:val="0019518F"/>
    <w:rsid w:val="00195317"/>
    <w:rsid w:val="00195508"/>
    <w:rsid w:val="00195B7E"/>
    <w:rsid w:val="00195B94"/>
    <w:rsid w:val="00195EA7"/>
    <w:rsid w:val="00196440"/>
    <w:rsid w:val="00196ABC"/>
    <w:rsid w:val="001973B2"/>
    <w:rsid w:val="0019742B"/>
    <w:rsid w:val="00197618"/>
    <w:rsid w:val="00197971"/>
    <w:rsid w:val="00197974"/>
    <w:rsid w:val="00197DF8"/>
    <w:rsid w:val="00197EC0"/>
    <w:rsid w:val="001A014C"/>
    <w:rsid w:val="001A01D2"/>
    <w:rsid w:val="001A0256"/>
    <w:rsid w:val="001A063C"/>
    <w:rsid w:val="001A0681"/>
    <w:rsid w:val="001A0748"/>
    <w:rsid w:val="001A0BA7"/>
    <w:rsid w:val="001A0D9F"/>
    <w:rsid w:val="001A102A"/>
    <w:rsid w:val="001A104E"/>
    <w:rsid w:val="001A169A"/>
    <w:rsid w:val="001A1701"/>
    <w:rsid w:val="001A1B60"/>
    <w:rsid w:val="001A1DD0"/>
    <w:rsid w:val="001A1EBF"/>
    <w:rsid w:val="001A2119"/>
    <w:rsid w:val="001A21AA"/>
    <w:rsid w:val="001A2874"/>
    <w:rsid w:val="001A31BE"/>
    <w:rsid w:val="001A32A6"/>
    <w:rsid w:val="001A33C8"/>
    <w:rsid w:val="001A3592"/>
    <w:rsid w:val="001A396D"/>
    <w:rsid w:val="001A3B88"/>
    <w:rsid w:val="001A4078"/>
    <w:rsid w:val="001A4322"/>
    <w:rsid w:val="001A4C24"/>
    <w:rsid w:val="001A4C41"/>
    <w:rsid w:val="001A5048"/>
    <w:rsid w:val="001A50C6"/>
    <w:rsid w:val="001A5256"/>
    <w:rsid w:val="001A5356"/>
    <w:rsid w:val="001A546C"/>
    <w:rsid w:val="001A55BD"/>
    <w:rsid w:val="001A5F40"/>
    <w:rsid w:val="001A6018"/>
    <w:rsid w:val="001A604D"/>
    <w:rsid w:val="001A639D"/>
    <w:rsid w:val="001A6859"/>
    <w:rsid w:val="001A6887"/>
    <w:rsid w:val="001A69CF"/>
    <w:rsid w:val="001A6FFC"/>
    <w:rsid w:val="001A700B"/>
    <w:rsid w:val="001A7E57"/>
    <w:rsid w:val="001B046E"/>
    <w:rsid w:val="001B0908"/>
    <w:rsid w:val="001B0AB3"/>
    <w:rsid w:val="001B1809"/>
    <w:rsid w:val="001B1ADC"/>
    <w:rsid w:val="001B1F51"/>
    <w:rsid w:val="001B25EE"/>
    <w:rsid w:val="001B2BFD"/>
    <w:rsid w:val="001B3BA1"/>
    <w:rsid w:val="001B3EFA"/>
    <w:rsid w:val="001B452B"/>
    <w:rsid w:val="001B4895"/>
    <w:rsid w:val="001B48AB"/>
    <w:rsid w:val="001B4A59"/>
    <w:rsid w:val="001B4C92"/>
    <w:rsid w:val="001B5432"/>
    <w:rsid w:val="001B573D"/>
    <w:rsid w:val="001B6096"/>
    <w:rsid w:val="001B640F"/>
    <w:rsid w:val="001B642B"/>
    <w:rsid w:val="001B6750"/>
    <w:rsid w:val="001B6847"/>
    <w:rsid w:val="001B6AFD"/>
    <w:rsid w:val="001B6D53"/>
    <w:rsid w:val="001B71E1"/>
    <w:rsid w:val="001B73F6"/>
    <w:rsid w:val="001B7482"/>
    <w:rsid w:val="001B7646"/>
    <w:rsid w:val="001B7801"/>
    <w:rsid w:val="001B7C6A"/>
    <w:rsid w:val="001B7ED3"/>
    <w:rsid w:val="001C0B3B"/>
    <w:rsid w:val="001C0B54"/>
    <w:rsid w:val="001C13CF"/>
    <w:rsid w:val="001C1415"/>
    <w:rsid w:val="001C1C2E"/>
    <w:rsid w:val="001C2666"/>
    <w:rsid w:val="001C266B"/>
    <w:rsid w:val="001C2811"/>
    <w:rsid w:val="001C29E1"/>
    <w:rsid w:val="001C2A1F"/>
    <w:rsid w:val="001C3022"/>
    <w:rsid w:val="001C35CF"/>
    <w:rsid w:val="001C36C4"/>
    <w:rsid w:val="001C37F4"/>
    <w:rsid w:val="001C3BEF"/>
    <w:rsid w:val="001C410E"/>
    <w:rsid w:val="001C4348"/>
    <w:rsid w:val="001C4A0F"/>
    <w:rsid w:val="001C4DB1"/>
    <w:rsid w:val="001C4F30"/>
    <w:rsid w:val="001C5514"/>
    <w:rsid w:val="001C5FE2"/>
    <w:rsid w:val="001C6469"/>
    <w:rsid w:val="001C64FB"/>
    <w:rsid w:val="001C66F7"/>
    <w:rsid w:val="001C68A4"/>
    <w:rsid w:val="001C6F6E"/>
    <w:rsid w:val="001C7256"/>
    <w:rsid w:val="001C7AAD"/>
    <w:rsid w:val="001C7CDE"/>
    <w:rsid w:val="001D05B4"/>
    <w:rsid w:val="001D0F48"/>
    <w:rsid w:val="001D1629"/>
    <w:rsid w:val="001D1DFA"/>
    <w:rsid w:val="001D1EFA"/>
    <w:rsid w:val="001D2003"/>
    <w:rsid w:val="001D22FB"/>
    <w:rsid w:val="001D25DD"/>
    <w:rsid w:val="001D28EA"/>
    <w:rsid w:val="001D2936"/>
    <w:rsid w:val="001D2995"/>
    <w:rsid w:val="001D2A60"/>
    <w:rsid w:val="001D2B32"/>
    <w:rsid w:val="001D2C1C"/>
    <w:rsid w:val="001D2E09"/>
    <w:rsid w:val="001D3724"/>
    <w:rsid w:val="001D3E98"/>
    <w:rsid w:val="001D3EE7"/>
    <w:rsid w:val="001D4470"/>
    <w:rsid w:val="001D4651"/>
    <w:rsid w:val="001D4C7D"/>
    <w:rsid w:val="001D4CC0"/>
    <w:rsid w:val="001D4DBD"/>
    <w:rsid w:val="001D6149"/>
    <w:rsid w:val="001D62A4"/>
    <w:rsid w:val="001D649E"/>
    <w:rsid w:val="001D75D5"/>
    <w:rsid w:val="001D77B0"/>
    <w:rsid w:val="001D7A4F"/>
    <w:rsid w:val="001D7AD1"/>
    <w:rsid w:val="001D7B43"/>
    <w:rsid w:val="001E0005"/>
    <w:rsid w:val="001E0898"/>
    <w:rsid w:val="001E0957"/>
    <w:rsid w:val="001E0A2D"/>
    <w:rsid w:val="001E0C20"/>
    <w:rsid w:val="001E0D0F"/>
    <w:rsid w:val="001E10EF"/>
    <w:rsid w:val="001E158E"/>
    <w:rsid w:val="001E1FAA"/>
    <w:rsid w:val="001E20EF"/>
    <w:rsid w:val="001E212A"/>
    <w:rsid w:val="001E258D"/>
    <w:rsid w:val="001E297C"/>
    <w:rsid w:val="001E2B31"/>
    <w:rsid w:val="001E2C05"/>
    <w:rsid w:val="001E2E9D"/>
    <w:rsid w:val="001E2FBA"/>
    <w:rsid w:val="001E32B2"/>
    <w:rsid w:val="001E39E0"/>
    <w:rsid w:val="001E3C80"/>
    <w:rsid w:val="001E42A3"/>
    <w:rsid w:val="001E4307"/>
    <w:rsid w:val="001E4818"/>
    <w:rsid w:val="001E4D99"/>
    <w:rsid w:val="001E4FC2"/>
    <w:rsid w:val="001E5166"/>
    <w:rsid w:val="001E58D5"/>
    <w:rsid w:val="001E5A76"/>
    <w:rsid w:val="001E5B1A"/>
    <w:rsid w:val="001E65F4"/>
    <w:rsid w:val="001E6A79"/>
    <w:rsid w:val="001E706D"/>
    <w:rsid w:val="001E71C3"/>
    <w:rsid w:val="001E71FD"/>
    <w:rsid w:val="001E7712"/>
    <w:rsid w:val="001E7C3A"/>
    <w:rsid w:val="001E7D9B"/>
    <w:rsid w:val="001F067F"/>
    <w:rsid w:val="001F09B6"/>
    <w:rsid w:val="001F0CB0"/>
    <w:rsid w:val="001F0F72"/>
    <w:rsid w:val="001F1555"/>
    <w:rsid w:val="001F17C5"/>
    <w:rsid w:val="001F1A2F"/>
    <w:rsid w:val="001F1A7C"/>
    <w:rsid w:val="001F1AD2"/>
    <w:rsid w:val="001F1B03"/>
    <w:rsid w:val="001F1BF1"/>
    <w:rsid w:val="001F1F59"/>
    <w:rsid w:val="001F236B"/>
    <w:rsid w:val="001F2D32"/>
    <w:rsid w:val="001F2DB6"/>
    <w:rsid w:val="001F328D"/>
    <w:rsid w:val="001F33D5"/>
    <w:rsid w:val="001F344B"/>
    <w:rsid w:val="001F3C83"/>
    <w:rsid w:val="001F3EB3"/>
    <w:rsid w:val="001F4090"/>
    <w:rsid w:val="001F4383"/>
    <w:rsid w:val="001F48DE"/>
    <w:rsid w:val="001F4FEB"/>
    <w:rsid w:val="001F5059"/>
    <w:rsid w:val="001F56B2"/>
    <w:rsid w:val="001F634C"/>
    <w:rsid w:val="001F6453"/>
    <w:rsid w:val="001F67B4"/>
    <w:rsid w:val="001F67B8"/>
    <w:rsid w:val="001F71F7"/>
    <w:rsid w:val="001F7291"/>
    <w:rsid w:val="001F7589"/>
    <w:rsid w:val="001F78E6"/>
    <w:rsid w:val="001F7ACA"/>
    <w:rsid w:val="001F7C25"/>
    <w:rsid w:val="00200025"/>
    <w:rsid w:val="002003FC"/>
    <w:rsid w:val="00200876"/>
    <w:rsid w:val="00200A42"/>
    <w:rsid w:val="00200DFF"/>
    <w:rsid w:val="00200E8E"/>
    <w:rsid w:val="0020136B"/>
    <w:rsid w:val="00201699"/>
    <w:rsid w:val="00201831"/>
    <w:rsid w:val="00201ADC"/>
    <w:rsid w:val="00202448"/>
    <w:rsid w:val="00202766"/>
    <w:rsid w:val="00202872"/>
    <w:rsid w:val="00202C84"/>
    <w:rsid w:val="002037BA"/>
    <w:rsid w:val="00203840"/>
    <w:rsid w:val="00203976"/>
    <w:rsid w:val="002042C2"/>
    <w:rsid w:val="0020430F"/>
    <w:rsid w:val="002043E7"/>
    <w:rsid w:val="002045E1"/>
    <w:rsid w:val="00204683"/>
    <w:rsid w:val="00204DC5"/>
    <w:rsid w:val="00204FBC"/>
    <w:rsid w:val="00205018"/>
    <w:rsid w:val="0020531F"/>
    <w:rsid w:val="002053F8"/>
    <w:rsid w:val="0020542B"/>
    <w:rsid w:val="002055F7"/>
    <w:rsid w:val="0020566C"/>
    <w:rsid w:val="002056D2"/>
    <w:rsid w:val="00205AAB"/>
    <w:rsid w:val="00205B37"/>
    <w:rsid w:val="00206CA4"/>
    <w:rsid w:val="002072F5"/>
    <w:rsid w:val="00207557"/>
    <w:rsid w:val="0020789A"/>
    <w:rsid w:val="00207B78"/>
    <w:rsid w:val="00210056"/>
    <w:rsid w:val="002100A7"/>
    <w:rsid w:val="00210412"/>
    <w:rsid w:val="00210C06"/>
    <w:rsid w:val="002111EC"/>
    <w:rsid w:val="0021137B"/>
    <w:rsid w:val="002114A4"/>
    <w:rsid w:val="00211B4E"/>
    <w:rsid w:val="00211D26"/>
    <w:rsid w:val="002120A9"/>
    <w:rsid w:val="002121AA"/>
    <w:rsid w:val="002121E1"/>
    <w:rsid w:val="002124A8"/>
    <w:rsid w:val="00212BE4"/>
    <w:rsid w:val="002132B6"/>
    <w:rsid w:val="00213491"/>
    <w:rsid w:val="002135B6"/>
    <w:rsid w:val="002136B7"/>
    <w:rsid w:val="00214993"/>
    <w:rsid w:val="00214FF1"/>
    <w:rsid w:val="00215C28"/>
    <w:rsid w:val="00215DA9"/>
    <w:rsid w:val="0021647C"/>
    <w:rsid w:val="00216B04"/>
    <w:rsid w:val="00216F87"/>
    <w:rsid w:val="0021702F"/>
    <w:rsid w:val="00217461"/>
    <w:rsid w:val="00217587"/>
    <w:rsid w:val="0021760A"/>
    <w:rsid w:val="00217C54"/>
    <w:rsid w:val="00217D76"/>
    <w:rsid w:val="00217E7F"/>
    <w:rsid w:val="0022015C"/>
    <w:rsid w:val="002205D3"/>
    <w:rsid w:val="00220600"/>
    <w:rsid w:val="002211F4"/>
    <w:rsid w:val="0022140D"/>
    <w:rsid w:val="002215E1"/>
    <w:rsid w:val="00221782"/>
    <w:rsid w:val="00221816"/>
    <w:rsid w:val="00221ABA"/>
    <w:rsid w:val="00221C9E"/>
    <w:rsid w:val="00221DC7"/>
    <w:rsid w:val="00221FB5"/>
    <w:rsid w:val="00221FE5"/>
    <w:rsid w:val="0022225D"/>
    <w:rsid w:val="0022268E"/>
    <w:rsid w:val="00222741"/>
    <w:rsid w:val="002231A6"/>
    <w:rsid w:val="00223495"/>
    <w:rsid w:val="002234F6"/>
    <w:rsid w:val="0022352D"/>
    <w:rsid w:val="002239CE"/>
    <w:rsid w:val="00223A3F"/>
    <w:rsid w:val="00223F97"/>
    <w:rsid w:val="002249DE"/>
    <w:rsid w:val="00224B77"/>
    <w:rsid w:val="00224D12"/>
    <w:rsid w:val="00224DC9"/>
    <w:rsid w:val="00225184"/>
    <w:rsid w:val="0022549F"/>
    <w:rsid w:val="002254D0"/>
    <w:rsid w:val="0022566D"/>
    <w:rsid w:val="00225898"/>
    <w:rsid w:val="002259E7"/>
    <w:rsid w:val="00225DEF"/>
    <w:rsid w:val="002260DF"/>
    <w:rsid w:val="0022694A"/>
    <w:rsid w:val="00227406"/>
    <w:rsid w:val="002275B2"/>
    <w:rsid w:val="002278FB"/>
    <w:rsid w:val="00227E68"/>
    <w:rsid w:val="00227FA8"/>
    <w:rsid w:val="00230141"/>
    <w:rsid w:val="0023026D"/>
    <w:rsid w:val="00230374"/>
    <w:rsid w:val="00230534"/>
    <w:rsid w:val="0023060F"/>
    <w:rsid w:val="00230EF8"/>
    <w:rsid w:val="00231172"/>
    <w:rsid w:val="002311FA"/>
    <w:rsid w:val="002318BA"/>
    <w:rsid w:val="00231A80"/>
    <w:rsid w:val="00232223"/>
    <w:rsid w:val="0023241A"/>
    <w:rsid w:val="00232589"/>
    <w:rsid w:val="00232827"/>
    <w:rsid w:val="00232F82"/>
    <w:rsid w:val="00233714"/>
    <w:rsid w:val="002337B4"/>
    <w:rsid w:val="0023397C"/>
    <w:rsid w:val="00233AB8"/>
    <w:rsid w:val="00234408"/>
    <w:rsid w:val="00234CC5"/>
    <w:rsid w:val="0023535D"/>
    <w:rsid w:val="0023565F"/>
    <w:rsid w:val="002356FC"/>
    <w:rsid w:val="0023644B"/>
    <w:rsid w:val="0023654D"/>
    <w:rsid w:val="00236B21"/>
    <w:rsid w:val="002374CD"/>
    <w:rsid w:val="002376EB"/>
    <w:rsid w:val="00237852"/>
    <w:rsid w:val="00237A43"/>
    <w:rsid w:val="00237B59"/>
    <w:rsid w:val="00237E0C"/>
    <w:rsid w:val="00240225"/>
    <w:rsid w:val="002403B7"/>
    <w:rsid w:val="00240905"/>
    <w:rsid w:val="002413FA"/>
    <w:rsid w:val="002416E7"/>
    <w:rsid w:val="002417E0"/>
    <w:rsid w:val="00241AC5"/>
    <w:rsid w:val="00241D78"/>
    <w:rsid w:val="00242212"/>
    <w:rsid w:val="00242309"/>
    <w:rsid w:val="002426D7"/>
    <w:rsid w:val="0024280F"/>
    <w:rsid w:val="00242BBB"/>
    <w:rsid w:val="00242BD8"/>
    <w:rsid w:val="00242E73"/>
    <w:rsid w:val="002430A2"/>
    <w:rsid w:val="002437F6"/>
    <w:rsid w:val="00243834"/>
    <w:rsid w:val="00243AFB"/>
    <w:rsid w:val="00243CDC"/>
    <w:rsid w:val="00243F32"/>
    <w:rsid w:val="002441AF"/>
    <w:rsid w:val="00244630"/>
    <w:rsid w:val="00244988"/>
    <w:rsid w:val="00244DA7"/>
    <w:rsid w:val="00245024"/>
    <w:rsid w:val="00245579"/>
    <w:rsid w:val="002459A1"/>
    <w:rsid w:val="00245CEC"/>
    <w:rsid w:val="00245D71"/>
    <w:rsid w:val="00245DDA"/>
    <w:rsid w:val="00245E89"/>
    <w:rsid w:val="002463EA"/>
    <w:rsid w:val="00246655"/>
    <w:rsid w:val="002467CA"/>
    <w:rsid w:val="00246B42"/>
    <w:rsid w:val="00246C24"/>
    <w:rsid w:val="00246C96"/>
    <w:rsid w:val="002471F7"/>
    <w:rsid w:val="00247538"/>
    <w:rsid w:val="0024772C"/>
    <w:rsid w:val="0024788F"/>
    <w:rsid w:val="00247DFA"/>
    <w:rsid w:val="00247E47"/>
    <w:rsid w:val="00250CD1"/>
    <w:rsid w:val="002512A9"/>
    <w:rsid w:val="002513F6"/>
    <w:rsid w:val="00251405"/>
    <w:rsid w:val="0025155D"/>
    <w:rsid w:val="00251572"/>
    <w:rsid w:val="0025164D"/>
    <w:rsid w:val="0025178F"/>
    <w:rsid w:val="002518E0"/>
    <w:rsid w:val="00251A01"/>
    <w:rsid w:val="00251BC5"/>
    <w:rsid w:val="002523ED"/>
    <w:rsid w:val="00252648"/>
    <w:rsid w:val="00252B2E"/>
    <w:rsid w:val="00252E74"/>
    <w:rsid w:val="00252F77"/>
    <w:rsid w:val="00253000"/>
    <w:rsid w:val="00253097"/>
    <w:rsid w:val="002535B6"/>
    <w:rsid w:val="00253825"/>
    <w:rsid w:val="00253B1E"/>
    <w:rsid w:val="00253BCA"/>
    <w:rsid w:val="00253CB7"/>
    <w:rsid w:val="00253D36"/>
    <w:rsid w:val="00253D3C"/>
    <w:rsid w:val="00253E6D"/>
    <w:rsid w:val="00253E71"/>
    <w:rsid w:val="00254183"/>
    <w:rsid w:val="00254270"/>
    <w:rsid w:val="00254305"/>
    <w:rsid w:val="00254643"/>
    <w:rsid w:val="00255071"/>
    <w:rsid w:val="00255089"/>
    <w:rsid w:val="002553DB"/>
    <w:rsid w:val="002556E9"/>
    <w:rsid w:val="00255B2B"/>
    <w:rsid w:val="00255D72"/>
    <w:rsid w:val="00255FCC"/>
    <w:rsid w:val="00256963"/>
    <w:rsid w:val="00256B5A"/>
    <w:rsid w:val="00256C85"/>
    <w:rsid w:val="00256E61"/>
    <w:rsid w:val="00256F2D"/>
    <w:rsid w:val="00256F98"/>
    <w:rsid w:val="0025713B"/>
    <w:rsid w:val="0025730B"/>
    <w:rsid w:val="00257903"/>
    <w:rsid w:val="0026015D"/>
    <w:rsid w:val="0026034A"/>
    <w:rsid w:val="002603C6"/>
    <w:rsid w:val="00260516"/>
    <w:rsid w:val="002605B9"/>
    <w:rsid w:val="002605D6"/>
    <w:rsid w:val="00260731"/>
    <w:rsid w:val="00260C09"/>
    <w:rsid w:val="00261108"/>
    <w:rsid w:val="00261584"/>
    <w:rsid w:val="00261772"/>
    <w:rsid w:val="0026181A"/>
    <w:rsid w:val="00261D9E"/>
    <w:rsid w:val="0026277A"/>
    <w:rsid w:val="00262831"/>
    <w:rsid w:val="00262A3E"/>
    <w:rsid w:val="00262F9D"/>
    <w:rsid w:val="00263364"/>
    <w:rsid w:val="00263B24"/>
    <w:rsid w:val="00263FA3"/>
    <w:rsid w:val="00264268"/>
    <w:rsid w:val="00264439"/>
    <w:rsid w:val="00264D04"/>
    <w:rsid w:val="00264D27"/>
    <w:rsid w:val="00264F82"/>
    <w:rsid w:val="00265129"/>
    <w:rsid w:val="002652C3"/>
    <w:rsid w:val="00265799"/>
    <w:rsid w:val="00265B4A"/>
    <w:rsid w:val="002669D8"/>
    <w:rsid w:val="00266BE5"/>
    <w:rsid w:val="00266C8A"/>
    <w:rsid w:val="00266DE7"/>
    <w:rsid w:val="002672DE"/>
    <w:rsid w:val="0026757F"/>
    <w:rsid w:val="0026788D"/>
    <w:rsid w:val="00267D39"/>
    <w:rsid w:val="00267EBB"/>
    <w:rsid w:val="00267F43"/>
    <w:rsid w:val="00267FD9"/>
    <w:rsid w:val="00267FEC"/>
    <w:rsid w:val="002702BC"/>
    <w:rsid w:val="002702D1"/>
    <w:rsid w:val="002703FA"/>
    <w:rsid w:val="002704B4"/>
    <w:rsid w:val="00270731"/>
    <w:rsid w:val="002712F7"/>
    <w:rsid w:val="00271359"/>
    <w:rsid w:val="002718A8"/>
    <w:rsid w:val="00271CB0"/>
    <w:rsid w:val="00271DD1"/>
    <w:rsid w:val="00272623"/>
    <w:rsid w:val="00272A07"/>
    <w:rsid w:val="00272C41"/>
    <w:rsid w:val="00272E48"/>
    <w:rsid w:val="00272FC3"/>
    <w:rsid w:val="00272FF3"/>
    <w:rsid w:val="002732B1"/>
    <w:rsid w:val="002736BE"/>
    <w:rsid w:val="002737FA"/>
    <w:rsid w:val="00273A44"/>
    <w:rsid w:val="00273AAC"/>
    <w:rsid w:val="00273AD7"/>
    <w:rsid w:val="00273C05"/>
    <w:rsid w:val="00273C95"/>
    <w:rsid w:val="00273CB1"/>
    <w:rsid w:val="00273DB5"/>
    <w:rsid w:val="00274273"/>
    <w:rsid w:val="0027427F"/>
    <w:rsid w:val="00274841"/>
    <w:rsid w:val="002748AF"/>
    <w:rsid w:val="00275244"/>
    <w:rsid w:val="00275701"/>
    <w:rsid w:val="00275C12"/>
    <w:rsid w:val="00275F30"/>
    <w:rsid w:val="00276B56"/>
    <w:rsid w:val="002771C6"/>
    <w:rsid w:val="0027729A"/>
    <w:rsid w:val="00277851"/>
    <w:rsid w:val="00277FAC"/>
    <w:rsid w:val="0028023F"/>
    <w:rsid w:val="00280265"/>
    <w:rsid w:val="002803AF"/>
    <w:rsid w:val="002803C4"/>
    <w:rsid w:val="0028056E"/>
    <w:rsid w:val="002806D1"/>
    <w:rsid w:val="00280B9A"/>
    <w:rsid w:val="00281487"/>
    <w:rsid w:val="00281489"/>
    <w:rsid w:val="00281551"/>
    <w:rsid w:val="00281A32"/>
    <w:rsid w:val="00281BFB"/>
    <w:rsid w:val="00282561"/>
    <w:rsid w:val="00282701"/>
    <w:rsid w:val="00282992"/>
    <w:rsid w:val="00282EDD"/>
    <w:rsid w:val="00282F4F"/>
    <w:rsid w:val="0028396D"/>
    <w:rsid w:val="00283A94"/>
    <w:rsid w:val="00283EE6"/>
    <w:rsid w:val="00284139"/>
    <w:rsid w:val="00284235"/>
    <w:rsid w:val="002843F7"/>
    <w:rsid w:val="0028459A"/>
    <w:rsid w:val="0028470A"/>
    <w:rsid w:val="00284E1E"/>
    <w:rsid w:val="00284E70"/>
    <w:rsid w:val="00284E90"/>
    <w:rsid w:val="00285304"/>
    <w:rsid w:val="00285620"/>
    <w:rsid w:val="00285717"/>
    <w:rsid w:val="0028586B"/>
    <w:rsid w:val="00285CA7"/>
    <w:rsid w:val="00285EE3"/>
    <w:rsid w:val="00285F8F"/>
    <w:rsid w:val="00285FDF"/>
    <w:rsid w:val="00286006"/>
    <w:rsid w:val="0028652B"/>
    <w:rsid w:val="00286543"/>
    <w:rsid w:val="002866E0"/>
    <w:rsid w:val="00286A84"/>
    <w:rsid w:val="002870F6"/>
    <w:rsid w:val="002873F5"/>
    <w:rsid w:val="002874DB"/>
    <w:rsid w:val="00287B46"/>
    <w:rsid w:val="00287BD9"/>
    <w:rsid w:val="00287FC4"/>
    <w:rsid w:val="00290009"/>
    <w:rsid w:val="00290198"/>
    <w:rsid w:val="0029118B"/>
    <w:rsid w:val="00291650"/>
    <w:rsid w:val="00291AEA"/>
    <w:rsid w:val="00291C6D"/>
    <w:rsid w:val="002924F1"/>
    <w:rsid w:val="00292545"/>
    <w:rsid w:val="00292B5E"/>
    <w:rsid w:val="00292BA2"/>
    <w:rsid w:val="00292CE2"/>
    <w:rsid w:val="0029310B"/>
    <w:rsid w:val="0029312E"/>
    <w:rsid w:val="00293968"/>
    <w:rsid w:val="00293D2A"/>
    <w:rsid w:val="002941F1"/>
    <w:rsid w:val="0029484F"/>
    <w:rsid w:val="00294941"/>
    <w:rsid w:val="00294A53"/>
    <w:rsid w:val="00294F22"/>
    <w:rsid w:val="0029580C"/>
    <w:rsid w:val="00295C9D"/>
    <w:rsid w:val="002960E5"/>
    <w:rsid w:val="0029614C"/>
    <w:rsid w:val="002963F8"/>
    <w:rsid w:val="002966A8"/>
    <w:rsid w:val="0029696A"/>
    <w:rsid w:val="00296A34"/>
    <w:rsid w:val="00296C53"/>
    <w:rsid w:val="00296D50"/>
    <w:rsid w:val="00296E2C"/>
    <w:rsid w:val="00296EC5"/>
    <w:rsid w:val="00297436"/>
    <w:rsid w:val="0029764E"/>
    <w:rsid w:val="002976FE"/>
    <w:rsid w:val="002978BA"/>
    <w:rsid w:val="00297C10"/>
    <w:rsid w:val="00297F49"/>
    <w:rsid w:val="002A099E"/>
    <w:rsid w:val="002A0B91"/>
    <w:rsid w:val="002A0D32"/>
    <w:rsid w:val="002A0E08"/>
    <w:rsid w:val="002A1AA0"/>
    <w:rsid w:val="002A1CFE"/>
    <w:rsid w:val="002A2320"/>
    <w:rsid w:val="002A25B4"/>
    <w:rsid w:val="002A2D13"/>
    <w:rsid w:val="002A2D92"/>
    <w:rsid w:val="002A31F3"/>
    <w:rsid w:val="002A33C4"/>
    <w:rsid w:val="002A35E3"/>
    <w:rsid w:val="002A3CEA"/>
    <w:rsid w:val="002A3DD0"/>
    <w:rsid w:val="002A3FEC"/>
    <w:rsid w:val="002A44F0"/>
    <w:rsid w:val="002A4685"/>
    <w:rsid w:val="002A4B6E"/>
    <w:rsid w:val="002A50EA"/>
    <w:rsid w:val="002A51CF"/>
    <w:rsid w:val="002A562A"/>
    <w:rsid w:val="002A586B"/>
    <w:rsid w:val="002A6164"/>
    <w:rsid w:val="002A6170"/>
    <w:rsid w:val="002A6582"/>
    <w:rsid w:val="002A6EC0"/>
    <w:rsid w:val="002A70E9"/>
    <w:rsid w:val="002A71A1"/>
    <w:rsid w:val="002A754E"/>
    <w:rsid w:val="002A764E"/>
    <w:rsid w:val="002B036A"/>
    <w:rsid w:val="002B0F2B"/>
    <w:rsid w:val="002B14B9"/>
    <w:rsid w:val="002B1837"/>
    <w:rsid w:val="002B1925"/>
    <w:rsid w:val="002B1A86"/>
    <w:rsid w:val="002B1DD2"/>
    <w:rsid w:val="002B2A42"/>
    <w:rsid w:val="002B2D26"/>
    <w:rsid w:val="002B2DDD"/>
    <w:rsid w:val="002B3237"/>
    <w:rsid w:val="002B335C"/>
    <w:rsid w:val="002B33E9"/>
    <w:rsid w:val="002B359F"/>
    <w:rsid w:val="002B3D5F"/>
    <w:rsid w:val="002B3E2D"/>
    <w:rsid w:val="002B3E67"/>
    <w:rsid w:val="002B4B02"/>
    <w:rsid w:val="002B5075"/>
    <w:rsid w:val="002B51F8"/>
    <w:rsid w:val="002B57A6"/>
    <w:rsid w:val="002B5EC2"/>
    <w:rsid w:val="002B6C0E"/>
    <w:rsid w:val="002B7200"/>
    <w:rsid w:val="002B737B"/>
    <w:rsid w:val="002B7806"/>
    <w:rsid w:val="002B7D05"/>
    <w:rsid w:val="002C0107"/>
    <w:rsid w:val="002C0162"/>
    <w:rsid w:val="002C0165"/>
    <w:rsid w:val="002C084C"/>
    <w:rsid w:val="002C10F8"/>
    <w:rsid w:val="002C123C"/>
    <w:rsid w:val="002C1245"/>
    <w:rsid w:val="002C15DC"/>
    <w:rsid w:val="002C23C4"/>
    <w:rsid w:val="002C24C3"/>
    <w:rsid w:val="002C258D"/>
    <w:rsid w:val="002C260F"/>
    <w:rsid w:val="002C283F"/>
    <w:rsid w:val="002C29AC"/>
    <w:rsid w:val="002C369D"/>
    <w:rsid w:val="002C38CB"/>
    <w:rsid w:val="002C44EE"/>
    <w:rsid w:val="002C452D"/>
    <w:rsid w:val="002C4806"/>
    <w:rsid w:val="002C4983"/>
    <w:rsid w:val="002C4990"/>
    <w:rsid w:val="002C4AEF"/>
    <w:rsid w:val="002C4BF3"/>
    <w:rsid w:val="002C5109"/>
    <w:rsid w:val="002C5CC4"/>
    <w:rsid w:val="002C6223"/>
    <w:rsid w:val="002C6619"/>
    <w:rsid w:val="002C6B25"/>
    <w:rsid w:val="002C6EEC"/>
    <w:rsid w:val="002C7194"/>
    <w:rsid w:val="002C71C6"/>
    <w:rsid w:val="002C7413"/>
    <w:rsid w:val="002C7700"/>
    <w:rsid w:val="002C7D08"/>
    <w:rsid w:val="002C7F94"/>
    <w:rsid w:val="002D0466"/>
    <w:rsid w:val="002D0D3E"/>
    <w:rsid w:val="002D116D"/>
    <w:rsid w:val="002D12A7"/>
    <w:rsid w:val="002D1379"/>
    <w:rsid w:val="002D1776"/>
    <w:rsid w:val="002D274E"/>
    <w:rsid w:val="002D2D42"/>
    <w:rsid w:val="002D3232"/>
    <w:rsid w:val="002D32E6"/>
    <w:rsid w:val="002D35CD"/>
    <w:rsid w:val="002D43B1"/>
    <w:rsid w:val="002D48BB"/>
    <w:rsid w:val="002D4FF5"/>
    <w:rsid w:val="002D4FFC"/>
    <w:rsid w:val="002D5080"/>
    <w:rsid w:val="002D5698"/>
    <w:rsid w:val="002D5CBC"/>
    <w:rsid w:val="002D6112"/>
    <w:rsid w:val="002D6432"/>
    <w:rsid w:val="002D68F8"/>
    <w:rsid w:val="002D6F30"/>
    <w:rsid w:val="002D70C1"/>
    <w:rsid w:val="002D7845"/>
    <w:rsid w:val="002D7D09"/>
    <w:rsid w:val="002E0051"/>
    <w:rsid w:val="002E04D1"/>
    <w:rsid w:val="002E04FD"/>
    <w:rsid w:val="002E0BC7"/>
    <w:rsid w:val="002E0F9D"/>
    <w:rsid w:val="002E1214"/>
    <w:rsid w:val="002E1635"/>
    <w:rsid w:val="002E28E5"/>
    <w:rsid w:val="002E2F1B"/>
    <w:rsid w:val="002E2FF2"/>
    <w:rsid w:val="002E3338"/>
    <w:rsid w:val="002E35C4"/>
    <w:rsid w:val="002E3647"/>
    <w:rsid w:val="002E38E8"/>
    <w:rsid w:val="002E3956"/>
    <w:rsid w:val="002E4DFB"/>
    <w:rsid w:val="002E53EF"/>
    <w:rsid w:val="002E543E"/>
    <w:rsid w:val="002E58EB"/>
    <w:rsid w:val="002E5A68"/>
    <w:rsid w:val="002E5EAF"/>
    <w:rsid w:val="002E618F"/>
    <w:rsid w:val="002E681C"/>
    <w:rsid w:val="002E6EE9"/>
    <w:rsid w:val="002E74AD"/>
    <w:rsid w:val="002E7BA1"/>
    <w:rsid w:val="002E7CF1"/>
    <w:rsid w:val="002E7E50"/>
    <w:rsid w:val="002F039E"/>
    <w:rsid w:val="002F04AE"/>
    <w:rsid w:val="002F0598"/>
    <w:rsid w:val="002F0695"/>
    <w:rsid w:val="002F0F0E"/>
    <w:rsid w:val="002F1250"/>
    <w:rsid w:val="002F1725"/>
    <w:rsid w:val="002F1BBB"/>
    <w:rsid w:val="002F1D48"/>
    <w:rsid w:val="002F255E"/>
    <w:rsid w:val="002F268F"/>
    <w:rsid w:val="002F2C82"/>
    <w:rsid w:val="002F3484"/>
    <w:rsid w:val="002F3771"/>
    <w:rsid w:val="002F390C"/>
    <w:rsid w:val="002F391B"/>
    <w:rsid w:val="002F39AA"/>
    <w:rsid w:val="002F3CC8"/>
    <w:rsid w:val="002F3D95"/>
    <w:rsid w:val="002F48E6"/>
    <w:rsid w:val="002F4D81"/>
    <w:rsid w:val="002F4E2C"/>
    <w:rsid w:val="002F53F5"/>
    <w:rsid w:val="002F53F9"/>
    <w:rsid w:val="002F5B65"/>
    <w:rsid w:val="002F5C5E"/>
    <w:rsid w:val="002F618E"/>
    <w:rsid w:val="002F654F"/>
    <w:rsid w:val="002F667C"/>
    <w:rsid w:val="002F66FF"/>
    <w:rsid w:val="002F6C08"/>
    <w:rsid w:val="002F72F6"/>
    <w:rsid w:val="002F7389"/>
    <w:rsid w:val="002F79CA"/>
    <w:rsid w:val="002F7AAD"/>
    <w:rsid w:val="002F7D29"/>
    <w:rsid w:val="002F7FB0"/>
    <w:rsid w:val="00300146"/>
    <w:rsid w:val="003005D9"/>
    <w:rsid w:val="00300BCE"/>
    <w:rsid w:val="00300ECD"/>
    <w:rsid w:val="00301C08"/>
    <w:rsid w:val="003027DD"/>
    <w:rsid w:val="0030288D"/>
    <w:rsid w:val="003029A0"/>
    <w:rsid w:val="003029A1"/>
    <w:rsid w:val="00302DC4"/>
    <w:rsid w:val="00302F9D"/>
    <w:rsid w:val="0030331B"/>
    <w:rsid w:val="0030347A"/>
    <w:rsid w:val="0030354B"/>
    <w:rsid w:val="00303861"/>
    <w:rsid w:val="00303CD5"/>
    <w:rsid w:val="00303E69"/>
    <w:rsid w:val="0030400B"/>
    <w:rsid w:val="003040A0"/>
    <w:rsid w:val="003040A7"/>
    <w:rsid w:val="003043A3"/>
    <w:rsid w:val="003049C5"/>
    <w:rsid w:val="003049DE"/>
    <w:rsid w:val="00304B55"/>
    <w:rsid w:val="00304CCF"/>
    <w:rsid w:val="003055F0"/>
    <w:rsid w:val="00305676"/>
    <w:rsid w:val="003060D3"/>
    <w:rsid w:val="00306286"/>
    <w:rsid w:val="0030694C"/>
    <w:rsid w:val="003070CE"/>
    <w:rsid w:val="0030721C"/>
    <w:rsid w:val="0030722F"/>
    <w:rsid w:val="00307389"/>
    <w:rsid w:val="00307443"/>
    <w:rsid w:val="00307532"/>
    <w:rsid w:val="003079AB"/>
    <w:rsid w:val="00307B51"/>
    <w:rsid w:val="003100A4"/>
    <w:rsid w:val="003109BB"/>
    <w:rsid w:val="00310FA3"/>
    <w:rsid w:val="0031166B"/>
    <w:rsid w:val="00311F2E"/>
    <w:rsid w:val="00312452"/>
    <w:rsid w:val="00312570"/>
    <w:rsid w:val="00312579"/>
    <w:rsid w:val="0031287C"/>
    <w:rsid w:val="00312890"/>
    <w:rsid w:val="003128D4"/>
    <w:rsid w:val="0031291B"/>
    <w:rsid w:val="003129DC"/>
    <w:rsid w:val="00312EF9"/>
    <w:rsid w:val="00312F87"/>
    <w:rsid w:val="00313077"/>
    <w:rsid w:val="00313171"/>
    <w:rsid w:val="003135AF"/>
    <w:rsid w:val="00313927"/>
    <w:rsid w:val="00313A63"/>
    <w:rsid w:val="00313C94"/>
    <w:rsid w:val="00313F06"/>
    <w:rsid w:val="00314524"/>
    <w:rsid w:val="00314649"/>
    <w:rsid w:val="00314AE9"/>
    <w:rsid w:val="00315150"/>
    <w:rsid w:val="003152A6"/>
    <w:rsid w:val="00315477"/>
    <w:rsid w:val="00315776"/>
    <w:rsid w:val="00315BBE"/>
    <w:rsid w:val="00315CEF"/>
    <w:rsid w:val="00315F9D"/>
    <w:rsid w:val="003160EF"/>
    <w:rsid w:val="003163A8"/>
    <w:rsid w:val="0031700F"/>
    <w:rsid w:val="003175C2"/>
    <w:rsid w:val="003176DA"/>
    <w:rsid w:val="00317C4E"/>
    <w:rsid w:val="00320127"/>
    <w:rsid w:val="00320CBA"/>
    <w:rsid w:val="00321007"/>
    <w:rsid w:val="00321218"/>
    <w:rsid w:val="00321D42"/>
    <w:rsid w:val="003222E1"/>
    <w:rsid w:val="0032285D"/>
    <w:rsid w:val="00322B97"/>
    <w:rsid w:val="00322DF4"/>
    <w:rsid w:val="0032310A"/>
    <w:rsid w:val="00323659"/>
    <w:rsid w:val="00323843"/>
    <w:rsid w:val="00323E2E"/>
    <w:rsid w:val="00324801"/>
    <w:rsid w:val="00324EF5"/>
    <w:rsid w:val="0032535D"/>
    <w:rsid w:val="003255D2"/>
    <w:rsid w:val="0032562F"/>
    <w:rsid w:val="00325B89"/>
    <w:rsid w:val="0032670B"/>
    <w:rsid w:val="00326AA3"/>
    <w:rsid w:val="00326BA5"/>
    <w:rsid w:val="00327FB7"/>
    <w:rsid w:val="00330148"/>
    <w:rsid w:val="00330377"/>
    <w:rsid w:val="00330476"/>
    <w:rsid w:val="00330597"/>
    <w:rsid w:val="00330783"/>
    <w:rsid w:val="003308C2"/>
    <w:rsid w:val="00330CC8"/>
    <w:rsid w:val="00330D4B"/>
    <w:rsid w:val="00331B63"/>
    <w:rsid w:val="00331FF5"/>
    <w:rsid w:val="003322A1"/>
    <w:rsid w:val="00332B4D"/>
    <w:rsid w:val="00332F3F"/>
    <w:rsid w:val="003330F3"/>
    <w:rsid w:val="00333778"/>
    <w:rsid w:val="00333872"/>
    <w:rsid w:val="003338CC"/>
    <w:rsid w:val="00333FCF"/>
    <w:rsid w:val="003340A7"/>
    <w:rsid w:val="00334100"/>
    <w:rsid w:val="003342F1"/>
    <w:rsid w:val="003345F9"/>
    <w:rsid w:val="00334B0A"/>
    <w:rsid w:val="00334B85"/>
    <w:rsid w:val="00336A3A"/>
    <w:rsid w:val="00336C3D"/>
    <w:rsid w:val="00337DBC"/>
    <w:rsid w:val="00340085"/>
    <w:rsid w:val="003409ED"/>
    <w:rsid w:val="00340B4D"/>
    <w:rsid w:val="00340BF3"/>
    <w:rsid w:val="003417CA"/>
    <w:rsid w:val="00341D8E"/>
    <w:rsid w:val="00341DA6"/>
    <w:rsid w:val="0034289F"/>
    <w:rsid w:val="00342927"/>
    <w:rsid w:val="00342C79"/>
    <w:rsid w:val="00342C95"/>
    <w:rsid w:val="00342DA9"/>
    <w:rsid w:val="00342F1D"/>
    <w:rsid w:val="00343234"/>
    <w:rsid w:val="00343349"/>
    <w:rsid w:val="00343422"/>
    <w:rsid w:val="003435FE"/>
    <w:rsid w:val="0034393D"/>
    <w:rsid w:val="00343F78"/>
    <w:rsid w:val="00344285"/>
    <w:rsid w:val="00344400"/>
    <w:rsid w:val="00344AE1"/>
    <w:rsid w:val="003450B5"/>
    <w:rsid w:val="003451D2"/>
    <w:rsid w:val="0034531F"/>
    <w:rsid w:val="00345A59"/>
    <w:rsid w:val="00345C5C"/>
    <w:rsid w:val="00346BD3"/>
    <w:rsid w:val="00346E7D"/>
    <w:rsid w:val="00346FBC"/>
    <w:rsid w:val="003473D6"/>
    <w:rsid w:val="003477AD"/>
    <w:rsid w:val="003477BD"/>
    <w:rsid w:val="00347C85"/>
    <w:rsid w:val="0035029E"/>
    <w:rsid w:val="0035042F"/>
    <w:rsid w:val="0035086F"/>
    <w:rsid w:val="00350AE8"/>
    <w:rsid w:val="00351259"/>
    <w:rsid w:val="00351E72"/>
    <w:rsid w:val="003523D4"/>
    <w:rsid w:val="00352E5E"/>
    <w:rsid w:val="00353690"/>
    <w:rsid w:val="00353BA1"/>
    <w:rsid w:val="00354260"/>
    <w:rsid w:val="00354366"/>
    <w:rsid w:val="0035459F"/>
    <w:rsid w:val="00354789"/>
    <w:rsid w:val="003547BE"/>
    <w:rsid w:val="00354AF6"/>
    <w:rsid w:val="00354CED"/>
    <w:rsid w:val="00354FCA"/>
    <w:rsid w:val="00355CA7"/>
    <w:rsid w:val="003563EB"/>
    <w:rsid w:val="00356672"/>
    <w:rsid w:val="00356BB0"/>
    <w:rsid w:val="00356FFC"/>
    <w:rsid w:val="0035720B"/>
    <w:rsid w:val="003575C1"/>
    <w:rsid w:val="00360259"/>
    <w:rsid w:val="003602A4"/>
    <w:rsid w:val="003608E4"/>
    <w:rsid w:val="00360B19"/>
    <w:rsid w:val="00360CA0"/>
    <w:rsid w:val="00360D16"/>
    <w:rsid w:val="00360EFE"/>
    <w:rsid w:val="003610EA"/>
    <w:rsid w:val="003618B1"/>
    <w:rsid w:val="003618B5"/>
    <w:rsid w:val="00361C25"/>
    <w:rsid w:val="00361F9A"/>
    <w:rsid w:val="00361FAA"/>
    <w:rsid w:val="00362582"/>
    <w:rsid w:val="003625E1"/>
    <w:rsid w:val="003627FE"/>
    <w:rsid w:val="00362BCB"/>
    <w:rsid w:val="00362FFF"/>
    <w:rsid w:val="003632CA"/>
    <w:rsid w:val="0036396F"/>
    <w:rsid w:val="00363B91"/>
    <w:rsid w:val="003647BD"/>
    <w:rsid w:val="00364E70"/>
    <w:rsid w:val="003653A7"/>
    <w:rsid w:val="00365473"/>
    <w:rsid w:val="003654CF"/>
    <w:rsid w:val="00365B23"/>
    <w:rsid w:val="003661F5"/>
    <w:rsid w:val="00366361"/>
    <w:rsid w:val="003665B2"/>
    <w:rsid w:val="003669F9"/>
    <w:rsid w:val="00366A92"/>
    <w:rsid w:val="00367227"/>
    <w:rsid w:val="0036761E"/>
    <w:rsid w:val="00367B06"/>
    <w:rsid w:val="00367BE3"/>
    <w:rsid w:val="00370674"/>
    <w:rsid w:val="003706D2"/>
    <w:rsid w:val="00370B80"/>
    <w:rsid w:val="00370CEE"/>
    <w:rsid w:val="003717F6"/>
    <w:rsid w:val="00372152"/>
    <w:rsid w:val="0037226E"/>
    <w:rsid w:val="0037278D"/>
    <w:rsid w:val="003729B9"/>
    <w:rsid w:val="00373217"/>
    <w:rsid w:val="0037367A"/>
    <w:rsid w:val="00373848"/>
    <w:rsid w:val="003739A3"/>
    <w:rsid w:val="00373A90"/>
    <w:rsid w:val="00373CD4"/>
    <w:rsid w:val="00374357"/>
    <w:rsid w:val="0037467F"/>
    <w:rsid w:val="0037474F"/>
    <w:rsid w:val="00374815"/>
    <w:rsid w:val="003748C2"/>
    <w:rsid w:val="00374A16"/>
    <w:rsid w:val="00374B5B"/>
    <w:rsid w:val="00374F9D"/>
    <w:rsid w:val="00375042"/>
    <w:rsid w:val="00375524"/>
    <w:rsid w:val="00375949"/>
    <w:rsid w:val="0037594C"/>
    <w:rsid w:val="00375F33"/>
    <w:rsid w:val="00375F39"/>
    <w:rsid w:val="00375FCB"/>
    <w:rsid w:val="0037618C"/>
    <w:rsid w:val="003761BA"/>
    <w:rsid w:val="00376632"/>
    <w:rsid w:val="0037682E"/>
    <w:rsid w:val="00376893"/>
    <w:rsid w:val="00377327"/>
    <w:rsid w:val="003777D9"/>
    <w:rsid w:val="00377FD1"/>
    <w:rsid w:val="00380016"/>
    <w:rsid w:val="00380043"/>
    <w:rsid w:val="00380A3C"/>
    <w:rsid w:val="00380CED"/>
    <w:rsid w:val="00380FD2"/>
    <w:rsid w:val="003823BA"/>
    <w:rsid w:val="003828A3"/>
    <w:rsid w:val="0038299F"/>
    <w:rsid w:val="00382C41"/>
    <w:rsid w:val="00382D3A"/>
    <w:rsid w:val="00383179"/>
    <w:rsid w:val="003832CB"/>
    <w:rsid w:val="00383449"/>
    <w:rsid w:val="00383B14"/>
    <w:rsid w:val="00383D7B"/>
    <w:rsid w:val="00383E47"/>
    <w:rsid w:val="003845C0"/>
    <w:rsid w:val="00385220"/>
    <w:rsid w:val="003854CF"/>
    <w:rsid w:val="003856CE"/>
    <w:rsid w:val="003859AE"/>
    <w:rsid w:val="003859BB"/>
    <w:rsid w:val="00385A2A"/>
    <w:rsid w:val="00386064"/>
    <w:rsid w:val="0038635C"/>
    <w:rsid w:val="00386591"/>
    <w:rsid w:val="0038669A"/>
    <w:rsid w:val="00386B55"/>
    <w:rsid w:val="00387481"/>
    <w:rsid w:val="00387524"/>
    <w:rsid w:val="003877F2"/>
    <w:rsid w:val="00387BE5"/>
    <w:rsid w:val="00387EE9"/>
    <w:rsid w:val="00390182"/>
    <w:rsid w:val="003901A8"/>
    <w:rsid w:val="0039077C"/>
    <w:rsid w:val="00390B48"/>
    <w:rsid w:val="003912F3"/>
    <w:rsid w:val="00391625"/>
    <w:rsid w:val="0039195E"/>
    <w:rsid w:val="00391CC7"/>
    <w:rsid w:val="00391DBC"/>
    <w:rsid w:val="00391E47"/>
    <w:rsid w:val="00391F0E"/>
    <w:rsid w:val="003921B5"/>
    <w:rsid w:val="003922CB"/>
    <w:rsid w:val="003922EA"/>
    <w:rsid w:val="00392583"/>
    <w:rsid w:val="00392649"/>
    <w:rsid w:val="00392868"/>
    <w:rsid w:val="00392A28"/>
    <w:rsid w:val="00393057"/>
    <w:rsid w:val="0039306F"/>
    <w:rsid w:val="00393DF7"/>
    <w:rsid w:val="00394A3E"/>
    <w:rsid w:val="00394D48"/>
    <w:rsid w:val="003952ED"/>
    <w:rsid w:val="00395302"/>
    <w:rsid w:val="00395AF5"/>
    <w:rsid w:val="00395E98"/>
    <w:rsid w:val="00395FA6"/>
    <w:rsid w:val="0039605A"/>
    <w:rsid w:val="003960F7"/>
    <w:rsid w:val="0039654F"/>
    <w:rsid w:val="00396715"/>
    <w:rsid w:val="0039683B"/>
    <w:rsid w:val="00396BD4"/>
    <w:rsid w:val="00397110"/>
    <w:rsid w:val="003975B9"/>
    <w:rsid w:val="003979CF"/>
    <w:rsid w:val="00397C50"/>
    <w:rsid w:val="00397C64"/>
    <w:rsid w:val="003A04E8"/>
    <w:rsid w:val="003A0554"/>
    <w:rsid w:val="003A05FB"/>
    <w:rsid w:val="003A0CAB"/>
    <w:rsid w:val="003A18A7"/>
    <w:rsid w:val="003A25DA"/>
    <w:rsid w:val="003A323A"/>
    <w:rsid w:val="003A3310"/>
    <w:rsid w:val="003A3A8E"/>
    <w:rsid w:val="003A3DDC"/>
    <w:rsid w:val="003A3F29"/>
    <w:rsid w:val="003A4295"/>
    <w:rsid w:val="003A43FB"/>
    <w:rsid w:val="003A46B7"/>
    <w:rsid w:val="003A48C3"/>
    <w:rsid w:val="003A5192"/>
    <w:rsid w:val="003A545B"/>
    <w:rsid w:val="003A54D0"/>
    <w:rsid w:val="003A580D"/>
    <w:rsid w:val="003A590D"/>
    <w:rsid w:val="003A59DA"/>
    <w:rsid w:val="003A5B17"/>
    <w:rsid w:val="003A5CC5"/>
    <w:rsid w:val="003A5E3D"/>
    <w:rsid w:val="003A661C"/>
    <w:rsid w:val="003A7095"/>
    <w:rsid w:val="003A7240"/>
    <w:rsid w:val="003A72BB"/>
    <w:rsid w:val="003A7482"/>
    <w:rsid w:val="003A764A"/>
    <w:rsid w:val="003A7D66"/>
    <w:rsid w:val="003B0930"/>
    <w:rsid w:val="003B14D9"/>
    <w:rsid w:val="003B1555"/>
    <w:rsid w:val="003B22AA"/>
    <w:rsid w:val="003B2621"/>
    <w:rsid w:val="003B29C0"/>
    <w:rsid w:val="003B2C83"/>
    <w:rsid w:val="003B2DA1"/>
    <w:rsid w:val="003B42FC"/>
    <w:rsid w:val="003B4643"/>
    <w:rsid w:val="003B4680"/>
    <w:rsid w:val="003B4988"/>
    <w:rsid w:val="003B4E02"/>
    <w:rsid w:val="003B54AC"/>
    <w:rsid w:val="003B55B9"/>
    <w:rsid w:val="003B5C61"/>
    <w:rsid w:val="003B5DED"/>
    <w:rsid w:val="003B60FE"/>
    <w:rsid w:val="003B632A"/>
    <w:rsid w:val="003B6492"/>
    <w:rsid w:val="003B6B92"/>
    <w:rsid w:val="003B6D70"/>
    <w:rsid w:val="003B7118"/>
    <w:rsid w:val="003B7435"/>
    <w:rsid w:val="003B7AF3"/>
    <w:rsid w:val="003B7EAC"/>
    <w:rsid w:val="003C0080"/>
    <w:rsid w:val="003C023F"/>
    <w:rsid w:val="003C02F2"/>
    <w:rsid w:val="003C06E1"/>
    <w:rsid w:val="003C073A"/>
    <w:rsid w:val="003C0751"/>
    <w:rsid w:val="003C08C4"/>
    <w:rsid w:val="003C0989"/>
    <w:rsid w:val="003C0F31"/>
    <w:rsid w:val="003C103B"/>
    <w:rsid w:val="003C1177"/>
    <w:rsid w:val="003C11D9"/>
    <w:rsid w:val="003C1910"/>
    <w:rsid w:val="003C1A61"/>
    <w:rsid w:val="003C1CA2"/>
    <w:rsid w:val="003C1CE2"/>
    <w:rsid w:val="003C1F98"/>
    <w:rsid w:val="003C2197"/>
    <w:rsid w:val="003C2245"/>
    <w:rsid w:val="003C2617"/>
    <w:rsid w:val="003C2922"/>
    <w:rsid w:val="003C2A1F"/>
    <w:rsid w:val="003C2B29"/>
    <w:rsid w:val="003C2FA0"/>
    <w:rsid w:val="003C31ED"/>
    <w:rsid w:val="003C3CD6"/>
    <w:rsid w:val="003C3E44"/>
    <w:rsid w:val="003C3E75"/>
    <w:rsid w:val="003C3F84"/>
    <w:rsid w:val="003C415E"/>
    <w:rsid w:val="003C422A"/>
    <w:rsid w:val="003C444D"/>
    <w:rsid w:val="003C4B39"/>
    <w:rsid w:val="003C4F2F"/>
    <w:rsid w:val="003C5682"/>
    <w:rsid w:val="003C56BE"/>
    <w:rsid w:val="003C575F"/>
    <w:rsid w:val="003C5E5A"/>
    <w:rsid w:val="003C6727"/>
    <w:rsid w:val="003C6CC8"/>
    <w:rsid w:val="003C6F06"/>
    <w:rsid w:val="003C6F0C"/>
    <w:rsid w:val="003C6FA7"/>
    <w:rsid w:val="003C70CC"/>
    <w:rsid w:val="003C73BB"/>
    <w:rsid w:val="003C73BF"/>
    <w:rsid w:val="003C7750"/>
    <w:rsid w:val="003C78C8"/>
    <w:rsid w:val="003C7B7E"/>
    <w:rsid w:val="003C7BAA"/>
    <w:rsid w:val="003C7D46"/>
    <w:rsid w:val="003C7F05"/>
    <w:rsid w:val="003D0770"/>
    <w:rsid w:val="003D07FE"/>
    <w:rsid w:val="003D11AF"/>
    <w:rsid w:val="003D121A"/>
    <w:rsid w:val="003D128A"/>
    <w:rsid w:val="003D1399"/>
    <w:rsid w:val="003D153E"/>
    <w:rsid w:val="003D1F3F"/>
    <w:rsid w:val="003D2401"/>
    <w:rsid w:val="003D25FC"/>
    <w:rsid w:val="003D285A"/>
    <w:rsid w:val="003D2972"/>
    <w:rsid w:val="003D2F8D"/>
    <w:rsid w:val="003D3877"/>
    <w:rsid w:val="003D3914"/>
    <w:rsid w:val="003D3954"/>
    <w:rsid w:val="003D4367"/>
    <w:rsid w:val="003D60E6"/>
    <w:rsid w:val="003D6976"/>
    <w:rsid w:val="003D6A1B"/>
    <w:rsid w:val="003D6A41"/>
    <w:rsid w:val="003D6F73"/>
    <w:rsid w:val="003D7088"/>
    <w:rsid w:val="003D70E8"/>
    <w:rsid w:val="003D753B"/>
    <w:rsid w:val="003D771A"/>
    <w:rsid w:val="003D78A2"/>
    <w:rsid w:val="003D79D0"/>
    <w:rsid w:val="003D7DA3"/>
    <w:rsid w:val="003D7FAA"/>
    <w:rsid w:val="003D7FBD"/>
    <w:rsid w:val="003E058D"/>
    <w:rsid w:val="003E0735"/>
    <w:rsid w:val="003E14DD"/>
    <w:rsid w:val="003E15B9"/>
    <w:rsid w:val="003E17E8"/>
    <w:rsid w:val="003E1909"/>
    <w:rsid w:val="003E1E81"/>
    <w:rsid w:val="003E2628"/>
    <w:rsid w:val="003E314A"/>
    <w:rsid w:val="003E31A4"/>
    <w:rsid w:val="003E39D0"/>
    <w:rsid w:val="003E3EE1"/>
    <w:rsid w:val="003E3FCD"/>
    <w:rsid w:val="003E40FD"/>
    <w:rsid w:val="003E4471"/>
    <w:rsid w:val="003E4990"/>
    <w:rsid w:val="003E49FF"/>
    <w:rsid w:val="003E4BDF"/>
    <w:rsid w:val="003E5060"/>
    <w:rsid w:val="003E5563"/>
    <w:rsid w:val="003E64EF"/>
    <w:rsid w:val="003E6667"/>
    <w:rsid w:val="003E6719"/>
    <w:rsid w:val="003E677C"/>
    <w:rsid w:val="003E697E"/>
    <w:rsid w:val="003E6D8A"/>
    <w:rsid w:val="003E723F"/>
    <w:rsid w:val="003E78A6"/>
    <w:rsid w:val="003E7CD2"/>
    <w:rsid w:val="003E7F9E"/>
    <w:rsid w:val="003F02BA"/>
    <w:rsid w:val="003F043F"/>
    <w:rsid w:val="003F0E53"/>
    <w:rsid w:val="003F106D"/>
    <w:rsid w:val="003F1123"/>
    <w:rsid w:val="003F12AF"/>
    <w:rsid w:val="003F12F6"/>
    <w:rsid w:val="003F17DF"/>
    <w:rsid w:val="003F20A9"/>
    <w:rsid w:val="003F21EE"/>
    <w:rsid w:val="003F32FD"/>
    <w:rsid w:val="003F3381"/>
    <w:rsid w:val="003F3604"/>
    <w:rsid w:val="003F43B8"/>
    <w:rsid w:val="003F477E"/>
    <w:rsid w:val="003F4AD1"/>
    <w:rsid w:val="003F4C0F"/>
    <w:rsid w:val="003F5158"/>
    <w:rsid w:val="003F54D3"/>
    <w:rsid w:val="003F5722"/>
    <w:rsid w:val="003F5EDD"/>
    <w:rsid w:val="003F603B"/>
    <w:rsid w:val="003F61B4"/>
    <w:rsid w:val="003F669F"/>
    <w:rsid w:val="003F6778"/>
    <w:rsid w:val="003F6885"/>
    <w:rsid w:val="003F76CE"/>
    <w:rsid w:val="003F773B"/>
    <w:rsid w:val="003F7898"/>
    <w:rsid w:val="003F7A09"/>
    <w:rsid w:val="00400425"/>
    <w:rsid w:val="0040072C"/>
    <w:rsid w:val="00400B79"/>
    <w:rsid w:val="00400BE7"/>
    <w:rsid w:val="00401179"/>
    <w:rsid w:val="004011EA"/>
    <w:rsid w:val="004012FC"/>
    <w:rsid w:val="0040159D"/>
    <w:rsid w:val="004016C2"/>
    <w:rsid w:val="0040188E"/>
    <w:rsid w:val="00401F60"/>
    <w:rsid w:val="004023AE"/>
    <w:rsid w:val="004024C6"/>
    <w:rsid w:val="004026B5"/>
    <w:rsid w:val="00402832"/>
    <w:rsid w:val="00402A31"/>
    <w:rsid w:val="004044CA"/>
    <w:rsid w:val="00404CC4"/>
    <w:rsid w:val="00404E27"/>
    <w:rsid w:val="00405554"/>
    <w:rsid w:val="0040572C"/>
    <w:rsid w:val="0040576A"/>
    <w:rsid w:val="004059A4"/>
    <w:rsid w:val="00405C0E"/>
    <w:rsid w:val="00405DC1"/>
    <w:rsid w:val="00405F9F"/>
    <w:rsid w:val="00406027"/>
    <w:rsid w:val="0040639C"/>
    <w:rsid w:val="004063A7"/>
    <w:rsid w:val="004067C5"/>
    <w:rsid w:val="00406DA0"/>
    <w:rsid w:val="00406DEC"/>
    <w:rsid w:val="00407198"/>
    <w:rsid w:val="004072DA"/>
    <w:rsid w:val="004072E3"/>
    <w:rsid w:val="00407744"/>
    <w:rsid w:val="00407FB4"/>
    <w:rsid w:val="0041004F"/>
    <w:rsid w:val="0041055F"/>
    <w:rsid w:val="00410CA1"/>
    <w:rsid w:val="0041122B"/>
    <w:rsid w:val="0041141B"/>
    <w:rsid w:val="004116B4"/>
    <w:rsid w:val="00411AF1"/>
    <w:rsid w:val="00411B78"/>
    <w:rsid w:val="0041202D"/>
    <w:rsid w:val="0041257E"/>
    <w:rsid w:val="0041291C"/>
    <w:rsid w:val="00412966"/>
    <w:rsid w:val="00412E21"/>
    <w:rsid w:val="00412FAF"/>
    <w:rsid w:val="0041319B"/>
    <w:rsid w:val="0041385E"/>
    <w:rsid w:val="00413A31"/>
    <w:rsid w:val="004147CA"/>
    <w:rsid w:val="00414E70"/>
    <w:rsid w:val="004151D4"/>
    <w:rsid w:val="004153AA"/>
    <w:rsid w:val="00416D5A"/>
    <w:rsid w:val="00416DBF"/>
    <w:rsid w:val="0041753D"/>
    <w:rsid w:val="00417909"/>
    <w:rsid w:val="004179AC"/>
    <w:rsid w:val="004179E3"/>
    <w:rsid w:val="0042017D"/>
    <w:rsid w:val="004203EE"/>
    <w:rsid w:val="00420545"/>
    <w:rsid w:val="00420D04"/>
    <w:rsid w:val="00420E4A"/>
    <w:rsid w:val="00420FD9"/>
    <w:rsid w:val="0042119C"/>
    <w:rsid w:val="0042293B"/>
    <w:rsid w:val="00422E06"/>
    <w:rsid w:val="00422E4B"/>
    <w:rsid w:val="004230EA"/>
    <w:rsid w:val="0042331A"/>
    <w:rsid w:val="00423E0F"/>
    <w:rsid w:val="00423FFA"/>
    <w:rsid w:val="00424023"/>
    <w:rsid w:val="00424533"/>
    <w:rsid w:val="004247DF"/>
    <w:rsid w:val="004248D7"/>
    <w:rsid w:val="00424D4F"/>
    <w:rsid w:val="00425027"/>
    <w:rsid w:val="00425164"/>
    <w:rsid w:val="00425502"/>
    <w:rsid w:val="00425743"/>
    <w:rsid w:val="004257DD"/>
    <w:rsid w:val="004257F0"/>
    <w:rsid w:val="00425A91"/>
    <w:rsid w:val="00425B3F"/>
    <w:rsid w:val="00425F8C"/>
    <w:rsid w:val="00426328"/>
    <w:rsid w:val="0042637D"/>
    <w:rsid w:val="004263EF"/>
    <w:rsid w:val="00427146"/>
    <w:rsid w:val="0042724F"/>
    <w:rsid w:val="00427515"/>
    <w:rsid w:val="00427588"/>
    <w:rsid w:val="00427688"/>
    <w:rsid w:val="004277DA"/>
    <w:rsid w:val="00427845"/>
    <w:rsid w:val="00427AE7"/>
    <w:rsid w:val="00430131"/>
    <w:rsid w:val="00430190"/>
    <w:rsid w:val="0043024D"/>
    <w:rsid w:val="0043042D"/>
    <w:rsid w:val="00430C3A"/>
    <w:rsid w:val="00431174"/>
    <w:rsid w:val="004314AD"/>
    <w:rsid w:val="004316C6"/>
    <w:rsid w:val="00431F86"/>
    <w:rsid w:val="00431FB1"/>
    <w:rsid w:val="00432E80"/>
    <w:rsid w:val="0043320A"/>
    <w:rsid w:val="0043320F"/>
    <w:rsid w:val="004333DD"/>
    <w:rsid w:val="00433A54"/>
    <w:rsid w:val="00433C9D"/>
    <w:rsid w:val="00433E05"/>
    <w:rsid w:val="004340BE"/>
    <w:rsid w:val="004340D5"/>
    <w:rsid w:val="004340E6"/>
    <w:rsid w:val="0043416A"/>
    <w:rsid w:val="004346D3"/>
    <w:rsid w:val="0043478D"/>
    <w:rsid w:val="00434D6A"/>
    <w:rsid w:val="00434FE5"/>
    <w:rsid w:val="0043525F"/>
    <w:rsid w:val="0043552C"/>
    <w:rsid w:val="00435697"/>
    <w:rsid w:val="00435764"/>
    <w:rsid w:val="00435BE5"/>
    <w:rsid w:val="00435D82"/>
    <w:rsid w:val="004363D8"/>
    <w:rsid w:val="004363FE"/>
    <w:rsid w:val="0043646A"/>
    <w:rsid w:val="00436B37"/>
    <w:rsid w:val="00436E9D"/>
    <w:rsid w:val="00437342"/>
    <w:rsid w:val="004379EF"/>
    <w:rsid w:val="00437A00"/>
    <w:rsid w:val="004407A0"/>
    <w:rsid w:val="004409B6"/>
    <w:rsid w:val="004409FA"/>
    <w:rsid w:val="00440C99"/>
    <w:rsid w:val="004411F0"/>
    <w:rsid w:val="00441510"/>
    <w:rsid w:val="00441659"/>
    <w:rsid w:val="004420FE"/>
    <w:rsid w:val="0044226C"/>
    <w:rsid w:val="004422D2"/>
    <w:rsid w:val="004422E8"/>
    <w:rsid w:val="00442B36"/>
    <w:rsid w:val="0044309F"/>
    <w:rsid w:val="004433A9"/>
    <w:rsid w:val="004433E7"/>
    <w:rsid w:val="00443BFF"/>
    <w:rsid w:val="00443F5F"/>
    <w:rsid w:val="004441C6"/>
    <w:rsid w:val="0044434C"/>
    <w:rsid w:val="00444596"/>
    <w:rsid w:val="00444B04"/>
    <w:rsid w:val="0044518F"/>
    <w:rsid w:val="004454FF"/>
    <w:rsid w:val="0044562C"/>
    <w:rsid w:val="00445677"/>
    <w:rsid w:val="004462D1"/>
    <w:rsid w:val="00446476"/>
    <w:rsid w:val="004464D0"/>
    <w:rsid w:val="004466EA"/>
    <w:rsid w:val="00446715"/>
    <w:rsid w:val="00446793"/>
    <w:rsid w:val="00446A41"/>
    <w:rsid w:val="00446E7C"/>
    <w:rsid w:val="004472E3"/>
    <w:rsid w:val="0044781C"/>
    <w:rsid w:val="00447950"/>
    <w:rsid w:val="00447A51"/>
    <w:rsid w:val="00447EAC"/>
    <w:rsid w:val="004500CF"/>
    <w:rsid w:val="00450124"/>
    <w:rsid w:val="004505C6"/>
    <w:rsid w:val="00450988"/>
    <w:rsid w:val="00450DC9"/>
    <w:rsid w:val="00451087"/>
    <w:rsid w:val="00451286"/>
    <w:rsid w:val="00451372"/>
    <w:rsid w:val="004513B1"/>
    <w:rsid w:val="00451835"/>
    <w:rsid w:val="004519EC"/>
    <w:rsid w:val="00451C9F"/>
    <w:rsid w:val="00452556"/>
    <w:rsid w:val="00452647"/>
    <w:rsid w:val="004526C7"/>
    <w:rsid w:val="004529C1"/>
    <w:rsid w:val="00453408"/>
    <w:rsid w:val="004535C2"/>
    <w:rsid w:val="0045362D"/>
    <w:rsid w:val="00453733"/>
    <w:rsid w:val="00453D66"/>
    <w:rsid w:val="00454A5D"/>
    <w:rsid w:val="004550CE"/>
    <w:rsid w:val="00455449"/>
    <w:rsid w:val="004555E4"/>
    <w:rsid w:val="0045569B"/>
    <w:rsid w:val="0045597A"/>
    <w:rsid w:val="00455A80"/>
    <w:rsid w:val="004560AA"/>
    <w:rsid w:val="004565EB"/>
    <w:rsid w:val="00456808"/>
    <w:rsid w:val="00456925"/>
    <w:rsid w:val="00456974"/>
    <w:rsid w:val="00456A42"/>
    <w:rsid w:val="00456D53"/>
    <w:rsid w:val="00457411"/>
    <w:rsid w:val="004574CD"/>
    <w:rsid w:val="004574D1"/>
    <w:rsid w:val="004578C8"/>
    <w:rsid w:val="004578FF"/>
    <w:rsid w:val="00457CB7"/>
    <w:rsid w:val="004600A8"/>
    <w:rsid w:val="00460121"/>
    <w:rsid w:val="00460498"/>
    <w:rsid w:val="004609B1"/>
    <w:rsid w:val="00460B80"/>
    <w:rsid w:val="00460F89"/>
    <w:rsid w:val="00461AC7"/>
    <w:rsid w:val="00461B87"/>
    <w:rsid w:val="00462791"/>
    <w:rsid w:val="004627AC"/>
    <w:rsid w:val="00462C44"/>
    <w:rsid w:val="00462D98"/>
    <w:rsid w:val="00463151"/>
    <w:rsid w:val="00463767"/>
    <w:rsid w:val="0046397F"/>
    <w:rsid w:val="004641F8"/>
    <w:rsid w:val="00464377"/>
    <w:rsid w:val="0046465D"/>
    <w:rsid w:val="004648AF"/>
    <w:rsid w:val="00464A99"/>
    <w:rsid w:val="00465119"/>
    <w:rsid w:val="00465324"/>
    <w:rsid w:val="00465435"/>
    <w:rsid w:val="0046555E"/>
    <w:rsid w:val="00465A47"/>
    <w:rsid w:val="00465A76"/>
    <w:rsid w:val="00466599"/>
    <w:rsid w:val="004669C7"/>
    <w:rsid w:val="00466A78"/>
    <w:rsid w:val="00466AFA"/>
    <w:rsid w:val="00466E58"/>
    <w:rsid w:val="00466E7F"/>
    <w:rsid w:val="004671EB"/>
    <w:rsid w:val="0046722C"/>
    <w:rsid w:val="00467C73"/>
    <w:rsid w:val="00467DBF"/>
    <w:rsid w:val="004702BC"/>
    <w:rsid w:val="00470643"/>
    <w:rsid w:val="00470923"/>
    <w:rsid w:val="004719D1"/>
    <w:rsid w:val="00471A24"/>
    <w:rsid w:val="0047205F"/>
    <w:rsid w:val="0047254D"/>
    <w:rsid w:val="0047271C"/>
    <w:rsid w:val="004728FB"/>
    <w:rsid w:val="00472C24"/>
    <w:rsid w:val="00472D6E"/>
    <w:rsid w:val="00472EC7"/>
    <w:rsid w:val="0047302C"/>
    <w:rsid w:val="004736D6"/>
    <w:rsid w:val="004737B6"/>
    <w:rsid w:val="004739AA"/>
    <w:rsid w:val="00473BDB"/>
    <w:rsid w:val="00473D8B"/>
    <w:rsid w:val="00473D9D"/>
    <w:rsid w:val="004747D2"/>
    <w:rsid w:val="00474B73"/>
    <w:rsid w:val="00474C40"/>
    <w:rsid w:val="0047518B"/>
    <w:rsid w:val="004758CC"/>
    <w:rsid w:val="00475A0A"/>
    <w:rsid w:val="00475B03"/>
    <w:rsid w:val="0047604D"/>
    <w:rsid w:val="00476251"/>
    <w:rsid w:val="00476543"/>
    <w:rsid w:val="00476645"/>
    <w:rsid w:val="00476A58"/>
    <w:rsid w:val="00476AA7"/>
    <w:rsid w:val="00476E65"/>
    <w:rsid w:val="00476E9A"/>
    <w:rsid w:val="00477001"/>
    <w:rsid w:val="0047738F"/>
    <w:rsid w:val="00477933"/>
    <w:rsid w:val="00477D42"/>
    <w:rsid w:val="00480564"/>
    <w:rsid w:val="004805CE"/>
    <w:rsid w:val="00480AAD"/>
    <w:rsid w:val="00480CA4"/>
    <w:rsid w:val="004812DD"/>
    <w:rsid w:val="004816F0"/>
    <w:rsid w:val="00481962"/>
    <w:rsid w:val="00481B3B"/>
    <w:rsid w:val="00481BD5"/>
    <w:rsid w:val="00481CAF"/>
    <w:rsid w:val="004821B6"/>
    <w:rsid w:val="004824E7"/>
    <w:rsid w:val="00482521"/>
    <w:rsid w:val="0048292A"/>
    <w:rsid w:val="00482ACC"/>
    <w:rsid w:val="00482C43"/>
    <w:rsid w:val="00482C55"/>
    <w:rsid w:val="00482CB9"/>
    <w:rsid w:val="004830FC"/>
    <w:rsid w:val="00483254"/>
    <w:rsid w:val="004833B5"/>
    <w:rsid w:val="00483448"/>
    <w:rsid w:val="00484765"/>
    <w:rsid w:val="004849BA"/>
    <w:rsid w:val="00484BA8"/>
    <w:rsid w:val="00484EF9"/>
    <w:rsid w:val="00485E4C"/>
    <w:rsid w:val="004861C6"/>
    <w:rsid w:val="00486385"/>
    <w:rsid w:val="00486895"/>
    <w:rsid w:val="00486D61"/>
    <w:rsid w:val="004870A5"/>
    <w:rsid w:val="00487544"/>
    <w:rsid w:val="00487552"/>
    <w:rsid w:val="00487564"/>
    <w:rsid w:val="00487748"/>
    <w:rsid w:val="00490000"/>
    <w:rsid w:val="0049010C"/>
    <w:rsid w:val="004908A2"/>
    <w:rsid w:val="00490C08"/>
    <w:rsid w:val="00490C8F"/>
    <w:rsid w:val="00490D87"/>
    <w:rsid w:val="00490D9D"/>
    <w:rsid w:val="00490F18"/>
    <w:rsid w:val="0049155B"/>
    <w:rsid w:val="00491C8E"/>
    <w:rsid w:val="00491E15"/>
    <w:rsid w:val="00492679"/>
    <w:rsid w:val="0049290D"/>
    <w:rsid w:val="00492BAB"/>
    <w:rsid w:val="00493177"/>
    <w:rsid w:val="00493AD3"/>
    <w:rsid w:val="00494662"/>
    <w:rsid w:val="0049466B"/>
    <w:rsid w:val="00494AE1"/>
    <w:rsid w:val="004952DA"/>
    <w:rsid w:val="00495558"/>
    <w:rsid w:val="004958D1"/>
    <w:rsid w:val="00495B63"/>
    <w:rsid w:val="00495B8C"/>
    <w:rsid w:val="00495E3A"/>
    <w:rsid w:val="00496391"/>
    <w:rsid w:val="00496560"/>
    <w:rsid w:val="00496A6C"/>
    <w:rsid w:val="00496C22"/>
    <w:rsid w:val="0049709D"/>
    <w:rsid w:val="004971F3"/>
    <w:rsid w:val="004976EF"/>
    <w:rsid w:val="00497792"/>
    <w:rsid w:val="0049795B"/>
    <w:rsid w:val="0049798C"/>
    <w:rsid w:val="00497CD2"/>
    <w:rsid w:val="00497FF8"/>
    <w:rsid w:val="004A1055"/>
    <w:rsid w:val="004A15BF"/>
    <w:rsid w:val="004A193A"/>
    <w:rsid w:val="004A19D3"/>
    <w:rsid w:val="004A1BF7"/>
    <w:rsid w:val="004A1D63"/>
    <w:rsid w:val="004A2255"/>
    <w:rsid w:val="004A2294"/>
    <w:rsid w:val="004A2553"/>
    <w:rsid w:val="004A2BD3"/>
    <w:rsid w:val="004A2DF4"/>
    <w:rsid w:val="004A2E10"/>
    <w:rsid w:val="004A30CD"/>
    <w:rsid w:val="004A30F1"/>
    <w:rsid w:val="004A357E"/>
    <w:rsid w:val="004A3FE0"/>
    <w:rsid w:val="004A4409"/>
    <w:rsid w:val="004A4AC6"/>
    <w:rsid w:val="004A56F2"/>
    <w:rsid w:val="004A5997"/>
    <w:rsid w:val="004A5D4C"/>
    <w:rsid w:val="004A602B"/>
    <w:rsid w:val="004A6224"/>
    <w:rsid w:val="004A623A"/>
    <w:rsid w:val="004A65AE"/>
    <w:rsid w:val="004A7106"/>
    <w:rsid w:val="004A75F1"/>
    <w:rsid w:val="004B0077"/>
    <w:rsid w:val="004B0621"/>
    <w:rsid w:val="004B134E"/>
    <w:rsid w:val="004B1351"/>
    <w:rsid w:val="004B19FB"/>
    <w:rsid w:val="004B1D09"/>
    <w:rsid w:val="004B1F5C"/>
    <w:rsid w:val="004B2232"/>
    <w:rsid w:val="004B2850"/>
    <w:rsid w:val="004B2861"/>
    <w:rsid w:val="004B2A41"/>
    <w:rsid w:val="004B2C69"/>
    <w:rsid w:val="004B2EE6"/>
    <w:rsid w:val="004B2F73"/>
    <w:rsid w:val="004B3ADB"/>
    <w:rsid w:val="004B3F2A"/>
    <w:rsid w:val="004B42FE"/>
    <w:rsid w:val="004B4358"/>
    <w:rsid w:val="004B4438"/>
    <w:rsid w:val="004B47BE"/>
    <w:rsid w:val="004B4B86"/>
    <w:rsid w:val="004B4BD9"/>
    <w:rsid w:val="004B4EDC"/>
    <w:rsid w:val="004B5259"/>
    <w:rsid w:val="004B53E4"/>
    <w:rsid w:val="004B5614"/>
    <w:rsid w:val="004B57F9"/>
    <w:rsid w:val="004B5D31"/>
    <w:rsid w:val="004B61F0"/>
    <w:rsid w:val="004B62C8"/>
    <w:rsid w:val="004B6413"/>
    <w:rsid w:val="004B66AB"/>
    <w:rsid w:val="004B6766"/>
    <w:rsid w:val="004B67BA"/>
    <w:rsid w:val="004B6A9C"/>
    <w:rsid w:val="004B6C0B"/>
    <w:rsid w:val="004B6C6A"/>
    <w:rsid w:val="004B723B"/>
    <w:rsid w:val="004B7C23"/>
    <w:rsid w:val="004C0656"/>
    <w:rsid w:val="004C072F"/>
    <w:rsid w:val="004C07B9"/>
    <w:rsid w:val="004C088F"/>
    <w:rsid w:val="004C0B9C"/>
    <w:rsid w:val="004C1421"/>
    <w:rsid w:val="004C16DB"/>
    <w:rsid w:val="004C19E0"/>
    <w:rsid w:val="004C1C04"/>
    <w:rsid w:val="004C1E39"/>
    <w:rsid w:val="004C24B1"/>
    <w:rsid w:val="004C2554"/>
    <w:rsid w:val="004C2904"/>
    <w:rsid w:val="004C293E"/>
    <w:rsid w:val="004C2CE7"/>
    <w:rsid w:val="004C3962"/>
    <w:rsid w:val="004C4370"/>
    <w:rsid w:val="004C4441"/>
    <w:rsid w:val="004C447C"/>
    <w:rsid w:val="004C448A"/>
    <w:rsid w:val="004C4F53"/>
    <w:rsid w:val="004C536B"/>
    <w:rsid w:val="004C5406"/>
    <w:rsid w:val="004C5BF0"/>
    <w:rsid w:val="004C69BC"/>
    <w:rsid w:val="004C69E7"/>
    <w:rsid w:val="004C701E"/>
    <w:rsid w:val="004C7225"/>
    <w:rsid w:val="004C79C8"/>
    <w:rsid w:val="004D041D"/>
    <w:rsid w:val="004D0767"/>
    <w:rsid w:val="004D0820"/>
    <w:rsid w:val="004D09D8"/>
    <w:rsid w:val="004D0A4C"/>
    <w:rsid w:val="004D0D35"/>
    <w:rsid w:val="004D0E32"/>
    <w:rsid w:val="004D1627"/>
    <w:rsid w:val="004D1746"/>
    <w:rsid w:val="004D1988"/>
    <w:rsid w:val="004D1E4C"/>
    <w:rsid w:val="004D24A1"/>
    <w:rsid w:val="004D27EB"/>
    <w:rsid w:val="004D2CDB"/>
    <w:rsid w:val="004D2CE1"/>
    <w:rsid w:val="004D32D0"/>
    <w:rsid w:val="004D333D"/>
    <w:rsid w:val="004D3B04"/>
    <w:rsid w:val="004D3E91"/>
    <w:rsid w:val="004D41C4"/>
    <w:rsid w:val="004D44B2"/>
    <w:rsid w:val="004D4956"/>
    <w:rsid w:val="004D4C8C"/>
    <w:rsid w:val="004D4FB1"/>
    <w:rsid w:val="004D50ED"/>
    <w:rsid w:val="004D5315"/>
    <w:rsid w:val="004D5778"/>
    <w:rsid w:val="004D57F2"/>
    <w:rsid w:val="004D5A50"/>
    <w:rsid w:val="004D672B"/>
    <w:rsid w:val="004D6779"/>
    <w:rsid w:val="004D745C"/>
    <w:rsid w:val="004D7515"/>
    <w:rsid w:val="004D75DB"/>
    <w:rsid w:val="004D78A8"/>
    <w:rsid w:val="004D7A5F"/>
    <w:rsid w:val="004D7BE7"/>
    <w:rsid w:val="004D7E76"/>
    <w:rsid w:val="004E004E"/>
    <w:rsid w:val="004E01B1"/>
    <w:rsid w:val="004E021E"/>
    <w:rsid w:val="004E0256"/>
    <w:rsid w:val="004E0436"/>
    <w:rsid w:val="004E04C0"/>
    <w:rsid w:val="004E111A"/>
    <w:rsid w:val="004E124B"/>
    <w:rsid w:val="004E13D3"/>
    <w:rsid w:val="004E1D0C"/>
    <w:rsid w:val="004E1E3B"/>
    <w:rsid w:val="004E275E"/>
    <w:rsid w:val="004E2C42"/>
    <w:rsid w:val="004E2C6F"/>
    <w:rsid w:val="004E2CC4"/>
    <w:rsid w:val="004E2D4F"/>
    <w:rsid w:val="004E2D7F"/>
    <w:rsid w:val="004E2E10"/>
    <w:rsid w:val="004E2ED4"/>
    <w:rsid w:val="004E2FB3"/>
    <w:rsid w:val="004E3084"/>
    <w:rsid w:val="004E3348"/>
    <w:rsid w:val="004E3455"/>
    <w:rsid w:val="004E419E"/>
    <w:rsid w:val="004E45D9"/>
    <w:rsid w:val="004E467F"/>
    <w:rsid w:val="004E48F7"/>
    <w:rsid w:val="004E492B"/>
    <w:rsid w:val="004E4CF7"/>
    <w:rsid w:val="004E59ED"/>
    <w:rsid w:val="004E664B"/>
    <w:rsid w:val="004E6A2A"/>
    <w:rsid w:val="004E6E20"/>
    <w:rsid w:val="004E6EB4"/>
    <w:rsid w:val="004E7083"/>
    <w:rsid w:val="004E799E"/>
    <w:rsid w:val="004E7B36"/>
    <w:rsid w:val="004E7E73"/>
    <w:rsid w:val="004F075E"/>
    <w:rsid w:val="004F0CC3"/>
    <w:rsid w:val="004F0EFD"/>
    <w:rsid w:val="004F160D"/>
    <w:rsid w:val="004F18BA"/>
    <w:rsid w:val="004F1C8F"/>
    <w:rsid w:val="004F2082"/>
    <w:rsid w:val="004F25B4"/>
    <w:rsid w:val="004F2C9D"/>
    <w:rsid w:val="004F324F"/>
    <w:rsid w:val="004F3B8E"/>
    <w:rsid w:val="004F402E"/>
    <w:rsid w:val="004F49B9"/>
    <w:rsid w:val="004F5019"/>
    <w:rsid w:val="004F51FC"/>
    <w:rsid w:val="004F534C"/>
    <w:rsid w:val="004F541A"/>
    <w:rsid w:val="004F5988"/>
    <w:rsid w:val="004F5AA6"/>
    <w:rsid w:val="004F5B87"/>
    <w:rsid w:val="004F63D5"/>
    <w:rsid w:val="004F63DD"/>
    <w:rsid w:val="004F6441"/>
    <w:rsid w:val="004F678E"/>
    <w:rsid w:val="004F68D3"/>
    <w:rsid w:val="004F699D"/>
    <w:rsid w:val="004F6F2C"/>
    <w:rsid w:val="004F6F35"/>
    <w:rsid w:val="004F6FFE"/>
    <w:rsid w:val="004F72C0"/>
    <w:rsid w:val="004F7AC9"/>
    <w:rsid w:val="004F7C99"/>
    <w:rsid w:val="004F7F21"/>
    <w:rsid w:val="004F7FA4"/>
    <w:rsid w:val="0050072A"/>
    <w:rsid w:val="00500A14"/>
    <w:rsid w:val="00501363"/>
    <w:rsid w:val="005015B8"/>
    <w:rsid w:val="00501FFA"/>
    <w:rsid w:val="005021DC"/>
    <w:rsid w:val="00502417"/>
    <w:rsid w:val="0050261C"/>
    <w:rsid w:val="00502FB1"/>
    <w:rsid w:val="00503177"/>
    <w:rsid w:val="005036D5"/>
    <w:rsid w:val="00503FC0"/>
    <w:rsid w:val="00504888"/>
    <w:rsid w:val="00504B4C"/>
    <w:rsid w:val="00504DC4"/>
    <w:rsid w:val="005056AA"/>
    <w:rsid w:val="005056D9"/>
    <w:rsid w:val="00505C85"/>
    <w:rsid w:val="00506132"/>
    <w:rsid w:val="0050632B"/>
    <w:rsid w:val="00506D22"/>
    <w:rsid w:val="00507483"/>
    <w:rsid w:val="0050768B"/>
    <w:rsid w:val="00510387"/>
    <w:rsid w:val="005105B8"/>
    <w:rsid w:val="005106AA"/>
    <w:rsid w:val="005106C1"/>
    <w:rsid w:val="005107AA"/>
    <w:rsid w:val="005107DE"/>
    <w:rsid w:val="00510F20"/>
    <w:rsid w:val="00510F54"/>
    <w:rsid w:val="0051114A"/>
    <w:rsid w:val="00511283"/>
    <w:rsid w:val="0051185E"/>
    <w:rsid w:val="0051193F"/>
    <w:rsid w:val="00511A91"/>
    <w:rsid w:val="005123A8"/>
    <w:rsid w:val="00512575"/>
    <w:rsid w:val="00512772"/>
    <w:rsid w:val="00512F0E"/>
    <w:rsid w:val="005130C2"/>
    <w:rsid w:val="0051326B"/>
    <w:rsid w:val="005134EE"/>
    <w:rsid w:val="00513523"/>
    <w:rsid w:val="00514292"/>
    <w:rsid w:val="005145AF"/>
    <w:rsid w:val="00514734"/>
    <w:rsid w:val="005147E2"/>
    <w:rsid w:val="00514D84"/>
    <w:rsid w:val="00515DE9"/>
    <w:rsid w:val="00515F1D"/>
    <w:rsid w:val="00516257"/>
    <w:rsid w:val="005162CF"/>
    <w:rsid w:val="005167AC"/>
    <w:rsid w:val="00516BA4"/>
    <w:rsid w:val="00517036"/>
    <w:rsid w:val="005174E4"/>
    <w:rsid w:val="005177AB"/>
    <w:rsid w:val="0051791A"/>
    <w:rsid w:val="00517940"/>
    <w:rsid w:val="00517B46"/>
    <w:rsid w:val="00517C58"/>
    <w:rsid w:val="0052019F"/>
    <w:rsid w:val="00520F8B"/>
    <w:rsid w:val="00521F14"/>
    <w:rsid w:val="0052223F"/>
    <w:rsid w:val="0052240E"/>
    <w:rsid w:val="00522719"/>
    <w:rsid w:val="00523041"/>
    <w:rsid w:val="00523A45"/>
    <w:rsid w:val="00524310"/>
    <w:rsid w:val="00524C41"/>
    <w:rsid w:val="00524F9A"/>
    <w:rsid w:val="00525625"/>
    <w:rsid w:val="005256E9"/>
    <w:rsid w:val="00525E24"/>
    <w:rsid w:val="0052628C"/>
    <w:rsid w:val="0052646E"/>
    <w:rsid w:val="00526E47"/>
    <w:rsid w:val="00526FCF"/>
    <w:rsid w:val="005279FA"/>
    <w:rsid w:val="00527D00"/>
    <w:rsid w:val="005302D9"/>
    <w:rsid w:val="005307B9"/>
    <w:rsid w:val="0053097C"/>
    <w:rsid w:val="00530BE1"/>
    <w:rsid w:val="00530C22"/>
    <w:rsid w:val="005315B7"/>
    <w:rsid w:val="0053174F"/>
    <w:rsid w:val="00531C7D"/>
    <w:rsid w:val="005324D9"/>
    <w:rsid w:val="005328E2"/>
    <w:rsid w:val="005329BB"/>
    <w:rsid w:val="00532D7F"/>
    <w:rsid w:val="005331AF"/>
    <w:rsid w:val="005334F1"/>
    <w:rsid w:val="00533A01"/>
    <w:rsid w:val="00533CF6"/>
    <w:rsid w:val="00534211"/>
    <w:rsid w:val="00534333"/>
    <w:rsid w:val="005344EA"/>
    <w:rsid w:val="00534638"/>
    <w:rsid w:val="00534793"/>
    <w:rsid w:val="005355EE"/>
    <w:rsid w:val="00535D58"/>
    <w:rsid w:val="00535DEA"/>
    <w:rsid w:val="00536C40"/>
    <w:rsid w:val="00536D25"/>
    <w:rsid w:val="00536E12"/>
    <w:rsid w:val="005373BD"/>
    <w:rsid w:val="0053749D"/>
    <w:rsid w:val="005374CA"/>
    <w:rsid w:val="00537519"/>
    <w:rsid w:val="00537662"/>
    <w:rsid w:val="00537DA7"/>
    <w:rsid w:val="00540161"/>
    <w:rsid w:val="005406AE"/>
    <w:rsid w:val="00540BA7"/>
    <w:rsid w:val="00541446"/>
    <w:rsid w:val="0054186C"/>
    <w:rsid w:val="0054258D"/>
    <w:rsid w:val="00542599"/>
    <w:rsid w:val="0054274B"/>
    <w:rsid w:val="0054275E"/>
    <w:rsid w:val="005429A7"/>
    <w:rsid w:val="005429C9"/>
    <w:rsid w:val="00542ECB"/>
    <w:rsid w:val="00542FEC"/>
    <w:rsid w:val="00543829"/>
    <w:rsid w:val="005439A6"/>
    <w:rsid w:val="005439B8"/>
    <w:rsid w:val="00543A6E"/>
    <w:rsid w:val="00543E6D"/>
    <w:rsid w:val="00544158"/>
    <w:rsid w:val="00544180"/>
    <w:rsid w:val="00544C00"/>
    <w:rsid w:val="005450F9"/>
    <w:rsid w:val="0054546F"/>
    <w:rsid w:val="0054555D"/>
    <w:rsid w:val="00545C87"/>
    <w:rsid w:val="00545CFA"/>
    <w:rsid w:val="00545DEF"/>
    <w:rsid w:val="0054609D"/>
    <w:rsid w:val="0054628D"/>
    <w:rsid w:val="00546DB6"/>
    <w:rsid w:val="00546E2E"/>
    <w:rsid w:val="0054708D"/>
    <w:rsid w:val="00547E70"/>
    <w:rsid w:val="005500FD"/>
    <w:rsid w:val="00550722"/>
    <w:rsid w:val="005508AD"/>
    <w:rsid w:val="00550B14"/>
    <w:rsid w:val="00550BE0"/>
    <w:rsid w:val="00550CF3"/>
    <w:rsid w:val="00550E04"/>
    <w:rsid w:val="00550F9C"/>
    <w:rsid w:val="00550FD9"/>
    <w:rsid w:val="0055123F"/>
    <w:rsid w:val="005515CE"/>
    <w:rsid w:val="00551B8D"/>
    <w:rsid w:val="00551DCE"/>
    <w:rsid w:val="0055280E"/>
    <w:rsid w:val="00552D3C"/>
    <w:rsid w:val="0055306B"/>
    <w:rsid w:val="0055308F"/>
    <w:rsid w:val="00553221"/>
    <w:rsid w:val="005533AE"/>
    <w:rsid w:val="00553BA5"/>
    <w:rsid w:val="00553D6E"/>
    <w:rsid w:val="00553E8C"/>
    <w:rsid w:val="00554206"/>
    <w:rsid w:val="005543F9"/>
    <w:rsid w:val="00554AB4"/>
    <w:rsid w:val="00554D97"/>
    <w:rsid w:val="00555187"/>
    <w:rsid w:val="00555374"/>
    <w:rsid w:val="00555699"/>
    <w:rsid w:val="005556A0"/>
    <w:rsid w:val="00555790"/>
    <w:rsid w:val="00555E84"/>
    <w:rsid w:val="00555EB5"/>
    <w:rsid w:val="0055608E"/>
    <w:rsid w:val="00556438"/>
    <w:rsid w:val="00556B49"/>
    <w:rsid w:val="00557266"/>
    <w:rsid w:val="00557A8A"/>
    <w:rsid w:val="0056003F"/>
    <w:rsid w:val="0056035A"/>
    <w:rsid w:val="00560C91"/>
    <w:rsid w:val="00560E68"/>
    <w:rsid w:val="005610C3"/>
    <w:rsid w:val="0056139C"/>
    <w:rsid w:val="00561704"/>
    <w:rsid w:val="0056184A"/>
    <w:rsid w:val="00561997"/>
    <w:rsid w:val="00561C56"/>
    <w:rsid w:val="00561F16"/>
    <w:rsid w:val="00561F93"/>
    <w:rsid w:val="00562CE7"/>
    <w:rsid w:val="00562D2B"/>
    <w:rsid w:val="00562E29"/>
    <w:rsid w:val="0056305E"/>
    <w:rsid w:val="005636D9"/>
    <w:rsid w:val="00563F85"/>
    <w:rsid w:val="0056496A"/>
    <w:rsid w:val="005649F7"/>
    <w:rsid w:val="00565280"/>
    <w:rsid w:val="00565526"/>
    <w:rsid w:val="005655CE"/>
    <w:rsid w:val="005657F0"/>
    <w:rsid w:val="005658B5"/>
    <w:rsid w:val="00565F34"/>
    <w:rsid w:val="00566225"/>
    <w:rsid w:val="005669BE"/>
    <w:rsid w:val="005669FB"/>
    <w:rsid w:val="00566A1E"/>
    <w:rsid w:val="00566CFE"/>
    <w:rsid w:val="00566D68"/>
    <w:rsid w:val="00566F86"/>
    <w:rsid w:val="005672CB"/>
    <w:rsid w:val="0056754D"/>
    <w:rsid w:val="005676DE"/>
    <w:rsid w:val="00567883"/>
    <w:rsid w:val="00567973"/>
    <w:rsid w:val="00570129"/>
    <w:rsid w:val="0057093D"/>
    <w:rsid w:val="00570A6A"/>
    <w:rsid w:val="00570BB3"/>
    <w:rsid w:val="00570C3A"/>
    <w:rsid w:val="00570C46"/>
    <w:rsid w:val="00570F8D"/>
    <w:rsid w:val="00571804"/>
    <w:rsid w:val="005718BC"/>
    <w:rsid w:val="00571947"/>
    <w:rsid w:val="005719BD"/>
    <w:rsid w:val="0057214A"/>
    <w:rsid w:val="005723A2"/>
    <w:rsid w:val="005727D8"/>
    <w:rsid w:val="00572DB2"/>
    <w:rsid w:val="00573021"/>
    <w:rsid w:val="005731A5"/>
    <w:rsid w:val="00573AE2"/>
    <w:rsid w:val="00573CC1"/>
    <w:rsid w:val="00573FD9"/>
    <w:rsid w:val="00574186"/>
    <w:rsid w:val="0057480A"/>
    <w:rsid w:val="00574869"/>
    <w:rsid w:val="005748F3"/>
    <w:rsid w:val="00574B78"/>
    <w:rsid w:val="00574F35"/>
    <w:rsid w:val="00574F92"/>
    <w:rsid w:val="00574F95"/>
    <w:rsid w:val="00575155"/>
    <w:rsid w:val="0057561D"/>
    <w:rsid w:val="005756A8"/>
    <w:rsid w:val="005758C0"/>
    <w:rsid w:val="00575B72"/>
    <w:rsid w:val="00575FCC"/>
    <w:rsid w:val="00576085"/>
    <w:rsid w:val="005766BF"/>
    <w:rsid w:val="00576707"/>
    <w:rsid w:val="00576853"/>
    <w:rsid w:val="00577044"/>
    <w:rsid w:val="005771AD"/>
    <w:rsid w:val="0057735F"/>
    <w:rsid w:val="005773FE"/>
    <w:rsid w:val="00577E95"/>
    <w:rsid w:val="00580642"/>
    <w:rsid w:val="00580964"/>
    <w:rsid w:val="005810BE"/>
    <w:rsid w:val="00581E4B"/>
    <w:rsid w:val="00581FA9"/>
    <w:rsid w:val="00582264"/>
    <w:rsid w:val="00582633"/>
    <w:rsid w:val="00582677"/>
    <w:rsid w:val="00582C20"/>
    <w:rsid w:val="00582E5B"/>
    <w:rsid w:val="00582FFF"/>
    <w:rsid w:val="005835F3"/>
    <w:rsid w:val="0058369B"/>
    <w:rsid w:val="00583BBB"/>
    <w:rsid w:val="005847D9"/>
    <w:rsid w:val="00584804"/>
    <w:rsid w:val="00584EE0"/>
    <w:rsid w:val="00585330"/>
    <w:rsid w:val="0058542C"/>
    <w:rsid w:val="005855DB"/>
    <w:rsid w:val="00586261"/>
    <w:rsid w:val="00586749"/>
    <w:rsid w:val="00586775"/>
    <w:rsid w:val="005869E7"/>
    <w:rsid w:val="00586ECC"/>
    <w:rsid w:val="00586FB9"/>
    <w:rsid w:val="005870AD"/>
    <w:rsid w:val="005870FD"/>
    <w:rsid w:val="005873E7"/>
    <w:rsid w:val="00587C25"/>
    <w:rsid w:val="00587F65"/>
    <w:rsid w:val="005900F2"/>
    <w:rsid w:val="00590161"/>
    <w:rsid w:val="0059017A"/>
    <w:rsid w:val="00590283"/>
    <w:rsid w:val="0059086E"/>
    <w:rsid w:val="00590A26"/>
    <w:rsid w:val="00590BBE"/>
    <w:rsid w:val="00590C3F"/>
    <w:rsid w:val="00590D3A"/>
    <w:rsid w:val="0059109C"/>
    <w:rsid w:val="005910A7"/>
    <w:rsid w:val="00591B3A"/>
    <w:rsid w:val="00591D33"/>
    <w:rsid w:val="0059239F"/>
    <w:rsid w:val="00594145"/>
    <w:rsid w:val="005942D8"/>
    <w:rsid w:val="005943DD"/>
    <w:rsid w:val="005948C8"/>
    <w:rsid w:val="00594AAA"/>
    <w:rsid w:val="00594B3F"/>
    <w:rsid w:val="00595215"/>
    <w:rsid w:val="00595922"/>
    <w:rsid w:val="005959EF"/>
    <w:rsid w:val="00595B04"/>
    <w:rsid w:val="00595F05"/>
    <w:rsid w:val="005963D4"/>
    <w:rsid w:val="00596645"/>
    <w:rsid w:val="005968E8"/>
    <w:rsid w:val="00597769"/>
    <w:rsid w:val="00597785"/>
    <w:rsid w:val="005977B1"/>
    <w:rsid w:val="005A0632"/>
    <w:rsid w:val="005A07BE"/>
    <w:rsid w:val="005A0E52"/>
    <w:rsid w:val="005A1776"/>
    <w:rsid w:val="005A18F2"/>
    <w:rsid w:val="005A1AC7"/>
    <w:rsid w:val="005A1AF2"/>
    <w:rsid w:val="005A1F86"/>
    <w:rsid w:val="005A2241"/>
    <w:rsid w:val="005A2884"/>
    <w:rsid w:val="005A2A95"/>
    <w:rsid w:val="005A2C3E"/>
    <w:rsid w:val="005A2C5E"/>
    <w:rsid w:val="005A2E7D"/>
    <w:rsid w:val="005A3203"/>
    <w:rsid w:val="005A34D5"/>
    <w:rsid w:val="005A3590"/>
    <w:rsid w:val="005A3808"/>
    <w:rsid w:val="005A45F0"/>
    <w:rsid w:val="005A4A04"/>
    <w:rsid w:val="005A50FB"/>
    <w:rsid w:val="005A55DC"/>
    <w:rsid w:val="005A57E5"/>
    <w:rsid w:val="005A6231"/>
    <w:rsid w:val="005A6422"/>
    <w:rsid w:val="005A7287"/>
    <w:rsid w:val="005A766C"/>
    <w:rsid w:val="005A7729"/>
    <w:rsid w:val="005A7902"/>
    <w:rsid w:val="005A7B0F"/>
    <w:rsid w:val="005A7E6C"/>
    <w:rsid w:val="005B118E"/>
    <w:rsid w:val="005B137B"/>
    <w:rsid w:val="005B1397"/>
    <w:rsid w:val="005B1415"/>
    <w:rsid w:val="005B1473"/>
    <w:rsid w:val="005B1851"/>
    <w:rsid w:val="005B1AD8"/>
    <w:rsid w:val="005B1C0E"/>
    <w:rsid w:val="005B21BD"/>
    <w:rsid w:val="005B27E3"/>
    <w:rsid w:val="005B2B9C"/>
    <w:rsid w:val="005B2D14"/>
    <w:rsid w:val="005B2E67"/>
    <w:rsid w:val="005B30D9"/>
    <w:rsid w:val="005B3984"/>
    <w:rsid w:val="005B39AC"/>
    <w:rsid w:val="005B3B14"/>
    <w:rsid w:val="005B3FB4"/>
    <w:rsid w:val="005B3FB6"/>
    <w:rsid w:val="005B4A2A"/>
    <w:rsid w:val="005B4AA9"/>
    <w:rsid w:val="005B4B3A"/>
    <w:rsid w:val="005B4D80"/>
    <w:rsid w:val="005B5037"/>
    <w:rsid w:val="005B51D3"/>
    <w:rsid w:val="005B54AD"/>
    <w:rsid w:val="005B54F0"/>
    <w:rsid w:val="005B56FD"/>
    <w:rsid w:val="005B59B4"/>
    <w:rsid w:val="005B649F"/>
    <w:rsid w:val="005B6597"/>
    <w:rsid w:val="005B65B8"/>
    <w:rsid w:val="005B6BC1"/>
    <w:rsid w:val="005B6C33"/>
    <w:rsid w:val="005B6C8F"/>
    <w:rsid w:val="005B6EF8"/>
    <w:rsid w:val="005B73C0"/>
    <w:rsid w:val="005B7F6C"/>
    <w:rsid w:val="005B7F77"/>
    <w:rsid w:val="005C02EF"/>
    <w:rsid w:val="005C0571"/>
    <w:rsid w:val="005C073D"/>
    <w:rsid w:val="005C10DA"/>
    <w:rsid w:val="005C143E"/>
    <w:rsid w:val="005C17E5"/>
    <w:rsid w:val="005C1869"/>
    <w:rsid w:val="005C18DC"/>
    <w:rsid w:val="005C1E40"/>
    <w:rsid w:val="005C209F"/>
    <w:rsid w:val="005C2147"/>
    <w:rsid w:val="005C224A"/>
    <w:rsid w:val="005C249A"/>
    <w:rsid w:val="005C257A"/>
    <w:rsid w:val="005C261C"/>
    <w:rsid w:val="005C267D"/>
    <w:rsid w:val="005C2BBB"/>
    <w:rsid w:val="005C2C76"/>
    <w:rsid w:val="005C2F4F"/>
    <w:rsid w:val="005C3302"/>
    <w:rsid w:val="005C331D"/>
    <w:rsid w:val="005C340D"/>
    <w:rsid w:val="005C3615"/>
    <w:rsid w:val="005C36C3"/>
    <w:rsid w:val="005C3EE4"/>
    <w:rsid w:val="005C3F14"/>
    <w:rsid w:val="005C3F6C"/>
    <w:rsid w:val="005C4A2C"/>
    <w:rsid w:val="005C4DEF"/>
    <w:rsid w:val="005C5103"/>
    <w:rsid w:val="005C5471"/>
    <w:rsid w:val="005C655D"/>
    <w:rsid w:val="005C6DD6"/>
    <w:rsid w:val="005C70CD"/>
    <w:rsid w:val="005C7176"/>
    <w:rsid w:val="005C7B25"/>
    <w:rsid w:val="005C7C5E"/>
    <w:rsid w:val="005D0167"/>
    <w:rsid w:val="005D0B19"/>
    <w:rsid w:val="005D0F3A"/>
    <w:rsid w:val="005D1078"/>
    <w:rsid w:val="005D123C"/>
    <w:rsid w:val="005D16C1"/>
    <w:rsid w:val="005D232A"/>
    <w:rsid w:val="005D2818"/>
    <w:rsid w:val="005D29E2"/>
    <w:rsid w:val="005D2C4F"/>
    <w:rsid w:val="005D302D"/>
    <w:rsid w:val="005D3207"/>
    <w:rsid w:val="005D3D4D"/>
    <w:rsid w:val="005D3F2A"/>
    <w:rsid w:val="005D42CE"/>
    <w:rsid w:val="005D4EE9"/>
    <w:rsid w:val="005D4FCA"/>
    <w:rsid w:val="005D5434"/>
    <w:rsid w:val="005D54D2"/>
    <w:rsid w:val="005D5B5D"/>
    <w:rsid w:val="005D5D9A"/>
    <w:rsid w:val="005D5EBC"/>
    <w:rsid w:val="005D5F38"/>
    <w:rsid w:val="005D6572"/>
    <w:rsid w:val="005D671B"/>
    <w:rsid w:val="005D679A"/>
    <w:rsid w:val="005D6CBC"/>
    <w:rsid w:val="005D7154"/>
    <w:rsid w:val="005D7509"/>
    <w:rsid w:val="005D7517"/>
    <w:rsid w:val="005D7786"/>
    <w:rsid w:val="005D7AC1"/>
    <w:rsid w:val="005E02DC"/>
    <w:rsid w:val="005E02DD"/>
    <w:rsid w:val="005E0E55"/>
    <w:rsid w:val="005E1068"/>
    <w:rsid w:val="005E1541"/>
    <w:rsid w:val="005E1A6B"/>
    <w:rsid w:val="005E1D76"/>
    <w:rsid w:val="005E22E7"/>
    <w:rsid w:val="005E2434"/>
    <w:rsid w:val="005E271B"/>
    <w:rsid w:val="005E3221"/>
    <w:rsid w:val="005E37F3"/>
    <w:rsid w:val="005E3A0B"/>
    <w:rsid w:val="005E3C76"/>
    <w:rsid w:val="005E4347"/>
    <w:rsid w:val="005E4AB2"/>
    <w:rsid w:val="005E5083"/>
    <w:rsid w:val="005E510A"/>
    <w:rsid w:val="005E53A0"/>
    <w:rsid w:val="005E590D"/>
    <w:rsid w:val="005E5CBA"/>
    <w:rsid w:val="005E5CD8"/>
    <w:rsid w:val="005E6BD3"/>
    <w:rsid w:val="005E79A0"/>
    <w:rsid w:val="005E7A25"/>
    <w:rsid w:val="005F0054"/>
    <w:rsid w:val="005F0BA4"/>
    <w:rsid w:val="005F0BF4"/>
    <w:rsid w:val="005F0D12"/>
    <w:rsid w:val="005F1A34"/>
    <w:rsid w:val="005F1A5B"/>
    <w:rsid w:val="005F1ADC"/>
    <w:rsid w:val="005F1E4A"/>
    <w:rsid w:val="005F2332"/>
    <w:rsid w:val="005F26E9"/>
    <w:rsid w:val="005F28DE"/>
    <w:rsid w:val="005F2BA9"/>
    <w:rsid w:val="005F2D3B"/>
    <w:rsid w:val="005F2E47"/>
    <w:rsid w:val="005F3076"/>
    <w:rsid w:val="005F35A7"/>
    <w:rsid w:val="005F378C"/>
    <w:rsid w:val="005F3AF1"/>
    <w:rsid w:val="005F408A"/>
    <w:rsid w:val="005F410E"/>
    <w:rsid w:val="005F426C"/>
    <w:rsid w:val="005F4F61"/>
    <w:rsid w:val="005F4FCD"/>
    <w:rsid w:val="005F4FD2"/>
    <w:rsid w:val="005F51D2"/>
    <w:rsid w:val="005F55C4"/>
    <w:rsid w:val="005F5C1B"/>
    <w:rsid w:val="005F5D73"/>
    <w:rsid w:val="005F61E4"/>
    <w:rsid w:val="005F655F"/>
    <w:rsid w:val="005F6878"/>
    <w:rsid w:val="005F6910"/>
    <w:rsid w:val="005F7A6A"/>
    <w:rsid w:val="005F7D5D"/>
    <w:rsid w:val="0060004E"/>
    <w:rsid w:val="006000B4"/>
    <w:rsid w:val="00600951"/>
    <w:rsid w:val="00600BC4"/>
    <w:rsid w:val="00600CA4"/>
    <w:rsid w:val="00601064"/>
    <w:rsid w:val="0060139E"/>
    <w:rsid w:val="006017BD"/>
    <w:rsid w:val="00601F06"/>
    <w:rsid w:val="0060217E"/>
    <w:rsid w:val="0060231B"/>
    <w:rsid w:val="006023E7"/>
    <w:rsid w:val="00602800"/>
    <w:rsid w:val="00602978"/>
    <w:rsid w:val="0060333E"/>
    <w:rsid w:val="00603C50"/>
    <w:rsid w:val="006043AF"/>
    <w:rsid w:val="006043CB"/>
    <w:rsid w:val="0060449D"/>
    <w:rsid w:val="006046EC"/>
    <w:rsid w:val="00604C63"/>
    <w:rsid w:val="00604D0D"/>
    <w:rsid w:val="006050AC"/>
    <w:rsid w:val="00605484"/>
    <w:rsid w:val="0060575F"/>
    <w:rsid w:val="006061FF"/>
    <w:rsid w:val="0060675A"/>
    <w:rsid w:val="00606DFB"/>
    <w:rsid w:val="006073D1"/>
    <w:rsid w:val="006106A6"/>
    <w:rsid w:val="0061140F"/>
    <w:rsid w:val="00611916"/>
    <w:rsid w:val="00611BD0"/>
    <w:rsid w:val="0061208C"/>
    <w:rsid w:val="006126B5"/>
    <w:rsid w:val="00612C59"/>
    <w:rsid w:val="00612F5E"/>
    <w:rsid w:val="0061367F"/>
    <w:rsid w:val="00613754"/>
    <w:rsid w:val="00613A0F"/>
    <w:rsid w:val="00613AF8"/>
    <w:rsid w:val="00613C29"/>
    <w:rsid w:val="00613D00"/>
    <w:rsid w:val="0061495D"/>
    <w:rsid w:val="00614B7C"/>
    <w:rsid w:val="00615878"/>
    <w:rsid w:val="006159F2"/>
    <w:rsid w:val="00615E9D"/>
    <w:rsid w:val="00616122"/>
    <w:rsid w:val="006167AB"/>
    <w:rsid w:val="00616EC9"/>
    <w:rsid w:val="006173C1"/>
    <w:rsid w:val="006174FD"/>
    <w:rsid w:val="00617819"/>
    <w:rsid w:val="00617BF1"/>
    <w:rsid w:val="0062031E"/>
    <w:rsid w:val="00620497"/>
    <w:rsid w:val="0062098C"/>
    <w:rsid w:val="00620C32"/>
    <w:rsid w:val="00620E8B"/>
    <w:rsid w:val="0062135E"/>
    <w:rsid w:val="00621366"/>
    <w:rsid w:val="00621570"/>
    <w:rsid w:val="00622323"/>
    <w:rsid w:val="00622B03"/>
    <w:rsid w:val="0062340C"/>
    <w:rsid w:val="00623613"/>
    <w:rsid w:val="00623C85"/>
    <w:rsid w:val="00623E9D"/>
    <w:rsid w:val="00623EDF"/>
    <w:rsid w:val="00623F6F"/>
    <w:rsid w:val="0062429B"/>
    <w:rsid w:val="006245A2"/>
    <w:rsid w:val="00624A04"/>
    <w:rsid w:val="00625134"/>
    <w:rsid w:val="00625BD9"/>
    <w:rsid w:val="00625C51"/>
    <w:rsid w:val="0062616B"/>
    <w:rsid w:val="006262DE"/>
    <w:rsid w:val="006262FC"/>
    <w:rsid w:val="00626EAE"/>
    <w:rsid w:val="00626EFE"/>
    <w:rsid w:val="00627191"/>
    <w:rsid w:val="00627295"/>
    <w:rsid w:val="00627391"/>
    <w:rsid w:val="006274F5"/>
    <w:rsid w:val="00630186"/>
    <w:rsid w:val="00630894"/>
    <w:rsid w:val="006312B5"/>
    <w:rsid w:val="0063141F"/>
    <w:rsid w:val="00631451"/>
    <w:rsid w:val="0063152C"/>
    <w:rsid w:val="00631B82"/>
    <w:rsid w:val="00632149"/>
    <w:rsid w:val="006321E7"/>
    <w:rsid w:val="00632419"/>
    <w:rsid w:val="006324F6"/>
    <w:rsid w:val="006326A1"/>
    <w:rsid w:val="0063283B"/>
    <w:rsid w:val="00632B16"/>
    <w:rsid w:val="00632D12"/>
    <w:rsid w:val="006330EF"/>
    <w:rsid w:val="00633448"/>
    <w:rsid w:val="006335CB"/>
    <w:rsid w:val="006335F8"/>
    <w:rsid w:val="00633841"/>
    <w:rsid w:val="00633BE7"/>
    <w:rsid w:val="00633C4A"/>
    <w:rsid w:val="00633CFA"/>
    <w:rsid w:val="00634B88"/>
    <w:rsid w:val="00634DA1"/>
    <w:rsid w:val="00634EB5"/>
    <w:rsid w:val="00634F1B"/>
    <w:rsid w:val="0063542A"/>
    <w:rsid w:val="00635693"/>
    <w:rsid w:val="00635BF2"/>
    <w:rsid w:val="006369E4"/>
    <w:rsid w:val="00636B9E"/>
    <w:rsid w:val="0063706E"/>
    <w:rsid w:val="006375DD"/>
    <w:rsid w:val="00637774"/>
    <w:rsid w:val="0063798D"/>
    <w:rsid w:val="00637C00"/>
    <w:rsid w:val="00637C38"/>
    <w:rsid w:val="006405AD"/>
    <w:rsid w:val="00640812"/>
    <w:rsid w:val="00640E94"/>
    <w:rsid w:val="0064102B"/>
    <w:rsid w:val="00641167"/>
    <w:rsid w:val="00641290"/>
    <w:rsid w:val="00641E9D"/>
    <w:rsid w:val="006420E7"/>
    <w:rsid w:val="0064261E"/>
    <w:rsid w:val="0064262A"/>
    <w:rsid w:val="0064278B"/>
    <w:rsid w:val="00642915"/>
    <w:rsid w:val="00642A2E"/>
    <w:rsid w:val="00642C36"/>
    <w:rsid w:val="00642C68"/>
    <w:rsid w:val="00642DD9"/>
    <w:rsid w:val="00642F83"/>
    <w:rsid w:val="00643243"/>
    <w:rsid w:val="0064326D"/>
    <w:rsid w:val="00643479"/>
    <w:rsid w:val="00643843"/>
    <w:rsid w:val="00643CA6"/>
    <w:rsid w:val="00643E93"/>
    <w:rsid w:val="006442A7"/>
    <w:rsid w:val="00644C4E"/>
    <w:rsid w:val="00645417"/>
    <w:rsid w:val="006455E5"/>
    <w:rsid w:val="0064585B"/>
    <w:rsid w:val="00645E41"/>
    <w:rsid w:val="00645FFC"/>
    <w:rsid w:val="006465BA"/>
    <w:rsid w:val="0064680E"/>
    <w:rsid w:val="00646B25"/>
    <w:rsid w:val="00646E6F"/>
    <w:rsid w:val="006471BE"/>
    <w:rsid w:val="006471D0"/>
    <w:rsid w:val="006475EA"/>
    <w:rsid w:val="00647FCC"/>
    <w:rsid w:val="0065020A"/>
    <w:rsid w:val="00650724"/>
    <w:rsid w:val="00650919"/>
    <w:rsid w:val="00650C73"/>
    <w:rsid w:val="006510A3"/>
    <w:rsid w:val="00651123"/>
    <w:rsid w:val="00651471"/>
    <w:rsid w:val="00651AF5"/>
    <w:rsid w:val="00651B20"/>
    <w:rsid w:val="00651D94"/>
    <w:rsid w:val="006521B1"/>
    <w:rsid w:val="00652247"/>
    <w:rsid w:val="00652428"/>
    <w:rsid w:val="00652475"/>
    <w:rsid w:val="0065259D"/>
    <w:rsid w:val="00652846"/>
    <w:rsid w:val="00652FC5"/>
    <w:rsid w:val="00653006"/>
    <w:rsid w:val="0065348A"/>
    <w:rsid w:val="006536CF"/>
    <w:rsid w:val="0065374E"/>
    <w:rsid w:val="00653A3A"/>
    <w:rsid w:val="00654130"/>
    <w:rsid w:val="00654890"/>
    <w:rsid w:val="00654A32"/>
    <w:rsid w:val="00654D7F"/>
    <w:rsid w:val="00654EDA"/>
    <w:rsid w:val="006557B2"/>
    <w:rsid w:val="00656152"/>
    <w:rsid w:val="0065653C"/>
    <w:rsid w:val="006566AD"/>
    <w:rsid w:val="0065673C"/>
    <w:rsid w:val="006568B9"/>
    <w:rsid w:val="00656A30"/>
    <w:rsid w:val="00656BFB"/>
    <w:rsid w:val="00656C4B"/>
    <w:rsid w:val="0065745A"/>
    <w:rsid w:val="006578A6"/>
    <w:rsid w:val="006579DA"/>
    <w:rsid w:val="00657D49"/>
    <w:rsid w:val="00657EAA"/>
    <w:rsid w:val="0066023B"/>
    <w:rsid w:val="006605DD"/>
    <w:rsid w:val="00660931"/>
    <w:rsid w:val="00661208"/>
    <w:rsid w:val="00661A3D"/>
    <w:rsid w:val="00661D0B"/>
    <w:rsid w:val="0066216A"/>
    <w:rsid w:val="0066227A"/>
    <w:rsid w:val="006623A1"/>
    <w:rsid w:val="00662448"/>
    <w:rsid w:val="0066375A"/>
    <w:rsid w:val="006638EA"/>
    <w:rsid w:val="00663943"/>
    <w:rsid w:val="0066397F"/>
    <w:rsid w:val="00663B88"/>
    <w:rsid w:val="0066408F"/>
    <w:rsid w:val="00664537"/>
    <w:rsid w:val="00664616"/>
    <w:rsid w:val="00665116"/>
    <w:rsid w:val="006652BA"/>
    <w:rsid w:val="0066583E"/>
    <w:rsid w:val="006658CC"/>
    <w:rsid w:val="00665CE1"/>
    <w:rsid w:val="00665F73"/>
    <w:rsid w:val="00665FF7"/>
    <w:rsid w:val="006660B5"/>
    <w:rsid w:val="00666205"/>
    <w:rsid w:val="006669BF"/>
    <w:rsid w:val="00666EEF"/>
    <w:rsid w:val="00666F10"/>
    <w:rsid w:val="00666F40"/>
    <w:rsid w:val="00666F86"/>
    <w:rsid w:val="00667146"/>
    <w:rsid w:val="0066727F"/>
    <w:rsid w:val="00667334"/>
    <w:rsid w:val="006673F2"/>
    <w:rsid w:val="0066763E"/>
    <w:rsid w:val="00667B0B"/>
    <w:rsid w:val="00667CCD"/>
    <w:rsid w:val="00667CF3"/>
    <w:rsid w:val="006701BB"/>
    <w:rsid w:val="006704CB"/>
    <w:rsid w:val="006704DE"/>
    <w:rsid w:val="00670CA9"/>
    <w:rsid w:val="00670E1C"/>
    <w:rsid w:val="00671086"/>
    <w:rsid w:val="006718F4"/>
    <w:rsid w:val="0067192A"/>
    <w:rsid w:val="00671A6A"/>
    <w:rsid w:val="00671E6E"/>
    <w:rsid w:val="00671FBC"/>
    <w:rsid w:val="00672994"/>
    <w:rsid w:val="00673008"/>
    <w:rsid w:val="0067360F"/>
    <w:rsid w:val="0067381B"/>
    <w:rsid w:val="0067391B"/>
    <w:rsid w:val="00673FD4"/>
    <w:rsid w:val="0067418F"/>
    <w:rsid w:val="0067450D"/>
    <w:rsid w:val="00674818"/>
    <w:rsid w:val="00674B43"/>
    <w:rsid w:val="006752A3"/>
    <w:rsid w:val="00675397"/>
    <w:rsid w:val="0067569C"/>
    <w:rsid w:val="00675874"/>
    <w:rsid w:val="00675C65"/>
    <w:rsid w:val="00675F93"/>
    <w:rsid w:val="0067665E"/>
    <w:rsid w:val="006766BB"/>
    <w:rsid w:val="0067705E"/>
    <w:rsid w:val="00677067"/>
    <w:rsid w:val="00677204"/>
    <w:rsid w:val="006773A1"/>
    <w:rsid w:val="0067768E"/>
    <w:rsid w:val="00677882"/>
    <w:rsid w:val="006778F5"/>
    <w:rsid w:val="00677A15"/>
    <w:rsid w:val="00677C0D"/>
    <w:rsid w:val="0068045A"/>
    <w:rsid w:val="0068069E"/>
    <w:rsid w:val="00680E83"/>
    <w:rsid w:val="00681480"/>
    <w:rsid w:val="00682210"/>
    <w:rsid w:val="00682702"/>
    <w:rsid w:val="00682888"/>
    <w:rsid w:val="00682A18"/>
    <w:rsid w:val="00682BF3"/>
    <w:rsid w:val="006831B4"/>
    <w:rsid w:val="006833A5"/>
    <w:rsid w:val="006836CF"/>
    <w:rsid w:val="006836F9"/>
    <w:rsid w:val="00683731"/>
    <w:rsid w:val="00683C4C"/>
    <w:rsid w:val="00684493"/>
    <w:rsid w:val="00684A0E"/>
    <w:rsid w:val="00684B10"/>
    <w:rsid w:val="00684C40"/>
    <w:rsid w:val="00685784"/>
    <w:rsid w:val="006859BA"/>
    <w:rsid w:val="00685B0A"/>
    <w:rsid w:val="00685FAC"/>
    <w:rsid w:val="00686300"/>
    <w:rsid w:val="006864E5"/>
    <w:rsid w:val="006867F8"/>
    <w:rsid w:val="006868D7"/>
    <w:rsid w:val="00686C4F"/>
    <w:rsid w:val="00686CAC"/>
    <w:rsid w:val="00686CF8"/>
    <w:rsid w:val="00686D12"/>
    <w:rsid w:val="00686F69"/>
    <w:rsid w:val="0068718D"/>
    <w:rsid w:val="006874FA"/>
    <w:rsid w:val="00687DFB"/>
    <w:rsid w:val="00687F5B"/>
    <w:rsid w:val="0069013C"/>
    <w:rsid w:val="006905F5"/>
    <w:rsid w:val="00690B06"/>
    <w:rsid w:val="00690ED8"/>
    <w:rsid w:val="0069101F"/>
    <w:rsid w:val="0069122F"/>
    <w:rsid w:val="00691589"/>
    <w:rsid w:val="00691B06"/>
    <w:rsid w:val="00691C29"/>
    <w:rsid w:val="00691E40"/>
    <w:rsid w:val="00691ED7"/>
    <w:rsid w:val="00692614"/>
    <w:rsid w:val="00692EBD"/>
    <w:rsid w:val="00693102"/>
    <w:rsid w:val="00693C51"/>
    <w:rsid w:val="00693CE3"/>
    <w:rsid w:val="00693D0E"/>
    <w:rsid w:val="00694567"/>
    <w:rsid w:val="00694A57"/>
    <w:rsid w:val="00694E39"/>
    <w:rsid w:val="00694F13"/>
    <w:rsid w:val="00695969"/>
    <w:rsid w:val="00695DC7"/>
    <w:rsid w:val="00696170"/>
    <w:rsid w:val="00696234"/>
    <w:rsid w:val="006965B8"/>
    <w:rsid w:val="00696A56"/>
    <w:rsid w:val="00696F44"/>
    <w:rsid w:val="00697952"/>
    <w:rsid w:val="00697961"/>
    <w:rsid w:val="0069796E"/>
    <w:rsid w:val="00697A78"/>
    <w:rsid w:val="00697C26"/>
    <w:rsid w:val="006A024D"/>
    <w:rsid w:val="006A02AA"/>
    <w:rsid w:val="006A031E"/>
    <w:rsid w:val="006A06E9"/>
    <w:rsid w:val="006A07A2"/>
    <w:rsid w:val="006A1527"/>
    <w:rsid w:val="006A1AB1"/>
    <w:rsid w:val="006A21D8"/>
    <w:rsid w:val="006A2BA2"/>
    <w:rsid w:val="006A2FDB"/>
    <w:rsid w:val="006A30FB"/>
    <w:rsid w:val="006A35F5"/>
    <w:rsid w:val="006A39FA"/>
    <w:rsid w:val="006A3D3A"/>
    <w:rsid w:val="006A3EB1"/>
    <w:rsid w:val="006A3F0D"/>
    <w:rsid w:val="006A40A9"/>
    <w:rsid w:val="006A457C"/>
    <w:rsid w:val="006A4901"/>
    <w:rsid w:val="006A4AD6"/>
    <w:rsid w:val="006A4B53"/>
    <w:rsid w:val="006A4F3B"/>
    <w:rsid w:val="006A5531"/>
    <w:rsid w:val="006A576E"/>
    <w:rsid w:val="006A5B53"/>
    <w:rsid w:val="006A5E72"/>
    <w:rsid w:val="006A6156"/>
    <w:rsid w:val="006A6673"/>
    <w:rsid w:val="006A6AD7"/>
    <w:rsid w:val="006A749B"/>
    <w:rsid w:val="006A777B"/>
    <w:rsid w:val="006A77ED"/>
    <w:rsid w:val="006A7D26"/>
    <w:rsid w:val="006A7DB2"/>
    <w:rsid w:val="006A7F29"/>
    <w:rsid w:val="006B033F"/>
    <w:rsid w:val="006B0610"/>
    <w:rsid w:val="006B07D8"/>
    <w:rsid w:val="006B0AE5"/>
    <w:rsid w:val="006B0E8A"/>
    <w:rsid w:val="006B0FC4"/>
    <w:rsid w:val="006B110A"/>
    <w:rsid w:val="006B1660"/>
    <w:rsid w:val="006B1739"/>
    <w:rsid w:val="006B1C47"/>
    <w:rsid w:val="006B1F64"/>
    <w:rsid w:val="006B24AF"/>
    <w:rsid w:val="006B28BF"/>
    <w:rsid w:val="006B2936"/>
    <w:rsid w:val="006B298E"/>
    <w:rsid w:val="006B2E3B"/>
    <w:rsid w:val="006B322F"/>
    <w:rsid w:val="006B34D3"/>
    <w:rsid w:val="006B352C"/>
    <w:rsid w:val="006B3615"/>
    <w:rsid w:val="006B3762"/>
    <w:rsid w:val="006B3C0A"/>
    <w:rsid w:val="006B43A4"/>
    <w:rsid w:val="006B44C5"/>
    <w:rsid w:val="006B4582"/>
    <w:rsid w:val="006B4FAE"/>
    <w:rsid w:val="006B5918"/>
    <w:rsid w:val="006B5B50"/>
    <w:rsid w:val="006B5E8F"/>
    <w:rsid w:val="006B6145"/>
    <w:rsid w:val="006B6515"/>
    <w:rsid w:val="006B6C6D"/>
    <w:rsid w:val="006B6F06"/>
    <w:rsid w:val="006B708E"/>
    <w:rsid w:val="006B7C7D"/>
    <w:rsid w:val="006B7C99"/>
    <w:rsid w:val="006C05F3"/>
    <w:rsid w:val="006C0CAF"/>
    <w:rsid w:val="006C0DC9"/>
    <w:rsid w:val="006C1549"/>
    <w:rsid w:val="006C19CE"/>
    <w:rsid w:val="006C1DF3"/>
    <w:rsid w:val="006C29F7"/>
    <w:rsid w:val="006C2CA7"/>
    <w:rsid w:val="006C395C"/>
    <w:rsid w:val="006C3964"/>
    <w:rsid w:val="006C3972"/>
    <w:rsid w:val="006C4058"/>
    <w:rsid w:val="006C4216"/>
    <w:rsid w:val="006C473B"/>
    <w:rsid w:val="006C49F3"/>
    <w:rsid w:val="006C505D"/>
    <w:rsid w:val="006C5131"/>
    <w:rsid w:val="006C5F88"/>
    <w:rsid w:val="006C61AB"/>
    <w:rsid w:val="006C6349"/>
    <w:rsid w:val="006C6392"/>
    <w:rsid w:val="006C6609"/>
    <w:rsid w:val="006C6D08"/>
    <w:rsid w:val="006C6D28"/>
    <w:rsid w:val="006C6F9E"/>
    <w:rsid w:val="006C7BD6"/>
    <w:rsid w:val="006D02F8"/>
    <w:rsid w:val="006D07C9"/>
    <w:rsid w:val="006D0A74"/>
    <w:rsid w:val="006D1072"/>
    <w:rsid w:val="006D12BD"/>
    <w:rsid w:val="006D14DC"/>
    <w:rsid w:val="006D1D95"/>
    <w:rsid w:val="006D1DE3"/>
    <w:rsid w:val="006D1F05"/>
    <w:rsid w:val="006D217E"/>
    <w:rsid w:val="006D22C2"/>
    <w:rsid w:val="006D23D7"/>
    <w:rsid w:val="006D27A7"/>
    <w:rsid w:val="006D282C"/>
    <w:rsid w:val="006D29CC"/>
    <w:rsid w:val="006D2A20"/>
    <w:rsid w:val="006D2CF7"/>
    <w:rsid w:val="006D378A"/>
    <w:rsid w:val="006D3A6A"/>
    <w:rsid w:val="006D3D1F"/>
    <w:rsid w:val="006D3D2A"/>
    <w:rsid w:val="006D3D39"/>
    <w:rsid w:val="006D44CA"/>
    <w:rsid w:val="006D44F8"/>
    <w:rsid w:val="006D453B"/>
    <w:rsid w:val="006D4F81"/>
    <w:rsid w:val="006D507A"/>
    <w:rsid w:val="006D5196"/>
    <w:rsid w:val="006D51B2"/>
    <w:rsid w:val="006D5200"/>
    <w:rsid w:val="006D53AE"/>
    <w:rsid w:val="006D639A"/>
    <w:rsid w:val="006D6461"/>
    <w:rsid w:val="006D67A8"/>
    <w:rsid w:val="006D6802"/>
    <w:rsid w:val="006D6D1D"/>
    <w:rsid w:val="006D6E77"/>
    <w:rsid w:val="006D6EF9"/>
    <w:rsid w:val="006D7490"/>
    <w:rsid w:val="006D75F9"/>
    <w:rsid w:val="006D769C"/>
    <w:rsid w:val="006D7B35"/>
    <w:rsid w:val="006E0036"/>
    <w:rsid w:val="006E0458"/>
    <w:rsid w:val="006E092C"/>
    <w:rsid w:val="006E0BF5"/>
    <w:rsid w:val="006E0E21"/>
    <w:rsid w:val="006E0EA9"/>
    <w:rsid w:val="006E1038"/>
    <w:rsid w:val="006E1638"/>
    <w:rsid w:val="006E1909"/>
    <w:rsid w:val="006E1DBD"/>
    <w:rsid w:val="006E1DDD"/>
    <w:rsid w:val="006E20EB"/>
    <w:rsid w:val="006E22D1"/>
    <w:rsid w:val="006E24C1"/>
    <w:rsid w:val="006E2650"/>
    <w:rsid w:val="006E2797"/>
    <w:rsid w:val="006E337A"/>
    <w:rsid w:val="006E34AD"/>
    <w:rsid w:val="006E36E2"/>
    <w:rsid w:val="006E3E91"/>
    <w:rsid w:val="006E456A"/>
    <w:rsid w:val="006E4A2B"/>
    <w:rsid w:val="006E4BB8"/>
    <w:rsid w:val="006E4BC4"/>
    <w:rsid w:val="006E4FC7"/>
    <w:rsid w:val="006E520D"/>
    <w:rsid w:val="006E5398"/>
    <w:rsid w:val="006E53BF"/>
    <w:rsid w:val="006E554E"/>
    <w:rsid w:val="006E5705"/>
    <w:rsid w:val="006E5972"/>
    <w:rsid w:val="006E5B82"/>
    <w:rsid w:val="006E5FE6"/>
    <w:rsid w:val="006E607A"/>
    <w:rsid w:val="006E61A2"/>
    <w:rsid w:val="006E62A5"/>
    <w:rsid w:val="006E6B7C"/>
    <w:rsid w:val="006E7198"/>
    <w:rsid w:val="006E7406"/>
    <w:rsid w:val="006E78C9"/>
    <w:rsid w:val="006E7A7D"/>
    <w:rsid w:val="006E7BC6"/>
    <w:rsid w:val="006E7E50"/>
    <w:rsid w:val="006E7F45"/>
    <w:rsid w:val="006E7F63"/>
    <w:rsid w:val="006F01B8"/>
    <w:rsid w:val="006F02BE"/>
    <w:rsid w:val="006F02F7"/>
    <w:rsid w:val="006F0365"/>
    <w:rsid w:val="006F05AE"/>
    <w:rsid w:val="006F0EA7"/>
    <w:rsid w:val="006F1AA2"/>
    <w:rsid w:val="006F1F17"/>
    <w:rsid w:val="006F1F63"/>
    <w:rsid w:val="006F26BB"/>
    <w:rsid w:val="006F2CF5"/>
    <w:rsid w:val="006F332C"/>
    <w:rsid w:val="006F3A09"/>
    <w:rsid w:val="006F3B92"/>
    <w:rsid w:val="006F3E3D"/>
    <w:rsid w:val="006F45F7"/>
    <w:rsid w:val="006F4D77"/>
    <w:rsid w:val="006F4F41"/>
    <w:rsid w:val="006F509A"/>
    <w:rsid w:val="006F513E"/>
    <w:rsid w:val="006F5191"/>
    <w:rsid w:val="006F5DC4"/>
    <w:rsid w:val="006F5E47"/>
    <w:rsid w:val="006F5F1A"/>
    <w:rsid w:val="006F60AD"/>
    <w:rsid w:val="006F60D4"/>
    <w:rsid w:val="006F62AB"/>
    <w:rsid w:val="006F6745"/>
    <w:rsid w:val="006F6B7C"/>
    <w:rsid w:val="006F6C2F"/>
    <w:rsid w:val="006F6DB1"/>
    <w:rsid w:val="006F7110"/>
    <w:rsid w:val="006F722D"/>
    <w:rsid w:val="006F7288"/>
    <w:rsid w:val="006F7874"/>
    <w:rsid w:val="006F792B"/>
    <w:rsid w:val="006F7FAB"/>
    <w:rsid w:val="0070060D"/>
    <w:rsid w:val="00700A12"/>
    <w:rsid w:val="00700AED"/>
    <w:rsid w:val="00700BCB"/>
    <w:rsid w:val="00701148"/>
    <w:rsid w:val="007015B3"/>
    <w:rsid w:val="007016CA"/>
    <w:rsid w:val="007019AC"/>
    <w:rsid w:val="00701B38"/>
    <w:rsid w:val="00701E49"/>
    <w:rsid w:val="0070254A"/>
    <w:rsid w:val="00703499"/>
    <w:rsid w:val="007034BA"/>
    <w:rsid w:val="00703842"/>
    <w:rsid w:val="00703B05"/>
    <w:rsid w:val="00703EA2"/>
    <w:rsid w:val="00704063"/>
    <w:rsid w:val="00704227"/>
    <w:rsid w:val="0070428E"/>
    <w:rsid w:val="007045E8"/>
    <w:rsid w:val="00704D72"/>
    <w:rsid w:val="00704E8A"/>
    <w:rsid w:val="00704EE4"/>
    <w:rsid w:val="0070516A"/>
    <w:rsid w:val="0070544A"/>
    <w:rsid w:val="007054EF"/>
    <w:rsid w:val="007057FA"/>
    <w:rsid w:val="00705E64"/>
    <w:rsid w:val="00706F64"/>
    <w:rsid w:val="0070749A"/>
    <w:rsid w:val="007074CF"/>
    <w:rsid w:val="00707519"/>
    <w:rsid w:val="00707D71"/>
    <w:rsid w:val="00707E26"/>
    <w:rsid w:val="00707F0B"/>
    <w:rsid w:val="00707F39"/>
    <w:rsid w:val="00710102"/>
    <w:rsid w:val="007103AC"/>
    <w:rsid w:val="00710A00"/>
    <w:rsid w:val="00710FF5"/>
    <w:rsid w:val="00711409"/>
    <w:rsid w:val="00711B1E"/>
    <w:rsid w:val="00711D9B"/>
    <w:rsid w:val="00712353"/>
    <w:rsid w:val="00712661"/>
    <w:rsid w:val="00712891"/>
    <w:rsid w:val="00712A59"/>
    <w:rsid w:val="00712E7F"/>
    <w:rsid w:val="007132C9"/>
    <w:rsid w:val="00713494"/>
    <w:rsid w:val="00713499"/>
    <w:rsid w:val="00713502"/>
    <w:rsid w:val="00713DB4"/>
    <w:rsid w:val="00714058"/>
    <w:rsid w:val="00714A7F"/>
    <w:rsid w:val="00714CDD"/>
    <w:rsid w:val="0071502D"/>
    <w:rsid w:val="007155FF"/>
    <w:rsid w:val="00715C60"/>
    <w:rsid w:val="007162BD"/>
    <w:rsid w:val="00716B0C"/>
    <w:rsid w:val="00716D09"/>
    <w:rsid w:val="00716F1A"/>
    <w:rsid w:val="00717390"/>
    <w:rsid w:val="007174B6"/>
    <w:rsid w:val="007174CD"/>
    <w:rsid w:val="00717957"/>
    <w:rsid w:val="00717A04"/>
    <w:rsid w:val="007201AF"/>
    <w:rsid w:val="007204ED"/>
    <w:rsid w:val="00720633"/>
    <w:rsid w:val="007206D2"/>
    <w:rsid w:val="00720796"/>
    <w:rsid w:val="00720A3F"/>
    <w:rsid w:val="0072115E"/>
    <w:rsid w:val="00721565"/>
    <w:rsid w:val="0072188C"/>
    <w:rsid w:val="007219A8"/>
    <w:rsid w:val="00721A6F"/>
    <w:rsid w:val="00721C3C"/>
    <w:rsid w:val="00722046"/>
    <w:rsid w:val="00722055"/>
    <w:rsid w:val="00722A5E"/>
    <w:rsid w:val="00722C00"/>
    <w:rsid w:val="00723572"/>
    <w:rsid w:val="00723639"/>
    <w:rsid w:val="0072398F"/>
    <w:rsid w:val="00723D8E"/>
    <w:rsid w:val="00723E92"/>
    <w:rsid w:val="00724277"/>
    <w:rsid w:val="007243A3"/>
    <w:rsid w:val="0072501E"/>
    <w:rsid w:val="00725433"/>
    <w:rsid w:val="0072579F"/>
    <w:rsid w:val="0072594C"/>
    <w:rsid w:val="007259B3"/>
    <w:rsid w:val="00725D95"/>
    <w:rsid w:val="00726377"/>
    <w:rsid w:val="00726602"/>
    <w:rsid w:val="00726676"/>
    <w:rsid w:val="00726A15"/>
    <w:rsid w:val="00726E1D"/>
    <w:rsid w:val="00726E1F"/>
    <w:rsid w:val="00726FD4"/>
    <w:rsid w:val="0072715D"/>
    <w:rsid w:val="007273FE"/>
    <w:rsid w:val="00727596"/>
    <w:rsid w:val="007275FD"/>
    <w:rsid w:val="007278BD"/>
    <w:rsid w:val="00727992"/>
    <w:rsid w:val="00727C92"/>
    <w:rsid w:val="00727EB6"/>
    <w:rsid w:val="00730344"/>
    <w:rsid w:val="00730585"/>
    <w:rsid w:val="00731B51"/>
    <w:rsid w:val="00731E50"/>
    <w:rsid w:val="007321C9"/>
    <w:rsid w:val="007327A9"/>
    <w:rsid w:val="00732DF8"/>
    <w:rsid w:val="00732F01"/>
    <w:rsid w:val="00733044"/>
    <w:rsid w:val="007330E5"/>
    <w:rsid w:val="007332CA"/>
    <w:rsid w:val="00733BD0"/>
    <w:rsid w:val="00733C92"/>
    <w:rsid w:val="00734066"/>
    <w:rsid w:val="007342B9"/>
    <w:rsid w:val="0073464A"/>
    <w:rsid w:val="00734A1E"/>
    <w:rsid w:val="007355BC"/>
    <w:rsid w:val="00735BC4"/>
    <w:rsid w:val="007363D2"/>
    <w:rsid w:val="007363FC"/>
    <w:rsid w:val="00736DED"/>
    <w:rsid w:val="00737423"/>
    <w:rsid w:val="00737623"/>
    <w:rsid w:val="00737A9F"/>
    <w:rsid w:val="00737D3C"/>
    <w:rsid w:val="00737D4C"/>
    <w:rsid w:val="00737F01"/>
    <w:rsid w:val="007400A2"/>
    <w:rsid w:val="0074010C"/>
    <w:rsid w:val="007409AD"/>
    <w:rsid w:val="00740CEC"/>
    <w:rsid w:val="00740DA3"/>
    <w:rsid w:val="00740E3E"/>
    <w:rsid w:val="00741216"/>
    <w:rsid w:val="00741520"/>
    <w:rsid w:val="007416E9"/>
    <w:rsid w:val="00741804"/>
    <w:rsid w:val="0074186E"/>
    <w:rsid w:val="00741BBB"/>
    <w:rsid w:val="00741DB5"/>
    <w:rsid w:val="007426D7"/>
    <w:rsid w:val="007427C3"/>
    <w:rsid w:val="00742AE6"/>
    <w:rsid w:val="00742E02"/>
    <w:rsid w:val="00742FFC"/>
    <w:rsid w:val="00743095"/>
    <w:rsid w:val="007434B4"/>
    <w:rsid w:val="00743B19"/>
    <w:rsid w:val="007443B5"/>
    <w:rsid w:val="0074451D"/>
    <w:rsid w:val="007446A5"/>
    <w:rsid w:val="00744E50"/>
    <w:rsid w:val="00744ED0"/>
    <w:rsid w:val="00744EEF"/>
    <w:rsid w:val="0074504A"/>
    <w:rsid w:val="00745434"/>
    <w:rsid w:val="007454A5"/>
    <w:rsid w:val="00745FCC"/>
    <w:rsid w:val="007463E8"/>
    <w:rsid w:val="00746AE7"/>
    <w:rsid w:val="00746D2B"/>
    <w:rsid w:val="007471E5"/>
    <w:rsid w:val="007475B2"/>
    <w:rsid w:val="00747740"/>
    <w:rsid w:val="00750D86"/>
    <w:rsid w:val="0075110D"/>
    <w:rsid w:val="00751166"/>
    <w:rsid w:val="00751376"/>
    <w:rsid w:val="00751428"/>
    <w:rsid w:val="007517BE"/>
    <w:rsid w:val="00751B29"/>
    <w:rsid w:val="00751CA0"/>
    <w:rsid w:val="00751CAC"/>
    <w:rsid w:val="0075253D"/>
    <w:rsid w:val="007529EA"/>
    <w:rsid w:val="00753449"/>
    <w:rsid w:val="0075393C"/>
    <w:rsid w:val="00753AB0"/>
    <w:rsid w:val="00753F47"/>
    <w:rsid w:val="0075445E"/>
    <w:rsid w:val="00754581"/>
    <w:rsid w:val="007547C4"/>
    <w:rsid w:val="007548E4"/>
    <w:rsid w:val="00754B27"/>
    <w:rsid w:val="00754B8D"/>
    <w:rsid w:val="00754BEA"/>
    <w:rsid w:val="007551D3"/>
    <w:rsid w:val="00755752"/>
    <w:rsid w:val="00755D68"/>
    <w:rsid w:val="007562BA"/>
    <w:rsid w:val="007565DF"/>
    <w:rsid w:val="007568E1"/>
    <w:rsid w:val="00756A7C"/>
    <w:rsid w:val="00756C8E"/>
    <w:rsid w:val="00756FDF"/>
    <w:rsid w:val="00757050"/>
    <w:rsid w:val="0075752C"/>
    <w:rsid w:val="007577B3"/>
    <w:rsid w:val="007577BF"/>
    <w:rsid w:val="007579DF"/>
    <w:rsid w:val="00757DD8"/>
    <w:rsid w:val="00757E82"/>
    <w:rsid w:val="0076080D"/>
    <w:rsid w:val="00760CA2"/>
    <w:rsid w:val="00760DDE"/>
    <w:rsid w:val="00760FA6"/>
    <w:rsid w:val="00761271"/>
    <w:rsid w:val="00761878"/>
    <w:rsid w:val="00761A70"/>
    <w:rsid w:val="0076228F"/>
    <w:rsid w:val="007622DD"/>
    <w:rsid w:val="00762485"/>
    <w:rsid w:val="0076257D"/>
    <w:rsid w:val="007626B4"/>
    <w:rsid w:val="0076288B"/>
    <w:rsid w:val="00762F7C"/>
    <w:rsid w:val="00763347"/>
    <w:rsid w:val="00763489"/>
    <w:rsid w:val="0076371C"/>
    <w:rsid w:val="00763E4B"/>
    <w:rsid w:val="00763F23"/>
    <w:rsid w:val="00763F67"/>
    <w:rsid w:val="00764198"/>
    <w:rsid w:val="007641E2"/>
    <w:rsid w:val="0076432E"/>
    <w:rsid w:val="007645D7"/>
    <w:rsid w:val="007649FC"/>
    <w:rsid w:val="00764AF7"/>
    <w:rsid w:val="00764C7D"/>
    <w:rsid w:val="00764F88"/>
    <w:rsid w:val="0076508C"/>
    <w:rsid w:val="0076539A"/>
    <w:rsid w:val="007653C6"/>
    <w:rsid w:val="007659B4"/>
    <w:rsid w:val="00765C5E"/>
    <w:rsid w:val="00765E34"/>
    <w:rsid w:val="00765F4D"/>
    <w:rsid w:val="007661F9"/>
    <w:rsid w:val="0076670F"/>
    <w:rsid w:val="0076694C"/>
    <w:rsid w:val="00766C4D"/>
    <w:rsid w:val="00766C8E"/>
    <w:rsid w:val="00766E34"/>
    <w:rsid w:val="00767456"/>
    <w:rsid w:val="0076796A"/>
    <w:rsid w:val="00767B2B"/>
    <w:rsid w:val="00767D31"/>
    <w:rsid w:val="00770066"/>
    <w:rsid w:val="00770295"/>
    <w:rsid w:val="007704AE"/>
    <w:rsid w:val="0077060E"/>
    <w:rsid w:val="007709F1"/>
    <w:rsid w:val="00770D5F"/>
    <w:rsid w:val="00771723"/>
    <w:rsid w:val="0077179D"/>
    <w:rsid w:val="00771A8F"/>
    <w:rsid w:val="00771BDA"/>
    <w:rsid w:val="00771EB7"/>
    <w:rsid w:val="00771FBF"/>
    <w:rsid w:val="00772509"/>
    <w:rsid w:val="0077275B"/>
    <w:rsid w:val="0077294A"/>
    <w:rsid w:val="0077311E"/>
    <w:rsid w:val="007732CE"/>
    <w:rsid w:val="00773635"/>
    <w:rsid w:val="00773A58"/>
    <w:rsid w:val="00773F95"/>
    <w:rsid w:val="007745B6"/>
    <w:rsid w:val="00774801"/>
    <w:rsid w:val="00774CCA"/>
    <w:rsid w:val="007750F1"/>
    <w:rsid w:val="00775257"/>
    <w:rsid w:val="00775435"/>
    <w:rsid w:val="0077547C"/>
    <w:rsid w:val="00775613"/>
    <w:rsid w:val="00775713"/>
    <w:rsid w:val="00775C15"/>
    <w:rsid w:val="007768DD"/>
    <w:rsid w:val="00776A28"/>
    <w:rsid w:val="00776D7C"/>
    <w:rsid w:val="007777D0"/>
    <w:rsid w:val="007779A8"/>
    <w:rsid w:val="007779C9"/>
    <w:rsid w:val="00777A12"/>
    <w:rsid w:val="00777AD9"/>
    <w:rsid w:val="00777DD8"/>
    <w:rsid w:val="00780350"/>
    <w:rsid w:val="007807BB"/>
    <w:rsid w:val="0078115D"/>
    <w:rsid w:val="007814D7"/>
    <w:rsid w:val="0078170A"/>
    <w:rsid w:val="00781B7A"/>
    <w:rsid w:val="0078269C"/>
    <w:rsid w:val="007831D0"/>
    <w:rsid w:val="007835EC"/>
    <w:rsid w:val="007835F4"/>
    <w:rsid w:val="0078384A"/>
    <w:rsid w:val="00783CBB"/>
    <w:rsid w:val="00784638"/>
    <w:rsid w:val="00784855"/>
    <w:rsid w:val="007849B4"/>
    <w:rsid w:val="00784C01"/>
    <w:rsid w:val="007867A2"/>
    <w:rsid w:val="00786C1B"/>
    <w:rsid w:val="00786D2E"/>
    <w:rsid w:val="007878E1"/>
    <w:rsid w:val="00787BC2"/>
    <w:rsid w:val="00787F3E"/>
    <w:rsid w:val="007900D3"/>
    <w:rsid w:val="007904B7"/>
    <w:rsid w:val="007907C6"/>
    <w:rsid w:val="007907F3"/>
    <w:rsid w:val="007912E1"/>
    <w:rsid w:val="00791582"/>
    <w:rsid w:val="0079159A"/>
    <w:rsid w:val="00791903"/>
    <w:rsid w:val="007921ED"/>
    <w:rsid w:val="0079231E"/>
    <w:rsid w:val="00792925"/>
    <w:rsid w:val="00793CAE"/>
    <w:rsid w:val="00793EB0"/>
    <w:rsid w:val="00794079"/>
    <w:rsid w:val="00794125"/>
    <w:rsid w:val="00794571"/>
    <w:rsid w:val="007946CD"/>
    <w:rsid w:val="00794881"/>
    <w:rsid w:val="007949EB"/>
    <w:rsid w:val="00794EC7"/>
    <w:rsid w:val="00794F9B"/>
    <w:rsid w:val="007950EC"/>
    <w:rsid w:val="007953DF"/>
    <w:rsid w:val="00795630"/>
    <w:rsid w:val="00795877"/>
    <w:rsid w:val="00795953"/>
    <w:rsid w:val="00795D63"/>
    <w:rsid w:val="00795E04"/>
    <w:rsid w:val="00795E6B"/>
    <w:rsid w:val="00796EAA"/>
    <w:rsid w:val="00797EC7"/>
    <w:rsid w:val="007A000C"/>
    <w:rsid w:val="007A065F"/>
    <w:rsid w:val="007A128C"/>
    <w:rsid w:val="007A1CB6"/>
    <w:rsid w:val="007A236B"/>
    <w:rsid w:val="007A259E"/>
    <w:rsid w:val="007A2A08"/>
    <w:rsid w:val="007A2BCE"/>
    <w:rsid w:val="007A2D93"/>
    <w:rsid w:val="007A3066"/>
    <w:rsid w:val="007A3080"/>
    <w:rsid w:val="007A31F9"/>
    <w:rsid w:val="007A3473"/>
    <w:rsid w:val="007A3514"/>
    <w:rsid w:val="007A391D"/>
    <w:rsid w:val="007A3BD3"/>
    <w:rsid w:val="007A3F51"/>
    <w:rsid w:val="007A49C2"/>
    <w:rsid w:val="007A4DDC"/>
    <w:rsid w:val="007A5375"/>
    <w:rsid w:val="007A54E5"/>
    <w:rsid w:val="007A5841"/>
    <w:rsid w:val="007A5E98"/>
    <w:rsid w:val="007A5FAB"/>
    <w:rsid w:val="007A6326"/>
    <w:rsid w:val="007A6496"/>
    <w:rsid w:val="007A6D67"/>
    <w:rsid w:val="007A6D96"/>
    <w:rsid w:val="007A6E0E"/>
    <w:rsid w:val="007A7023"/>
    <w:rsid w:val="007A714D"/>
    <w:rsid w:val="007A71EC"/>
    <w:rsid w:val="007A77BB"/>
    <w:rsid w:val="007A79D2"/>
    <w:rsid w:val="007A7D5B"/>
    <w:rsid w:val="007A7E72"/>
    <w:rsid w:val="007B04D3"/>
    <w:rsid w:val="007B0AFB"/>
    <w:rsid w:val="007B1162"/>
    <w:rsid w:val="007B1232"/>
    <w:rsid w:val="007B1925"/>
    <w:rsid w:val="007B1C3F"/>
    <w:rsid w:val="007B1EE0"/>
    <w:rsid w:val="007B1F03"/>
    <w:rsid w:val="007B2704"/>
    <w:rsid w:val="007B278A"/>
    <w:rsid w:val="007B2A20"/>
    <w:rsid w:val="007B2AE7"/>
    <w:rsid w:val="007B2BA4"/>
    <w:rsid w:val="007B2BAE"/>
    <w:rsid w:val="007B3C0D"/>
    <w:rsid w:val="007B3D3B"/>
    <w:rsid w:val="007B4003"/>
    <w:rsid w:val="007B403F"/>
    <w:rsid w:val="007B42C8"/>
    <w:rsid w:val="007B4474"/>
    <w:rsid w:val="007B4F3E"/>
    <w:rsid w:val="007B50C6"/>
    <w:rsid w:val="007B5753"/>
    <w:rsid w:val="007B5F1D"/>
    <w:rsid w:val="007B5F63"/>
    <w:rsid w:val="007B634D"/>
    <w:rsid w:val="007B637F"/>
    <w:rsid w:val="007B659C"/>
    <w:rsid w:val="007B68FF"/>
    <w:rsid w:val="007B6DF5"/>
    <w:rsid w:val="007B703C"/>
    <w:rsid w:val="007B7323"/>
    <w:rsid w:val="007B764D"/>
    <w:rsid w:val="007B7AA5"/>
    <w:rsid w:val="007B7DF1"/>
    <w:rsid w:val="007C0131"/>
    <w:rsid w:val="007C024F"/>
    <w:rsid w:val="007C0ADC"/>
    <w:rsid w:val="007C0B0E"/>
    <w:rsid w:val="007C0F3C"/>
    <w:rsid w:val="007C12BC"/>
    <w:rsid w:val="007C13C5"/>
    <w:rsid w:val="007C1D4A"/>
    <w:rsid w:val="007C1E98"/>
    <w:rsid w:val="007C2160"/>
    <w:rsid w:val="007C23EE"/>
    <w:rsid w:val="007C25E9"/>
    <w:rsid w:val="007C29BC"/>
    <w:rsid w:val="007C2CF2"/>
    <w:rsid w:val="007C308A"/>
    <w:rsid w:val="007C314A"/>
    <w:rsid w:val="007C397A"/>
    <w:rsid w:val="007C3A88"/>
    <w:rsid w:val="007C4495"/>
    <w:rsid w:val="007C4550"/>
    <w:rsid w:val="007C464F"/>
    <w:rsid w:val="007C4746"/>
    <w:rsid w:val="007C4B8A"/>
    <w:rsid w:val="007C4C33"/>
    <w:rsid w:val="007C52E3"/>
    <w:rsid w:val="007C532D"/>
    <w:rsid w:val="007C55FD"/>
    <w:rsid w:val="007C5BD2"/>
    <w:rsid w:val="007C5E84"/>
    <w:rsid w:val="007C62F4"/>
    <w:rsid w:val="007C6353"/>
    <w:rsid w:val="007C65A6"/>
    <w:rsid w:val="007C662D"/>
    <w:rsid w:val="007C6A8A"/>
    <w:rsid w:val="007C6C7C"/>
    <w:rsid w:val="007C6E27"/>
    <w:rsid w:val="007C7776"/>
    <w:rsid w:val="007C797D"/>
    <w:rsid w:val="007D017E"/>
    <w:rsid w:val="007D05AC"/>
    <w:rsid w:val="007D0796"/>
    <w:rsid w:val="007D0A4A"/>
    <w:rsid w:val="007D0A9C"/>
    <w:rsid w:val="007D0DB6"/>
    <w:rsid w:val="007D18D4"/>
    <w:rsid w:val="007D194B"/>
    <w:rsid w:val="007D1A9E"/>
    <w:rsid w:val="007D1F17"/>
    <w:rsid w:val="007D1FB1"/>
    <w:rsid w:val="007D22C8"/>
    <w:rsid w:val="007D231B"/>
    <w:rsid w:val="007D29FB"/>
    <w:rsid w:val="007D2C98"/>
    <w:rsid w:val="007D3331"/>
    <w:rsid w:val="007D3D4F"/>
    <w:rsid w:val="007D41AD"/>
    <w:rsid w:val="007D4410"/>
    <w:rsid w:val="007D4729"/>
    <w:rsid w:val="007D4A06"/>
    <w:rsid w:val="007D4B6C"/>
    <w:rsid w:val="007D4DC2"/>
    <w:rsid w:val="007D50C7"/>
    <w:rsid w:val="007D54A3"/>
    <w:rsid w:val="007D55F1"/>
    <w:rsid w:val="007D5A14"/>
    <w:rsid w:val="007D5AFB"/>
    <w:rsid w:val="007D737C"/>
    <w:rsid w:val="007D775E"/>
    <w:rsid w:val="007D7C22"/>
    <w:rsid w:val="007E0483"/>
    <w:rsid w:val="007E059F"/>
    <w:rsid w:val="007E074F"/>
    <w:rsid w:val="007E0A15"/>
    <w:rsid w:val="007E0FCD"/>
    <w:rsid w:val="007E14FD"/>
    <w:rsid w:val="007E1678"/>
    <w:rsid w:val="007E19BB"/>
    <w:rsid w:val="007E1E48"/>
    <w:rsid w:val="007E2EBB"/>
    <w:rsid w:val="007E30CE"/>
    <w:rsid w:val="007E3641"/>
    <w:rsid w:val="007E3686"/>
    <w:rsid w:val="007E3860"/>
    <w:rsid w:val="007E3E4E"/>
    <w:rsid w:val="007E42EF"/>
    <w:rsid w:val="007E4565"/>
    <w:rsid w:val="007E4C71"/>
    <w:rsid w:val="007E5079"/>
    <w:rsid w:val="007E571F"/>
    <w:rsid w:val="007E5974"/>
    <w:rsid w:val="007E5F18"/>
    <w:rsid w:val="007E5F9F"/>
    <w:rsid w:val="007E601C"/>
    <w:rsid w:val="007E68CA"/>
    <w:rsid w:val="007E70C7"/>
    <w:rsid w:val="007E70CC"/>
    <w:rsid w:val="007E77A3"/>
    <w:rsid w:val="007E7941"/>
    <w:rsid w:val="007E7F88"/>
    <w:rsid w:val="007F00B6"/>
    <w:rsid w:val="007F03F4"/>
    <w:rsid w:val="007F0DA1"/>
    <w:rsid w:val="007F10FB"/>
    <w:rsid w:val="007F1216"/>
    <w:rsid w:val="007F1602"/>
    <w:rsid w:val="007F161D"/>
    <w:rsid w:val="007F19C6"/>
    <w:rsid w:val="007F1C27"/>
    <w:rsid w:val="007F1DBF"/>
    <w:rsid w:val="007F2A4D"/>
    <w:rsid w:val="007F2F96"/>
    <w:rsid w:val="007F2FE1"/>
    <w:rsid w:val="007F3156"/>
    <w:rsid w:val="007F33AB"/>
    <w:rsid w:val="007F3604"/>
    <w:rsid w:val="007F361B"/>
    <w:rsid w:val="007F3792"/>
    <w:rsid w:val="007F3A06"/>
    <w:rsid w:val="007F3C1A"/>
    <w:rsid w:val="007F3C9E"/>
    <w:rsid w:val="007F3FFA"/>
    <w:rsid w:val="007F432B"/>
    <w:rsid w:val="007F43B5"/>
    <w:rsid w:val="007F45C1"/>
    <w:rsid w:val="007F4A01"/>
    <w:rsid w:val="007F4CDB"/>
    <w:rsid w:val="007F4DA8"/>
    <w:rsid w:val="007F4ED9"/>
    <w:rsid w:val="007F5563"/>
    <w:rsid w:val="007F65FA"/>
    <w:rsid w:val="007F68FB"/>
    <w:rsid w:val="007F6C57"/>
    <w:rsid w:val="007F6F11"/>
    <w:rsid w:val="007F725E"/>
    <w:rsid w:val="007F75EE"/>
    <w:rsid w:val="007F763F"/>
    <w:rsid w:val="007F7C22"/>
    <w:rsid w:val="00800085"/>
    <w:rsid w:val="0080047C"/>
    <w:rsid w:val="008006A9"/>
    <w:rsid w:val="00800DE6"/>
    <w:rsid w:val="00801089"/>
    <w:rsid w:val="00801478"/>
    <w:rsid w:val="008015D2"/>
    <w:rsid w:val="0080192A"/>
    <w:rsid w:val="008027DF"/>
    <w:rsid w:val="00802A74"/>
    <w:rsid w:val="00802D1D"/>
    <w:rsid w:val="00802F8E"/>
    <w:rsid w:val="00802FBD"/>
    <w:rsid w:val="00803278"/>
    <w:rsid w:val="0080340E"/>
    <w:rsid w:val="00803495"/>
    <w:rsid w:val="008038C1"/>
    <w:rsid w:val="00803C0F"/>
    <w:rsid w:val="008041E6"/>
    <w:rsid w:val="00804657"/>
    <w:rsid w:val="00804813"/>
    <w:rsid w:val="00804A8B"/>
    <w:rsid w:val="00804EFC"/>
    <w:rsid w:val="00804FCB"/>
    <w:rsid w:val="0080523A"/>
    <w:rsid w:val="00805355"/>
    <w:rsid w:val="00805658"/>
    <w:rsid w:val="00805BD9"/>
    <w:rsid w:val="00805D45"/>
    <w:rsid w:val="008063D6"/>
    <w:rsid w:val="00806F6D"/>
    <w:rsid w:val="00807740"/>
    <w:rsid w:val="0081001E"/>
    <w:rsid w:val="00810273"/>
    <w:rsid w:val="00810418"/>
    <w:rsid w:val="0081086F"/>
    <w:rsid w:val="008109C7"/>
    <w:rsid w:val="00810AC9"/>
    <w:rsid w:val="008110E8"/>
    <w:rsid w:val="0081119D"/>
    <w:rsid w:val="008115F5"/>
    <w:rsid w:val="00811A64"/>
    <w:rsid w:val="00811FC1"/>
    <w:rsid w:val="00812E87"/>
    <w:rsid w:val="00813032"/>
    <w:rsid w:val="008136EE"/>
    <w:rsid w:val="008138AC"/>
    <w:rsid w:val="00813A5E"/>
    <w:rsid w:val="00813BB7"/>
    <w:rsid w:val="00814316"/>
    <w:rsid w:val="00814F8D"/>
    <w:rsid w:val="00814FDE"/>
    <w:rsid w:val="008150AD"/>
    <w:rsid w:val="008151E9"/>
    <w:rsid w:val="008157EB"/>
    <w:rsid w:val="008158DE"/>
    <w:rsid w:val="00815B6C"/>
    <w:rsid w:val="00815C30"/>
    <w:rsid w:val="008164CB"/>
    <w:rsid w:val="0081657D"/>
    <w:rsid w:val="00816676"/>
    <w:rsid w:val="008169DE"/>
    <w:rsid w:val="00816A45"/>
    <w:rsid w:val="00816DB7"/>
    <w:rsid w:val="00817C3F"/>
    <w:rsid w:val="008200AB"/>
    <w:rsid w:val="0082027E"/>
    <w:rsid w:val="00820574"/>
    <w:rsid w:val="008206D6"/>
    <w:rsid w:val="00820B85"/>
    <w:rsid w:val="00820BE2"/>
    <w:rsid w:val="00821AE6"/>
    <w:rsid w:val="00821FBF"/>
    <w:rsid w:val="00822F36"/>
    <w:rsid w:val="00822F5F"/>
    <w:rsid w:val="00823260"/>
    <w:rsid w:val="008233A7"/>
    <w:rsid w:val="00823492"/>
    <w:rsid w:val="008235B1"/>
    <w:rsid w:val="008236BE"/>
    <w:rsid w:val="0082375E"/>
    <w:rsid w:val="00823D34"/>
    <w:rsid w:val="00823D37"/>
    <w:rsid w:val="008240A7"/>
    <w:rsid w:val="008243C1"/>
    <w:rsid w:val="008249AA"/>
    <w:rsid w:val="00824A07"/>
    <w:rsid w:val="008254AF"/>
    <w:rsid w:val="008255D7"/>
    <w:rsid w:val="0082590F"/>
    <w:rsid w:val="00825BC6"/>
    <w:rsid w:val="00825E00"/>
    <w:rsid w:val="008262D0"/>
    <w:rsid w:val="00826510"/>
    <w:rsid w:val="0082652B"/>
    <w:rsid w:val="00826A12"/>
    <w:rsid w:val="00826BAE"/>
    <w:rsid w:val="00827A3E"/>
    <w:rsid w:val="00827EEB"/>
    <w:rsid w:val="00830082"/>
    <w:rsid w:val="00830AD2"/>
    <w:rsid w:val="00830F87"/>
    <w:rsid w:val="0083139B"/>
    <w:rsid w:val="008315EC"/>
    <w:rsid w:val="00831A4B"/>
    <w:rsid w:val="00831FC5"/>
    <w:rsid w:val="00832561"/>
    <w:rsid w:val="008327E2"/>
    <w:rsid w:val="008329DD"/>
    <w:rsid w:val="00832A55"/>
    <w:rsid w:val="008330A0"/>
    <w:rsid w:val="008334D8"/>
    <w:rsid w:val="00833653"/>
    <w:rsid w:val="00833721"/>
    <w:rsid w:val="00833758"/>
    <w:rsid w:val="008339B7"/>
    <w:rsid w:val="00833A50"/>
    <w:rsid w:val="00833E82"/>
    <w:rsid w:val="0083439E"/>
    <w:rsid w:val="00834631"/>
    <w:rsid w:val="00834874"/>
    <w:rsid w:val="008349E8"/>
    <w:rsid w:val="00834A68"/>
    <w:rsid w:val="00834EA7"/>
    <w:rsid w:val="00835487"/>
    <w:rsid w:val="00835B3F"/>
    <w:rsid w:val="00835D31"/>
    <w:rsid w:val="00835F83"/>
    <w:rsid w:val="008362AD"/>
    <w:rsid w:val="008363AB"/>
    <w:rsid w:val="0083693B"/>
    <w:rsid w:val="00836976"/>
    <w:rsid w:val="00836C29"/>
    <w:rsid w:val="00836D35"/>
    <w:rsid w:val="008375A1"/>
    <w:rsid w:val="00837617"/>
    <w:rsid w:val="008376EB"/>
    <w:rsid w:val="00837A9D"/>
    <w:rsid w:val="00840159"/>
    <w:rsid w:val="008402B8"/>
    <w:rsid w:val="00840C23"/>
    <w:rsid w:val="00840C45"/>
    <w:rsid w:val="00840EB9"/>
    <w:rsid w:val="00840F4D"/>
    <w:rsid w:val="00841584"/>
    <w:rsid w:val="00841605"/>
    <w:rsid w:val="00841641"/>
    <w:rsid w:val="00841651"/>
    <w:rsid w:val="00841B2A"/>
    <w:rsid w:val="00841BC1"/>
    <w:rsid w:val="00841BFD"/>
    <w:rsid w:val="0084238D"/>
    <w:rsid w:val="00842CA0"/>
    <w:rsid w:val="0084314F"/>
    <w:rsid w:val="0084342E"/>
    <w:rsid w:val="008439D4"/>
    <w:rsid w:val="00843C5C"/>
    <w:rsid w:val="0084486F"/>
    <w:rsid w:val="00844D47"/>
    <w:rsid w:val="00845067"/>
    <w:rsid w:val="00846314"/>
    <w:rsid w:val="008463F3"/>
    <w:rsid w:val="008464EF"/>
    <w:rsid w:val="00846569"/>
    <w:rsid w:val="0084676F"/>
    <w:rsid w:val="00846B9D"/>
    <w:rsid w:val="00846E3B"/>
    <w:rsid w:val="00847343"/>
    <w:rsid w:val="00847546"/>
    <w:rsid w:val="008478DA"/>
    <w:rsid w:val="0084790C"/>
    <w:rsid w:val="0084795A"/>
    <w:rsid w:val="008479EA"/>
    <w:rsid w:val="00847A5C"/>
    <w:rsid w:val="00847ADE"/>
    <w:rsid w:val="00850393"/>
    <w:rsid w:val="00850555"/>
    <w:rsid w:val="0085055B"/>
    <w:rsid w:val="00850721"/>
    <w:rsid w:val="008507A3"/>
    <w:rsid w:val="00850CB2"/>
    <w:rsid w:val="00851060"/>
    <w:rsid w:val="00851072"/>
    <w:rsid w:val="0085107B"/>
    <w:rsid w:val="00851706"/>
    <w:rsid w:val="0085188F"/>
    <w:rsid w:val="00851D60"/>
    <w:rsid w:val="00851E79"/>
    <w:rsid w:val="00851E7C"/>
    <w:rsid w:val="008522AE"/>
    <w:rsid w:val="008524FB"/>
    <w:rsid w:val="00852744"/>
    <w:rsid w:val="00852932"/>
    <w:rsid w:val="0085391E"/>
    <w:rsid w:val="00853C03"/>
    <w:rsid w:val="00853D97"/>
    <w:rsid w:val="00853DDC"/>
    <w:rsid w:val="00853EA0"/>
    <w:rsid w:val="00854610"/>
    <w:rsid w:val="008546ED"/>
    <w:rsid w:val="00854830"/>
    <w:rsid w:val="00854A76"/>
    <w:rsid w:val="00854BB3"/>
    <w:rsid w:val="00854DDA"/>
    <w:rsid w:val="00854E41"/>
    <w:rsid w:val="008552D7"/>
    <w:rsid w:val="00855A5F"/>
    <w:rsid w:val="00855E6B"/>
    <w:rsid w:val="00856683"/>
    <w:rsid w:val="0085700F"/>
    <w:rsid w:val="0085754E"/>
    <w:rsid w:val="00857CAE"/>
    <w:rsid w:val="00857D45"/>
    <w:rsid w:val="00860007"/>
    <w:rsid w:val="008600D0"/>
    <w:rsid w:val="00860749"/>
    <w:rsid w:val="0086094B"/>
    <w:rsid w:val="00860EFD"/>
    <w:rsid w:val="0086119A"/>
    <w:rsid w:val="0086161B"/>
    <w:rsid w:val="00861621"/>
    <w:rsid w:val="00861ADF"/>
    <w:rsid w:val="00862F2D"/>
    <w:rsid w:val="00863CD7"/>
    <w:rsid w:val="00863E0A"/>
    <w:rsid w:val="00863E33"/>
    <w:rsid w:val="00863FB1"/>
    <w:rsid w:val="00864264"/>
    <w:rsid w:val="008646B2"/>
    <w:rsid w:val="008646F6"/>
    <w:rsid w:val="0086491A"/>
    <w:rsid w:val="00864E32"/>
    <w:rsid w:val="008651A5"/>
    <w:rsid w:val="00865ECD"/>
    <w:rsid w:val="00865F3B"/>
    <w:rsid w:val="00866065"/>
    <w:rsid w:val="00866153"/>
    <w:rsid w:val="008665E0"/>
    <w:rsid w:val="00866957"/>
    <w:rsid w:val="008672DD"/>
    <w:rsid w:val="00867435"/>
    <w:rsid w:val="00867661"/>
    <w:rsid w:val="0086778C"/>
    <w:rsid w:val="00867B52"/>
    <w:rsid w:val="00867C0F"/>
    <w:rsid w:val="008700E6"/>
    <w:rsid w:val="00870360"/>
    <w:rsid w:val="00870C9D"/>
    <w:rsid w:val="00870FD0"/>
    <w:rsid w:val="00871002"/>
    <w:rsid w:val="00871022"/>
    <w:rsid w:val="00871402"/>
    <w:rsid w:val="00871436"/>
    <w:rsid w:val="008717D0"/>
    <w:rsid w:val="00871A7A"/>
    <w:rsid w:val="00871C03"/>
    <w:rsid w:val="00871CFA"/>
    <w:rsid w:val="008729C8"/>
    <w:rsid w:val="00872B04"/>
    <w:rsid w:val="00872CA3"/>
    <w:rsid w:val="00872D1C"/>
    <w:rsid w:val="00872FD4"/>
    <w:rsid w:val="00873648"/>
    <w:rsid w:val="008738A6"/>
    <w:rsid w:val="00873EAA"/>
    <w:rsid w:val="00874277"/>
    <w:rsid w:val="008742ED"/>
    <w:rsid w:val="008746EC"/>
    <w:rsid w:val="008748E0"/>
    <w:rsid w:val="00874D1B"/>
    <w:rsid w:val="008750E6"/>
    <w:rsid w:val="00875163"/>
    <w:rsid w:val="008755BC"/>
    <w:rsid w:val="00876514"/>
    <w:rsid w:val="0087652D"/>
    <w:rsid w:val="00876558"/>
    <w:rsid w:val="008766A2"/>
    <w:rsid w:val="00876B34"/>
    <w:rsid w:val="00876BE5"/>
    <w:rsid w:val="00876DD3"/>
    <w:rsid w:val="00877CCB"/>
    <w:rsid w:val="0088012D"/>
    <w:rsid w:val="0088033C"/>
    <w:rsid w:val="00880595"/>
    <w:rsid w:val="00880727"/>
    <w:rsid w:val="008809BA"/>
    <w:rsid w:val="0088120B"/>
    <w:rsid w:val="008815EE"/>
    <w:rsid w:val="0088198C"/>
    <w:rsid w:val="00881C21"/>
    <w:rsid w:val="00881D21"/>
    <w:rsid w:val="00881D47"/>
    <w:rsid w:val="00881E29"/>
    <w:rsid w:val="00882756"/>
    <w:rsid w:val="008831A7"/>
    <w:rsid w:val="00883293"/>
    <w:rsid w:val="008833B6"/>
    <w:rsid w:val="00883A73"/>
    <w:rsid w:val="00883D8A"/>
    <w:rsid w:val="008847E9"/>
    <w:rsid w:val="00884928"/>
    <w:rsid w:val="00884C70"/>
    <w:rsid w:val="00884C87"/>
    <w:rsid w:val="00884E33"/>
    <w:rsid w:val="0088501B"/>
    <w:rsid w:val="00885229"/>
    <w:rsid w:val="00885277"/>
    <w:rsid w:val="008852A4"/>
    <w:rsid w:val="008859C2"/>
    <w:rsid w:val="00885BB1"/>
    <w:rsid w:val="00885CDD"/>
    <w:rsid w:val="00885D4A"/>
    <w:rsid w:val="0088650E"/>
    <w:rsid w:val="008872EF"/>
    <w:rsid w:val="008874CA"/>
    <w:rsid w:val="008877BF"/>
    <w:rsid w:val="008901B1"/>
    <w:rsid w:val="0089054D"/>
    <w:rsid w:val="008906DF"/>
    <w:rsid w:val="008909C5"/>
    <w:rsid w:val="00890C17"/>
    <w:rsid w:val="00890ED7"/>
    <w:rsid w:val="00891394"/>
    <w:rsid w:val="0089162C"/>
    <w:rsid w:val="00891809"/>
    <w:rsid w:val="00891847"/>
    <w:rsid w:val="008919D5"/>
    <w:rsid w:val="00891B9D"/>
    <w:rsid w:val="008920D2"/>
    <w:rsid w:val="008923BC"/>
    <w:rsid w:val="0089242D"/>
    <w:rsid w:val="0089244C"/>
    <w:rsid w:val="008928F1"/>
    <w:rsid w:val="008928FD"/>
    <w:rsid w:val="00892A44"/>
    <w:rsid w:val="00892E8A"/>
    <w:rsid w:val="0089358A"/>
    <w:rsid w:val="008936B1"/>
    <w:rsid w:val="008937E2"/>
    <w:rsid w:val="00893F0B"/>
    <w:rsid w:val="008940A0"/>
    <w:rsid w:val="008941F0"/>
    <w:rsid w:val="00894891"/>
    <w:rsid w:val="00894E82"/>
    <w:rsid w:val="00894F5A"/>
    <w:rsid w:val="00895152"/>
    <w:rsid w:val="0089559E"/>
    <w:rsid w:val="008956A3"/>
    <w:rsid w:val="00895878"/>
    <w:rsid w:val="00895CB4"/>
    <w:rsid w:val="00896015"/>
    <w:rsid w:val="00896195"/>
    <w:rsid w:val="00896229"/>
    <w:rsid w:val="00896352"/>
    <w:rsid w:val="008964B2"/>
    <w:rsid w:val="00896A2D"/>
    <w:rsid w:val="00896FAD"/>
    <w:rsid w:val="008972A6"/>
    <w:rsid w:val="0089739B"/>
    <w:rsid w:val="008974F8"/>
    <w:rsid w:val="008A04EC"/>
    <w:rsid w:val="008A0A82"/>
    <w:rsid w:val="008A0E6D"/>
    <w:rsid w:val="008A11CB"/>
    <w:rsid w:val="008A179E"/>
    <w:rsid w:val="008A1DBE"/>
    <w:rsid w:val="008A226A"/>
    <w:rsid w:val="008A2465"/>
    <w:rsid w:val="008A2810"/>
    <w:rsid w:val="008A3833"/>
    <w:rsid w:val="008A3CA5"/>
    <w:rsid w:val="008A3D14"/>
    <w:rsid w:val="008A3F7D"/>
    <w:rsid w:val="008A44CE"/>
    <w:rsid w:val="008A4C0E"/>
    <w:rsid w:val="008A4C98"/>
    <w:rsid w:val="008A4FF2"/>
    <w:rsid w:val="008A520A"/>
    <w:rsid w:val="008A5F57"/>
    <w:rsid w:val="008A614F"/>
    <w:rsid w:val="008A6562"/>
    <w:rsid w:val="008A677B"/>
    <w:rsid w:val="008A7058"/>
    <w:rsid w:val="008A7164"/>
    <w:rsid w:val="008A716C"/>
    <w:rsid w:val="008A745B"/>
    <w:rsid w:val="008A7B21"/>
    <w:rsid w:val="008A7F2E"/>
    <w:rsid w:val="008B03EE"/>
    <w:rsid w:val="008B0628"/>
    <w:rsid w:val="008B114C"/>
    <w:rsid w:val="008B143A"/>
    <w:rsid w:val="008B147C"/>
    <w:rsid w:val="008B208B"/>
    <w:rsid w:val="008B25E1"/>
    <w:rsid w:val="008B2A44"/>
    <w:rsid w:val="008B2DC6"/>
    <w:rsid w:val="008B2E0A"/>
    <w:rsid w:val="008B2EC0"/>
    <w:rsid w:val="008B31E0"/>
    <w:rsid w:val="008B3222"/>
    <w:rsid w:val="008B3345"/>
    <w:rsid w:val="008B3491"/>
    <w:rsid w:val="008B3710"/>
    <w:rsid w:val="008B378F"/>
    <w:rsid w:val="008B3BDB"/>
    <w:rsid w:val="008B3BF7"/>
    <w:rsid w:val="008B4193"/>
    <w:rsid w:val="008B42BD"/>
    <w:rsid w:val="008B4511"/>
    <w:rsid w:val="008B45E6"/>
    <w:rsid w:val="008B481E"/>
    <w:rsid w:val="008B4BC3"/>
    <w:rsid w:val="008B4FDD"/>
    <w:rsid w:val="008B56A2"/>
    <w:rsid w:val="008B5838"/>
    <w:rsid w:val="008B5D6B"/>
    <w:rsid w:val="008B6A14"/>
    <w:rsid w:val="008B6A4D"/>
    <w:rsid w:val="008B71BA"/>
    <w:rsid w:val="008B7668"/>
    <w:rsid w:val="008B7E57"/>
    <w:rsid w:val="008B7FC7"/>
    <w:rsid w:val="008C01B9"/>
    <w:rsid w:val="008C079A"/>
    <w:rsid w:val="008C0B0B"/>
    <w:rsid w:val="008C0FB9"/>
    <w:rsid w:val="008C11E9"/>
    <w:rsid w:val="008C158F"/>
    <w:rsid w:val="008C16D7"/>
    <w:rsid w:val="008C1A0E"/>
    <w:rsid w:val="008C1BF6"/>
    <w:rsid w:val="008C1F84"/>
    <w:rsid w:val="008C21EC"/>
    <w:rsid w:val="008C2535"/>
    <w:rsid w:val="008C2C04"/>
    <w:rsid w:val="008C2CA9"/>
    <w:rsid w:val="008C3275"/>
    <w:rsid w:val="008C368C"/>
    <w:rsid w:val="008C36CC"/>
    <w:rsid w:val="008C3888"/>
    <w:rsid w:val="008C3C3D"/>
    <w:rsid w:val="008C44DB"/>
    <w:rsid w:val="008C4788"/>
    <w:rsid w:val="008C47E9"/>
    <w:rsid w:val="008C4AB2"/>
    <w:rsid w:val="008C4D51"/>
    <w:rsid w:val="008C4E3E"/>
    <w:rsid w:val="008C50C3"/>
    <w:rsid w:val="008C527B"/>
    <w:rsid w:val="008C5557"/>
    <w:rsid w:val="008C5865"/>
    <w:rsid w:val="008C5A71"/>
    <w:rsid w:val="008C5B04"/>
    <w:rsid w:val="008C72CB"/>
    <w:rsid w:val="008C7414"/>
    <w:rsid w:val="008C7FA8"/>
    <w:rsid w:val="008C7FCD"/>
    <w:rsid w:val="008D0405"/>
    <w:rsid w:val="008D044D"/>
    <w:rsid w:val="008D04D5"/>
    <w:rsid w:val="008D072D"/>
    <w:rsid w:val="008D0AA1"/>
    <w:rsid w:val="008D1026"/>
    <w:rsid w:val="008D13CC"/>
    <w:rsid w:val="008D1B7B"/>
    <w:rsid w:val="008D1F00"/>
    <w:rsid w:val="008D1F25"/>
    <w:rsid w:val="008D202E"/>
    <w:rsid w:val="008D214F"/>
    <w:rsid w:val="008D289B"/>
    <w:rsid w:val="008D2A3C"/>
    <w:rsid w:val="008D2AA8"/>
    <w:rsid w:val="008D2AF5"/>
    <w:rsid w:val="008D30A5"/>
    <w:rsid w:val="008D30E6"/>
    <w:rsid w:val="008D3188"/>
    <w:rsid w:val="008D349A"/>
    <w:rsid w:val="008D4257"/>
    <w:rsid w:val="008D4740"/>
    <w:rsid w:val="008D4748"/>
    <w:rsid w:val="008D48C6"/>
    <w:rsid w:val="008D4B11"/>
    <w:rsid w:val="008D4B2C"/>
    <w:rsid w:val="008D50F5"/>
    <w:rsid w:val="008D5245"/>
    <w:rsid w:val="008D528A"/>
    <w:rsid w:val="008D572C"/>
    <w:rsid w:val="008D57E9"/>
    <w:rsid w:val="008D5AD6"/>
    <w:rsid w:val="008D61BD"/>
    <w:rsid w:val="008D6578"/>
    <w:rsid w:val="008D6608"/>
    <w:rsid w:val="008D694B"/>
    <w:rsid w:val="008D710A"/>
    <w:rsid w:val="008D7656"/>
    <w:rsid w:val="008D7739"/>
    <w:rsid w:val="008D7802"/>
    <w:rsid w:val="008E025A"/>
    <w:rsid w:val="008E06FE"/>
    <w:rsid w:val="008E0807"/>
    <w:rsid w:val="008E0B2B"/>
    <w:rsid w:val="008E0CF6"/>
    <w:rsid w:val="008E0D36"/>
    <w:rsid w:val="008E144B"/>
    <w:rsid w:val="008E1A8F"/>
    <w:rsid w:val="008E1C9C"/>
    <w:rsid w:val="008E2539"/>
    <w:rsid w:val="008E28DF"/>
    <w:rsid w:val="008E2A93"/>
    <w:rsid w:val="008E2BD6"/>
    <w:rsid w:val="008E2BFF"/>
    <w:rsid w:val="008E2EDC"/>
    <w:rsid w:val="008E318A"/>
    <w:rsid w:val="008E32B9"/>
    <w:rsid w:val="008E3544"/>
    <w:rsid w:val="008E3AC2"/>
    <w:rsid w:val="008E3EEF"/>
    <w:rsid w:val="008E4021"/>
    <w:rsid w:val="008E4199"/>
    <w:rsid w:val="008E49B4"/>
    <w:rsid w:val="008E49DF"/>
    <w:rsid w:val="008E4D24"/>
    <w:rsid w:val="008E567E"/>
    <w:rsid w:val="008E5AFE"/>
    <w:rsid w:val="008E5D9F"/>
    <w:rsid w:val="008E64A9"/>
    <w:rsid w:val="008E6743"/>
    <w:rsid w:val="008E6D32"/>
    <w:rsid w:val="008E6FB0"/>
    <w:rsid w:val="008E703B"/>
    <w:rsid w:val="008E731C"/>
    <w:rsid w:val="008E76B3"/>
    <w:rsid w:val="008E793F"/>
    <w:rsid w:val="008E7AE1"/>
    <w:rsid w:val="008E7DD1"/>
    <w:rsid w:val="008E7DFC"/>
    <w:rsid w:val="008E7F7F"/>
    <w:rsid w:val="008F0109"/>
    <w:rsid w:val="008F042B"/>
    <w:rsid w:val="008F06A3"/>
    <w:rsid w:val="008F0987"/>
    <w:rsid w:val="008F1039"/>
    <w:rsid w:val="008F1309"/>
    <w:rsid w:val="008F19B4"/>
    <w:rsid w:val="008F2357"/>
    <w:rsid w:val="008F2712"/>
    <w:rsid w:val="008F2776"/>
    <w:rsid w:val="008F2993"/>
    <w:rsid w:val="008F3021"/>
    <w:rsid w:val="008F3790"/>
    <w:rsid w:val="008F39C5"/>
    <w:rsid w:val="008F3A71"/>
    <w:rsid w:val="008F3E3C"/>
    <w:rsid w:val="008F4143"/>
    <w:rsid w:val="008F46DA"/>
    <w:rsid w:val="008F4ED2"/>
    <w:rsid w:val="008F4EDD"/>
    <w:rsid w:val="008F58A9"/>
    <w:rsid w:val="008F5BEA"/>
    <w:rsid w:val="008F5C77"/>
    <w:rsid w:val="008F6900"/>
    <w:rsid w:val="008F6BF7"/>
    <w:rsid w:val="008F6C1D"/>
    <w:rsid w:val="008F6CA7"/>
    <w:rsid w:val="008F6D68"/>
    <w:rsid w:val="008F7282"/>
    <w:rsid w:val="008F7784"/>
    <w:rsid w:val="008F7CA6"/>
    <w:rsid w:val="009006C7"/>
    <w:rsid w:val="00900741"/>
    <w:rsid w:val="00900942"/>
    <w:rsid w:val="00900B41"/>
    <w:rsid w:val="00901071"/>
    <w:rsid w:val="00901243"/>
    <w:rsid w:val="009013A7"/>
    <w:rsid w:val="009014C3"/>
    <w:rsid w:val="00901FD2"/>
    <w:rsid w:val="009023C8"/>
    <w:rsid w:val="00902605"/>
    <w:rsid w:val="009026A6"/>
    <w:rsid w:val="009027F0"/>
    <w:rsid w:val="00902F1E"/>
    <w:rsid w:val="00903267"/>
    <w:rsid w:val="00903547"/>
    <w:rsid w:val="009035C9"/>
    <w:rsid w:val="009036E1"/>
    <w:rsid w:val="009036F7"/>
    <w:rsid w:val="00903870"/>
    <w:rsid w:val="00903DAD"/>
    <w:rsid w:val="009040FA"/>
    <w:rsid w:val="00904499"/>
    <w:rsid w:val="009044CE"/>
    <w:rsid w:val="009048FC"/>
    <w:rsid w:val="009049C9"/>
    <w:rsid w:val="00904A05"/>
    <w:rsid w:val="00904A29"/>
    <w:rsid w:val="00904B2F"/>
    <w:rsid w:val="00904C14"/>
    <w:rsid w:val="00905694"/>
    <w:rsid w:val="009059AC"/>
    <w:rsid w:val="00905CEE"/>
    <w:rsid w:val="0090627B"/>
    <w:rsid w:val="0090650F"/>
    <w:rsid w:val="00906698"/>
    <w:rsid w:val="009067A3"/>
    <w:rsid w:val="0090695B"/>
    <w:rsid w:val="0090695D"/>
    <w:rsid w:val="00906A6D"/>
    <w:rsid w:val="00906C6B"/>
    <w:rsid w:val="00907AE3"/>
    <w:rsid w:val="00907BBA"/>
    <w:rsid w:val="00907C6A"/>
    <w:rsid w:val="00907CDA"/>
    <w:rsid w:val="00907D45"/>
    <w:rsid w:val="00910309"/>
    <w:rsid w:val="0091039C"/>
    <w:rsid w:val="009104A5"/>
    <w:rsid w:val="00910871"/>
    <w:rsid w:val="00910D77"/>
    <w:rsid w:val="009114B4"/>
    <w:rsid w:val="00911717"/>
    <w:rsid w:val="009119AA"/>
    <w:rsid w:val="00911BA4"/>
    <w:rsid w:val="00911C41"/>
    <w:rsid w:val="00911E27"/>
    <w:rsid w:val="00912235"/>
    <w:rsid w:val="00912298"/>
    <w:rsid w:val="0091239B"/>
    <w:rsid w:val="0091312B"/>
    <w:rsid w:val="009132C6"/>
    <w:rsid w:val="009135DE"/>
    <w:rsid w:val="009140DD"/>
    <w:rsid w:val="00914231"/>
    <w:rsid w:val="00914286"/>
    <w:rsid w:val="00914438"/>
    <w:rsid w:val="0091478E"/>
    <w:rsid w:val="00914878"/>
    <w:rsid w:val="00914B0C"/>
    <w:rsid w:val="00915523"/>
    <w:rsid w:val="009155D6"/>
    <w:rsid w:val="00915A83"/>
    <w:rsid w:val="00915B81"/>
    <w:rsid w:val="00915E9D"/>
    <w:rsid w:val="00916165"/>
    <w:rsid w:val="00916273"/>
    <w:rsid w:val="00916374"/>
    <w:rsid w:val="00916881"/>
    <w:rsid w:val="00916B34"/>
    <w:rsid w:val="00917179"/>
    <w:rsid w:val="009171B9"/>
    <w:rsid w:val="00917299"/>
    <w:rsid w:val="00917332"/>
    <w:rsid w:val="0091741F"/>
    <w:rsid w:val="0091752C"/>
    <w:rsid w:val="009175D5"/>
    <w:rsid w:val="00917604"/>
    <w:rsid w:val="009176A4"/>
    <w:rsid w:val="009178AC"/>
    <w:rsid w:val="009179A8"/>
    <w:rsid w:val="00917D48"/>
    <w:rsid w:val="009200E7"/>
    <w:rsid w:val="0092025E"/>
    <w:rsid w:val="009203C3"/>
    <w:rsid w:val="009207C4"/>
    <w:rsid w:val="00920D02"/>
    <w:rsid w:val="009211E2"/>
    <w:rsid w:val="009214E2"/>
    <w:rsid w:val="00921C1C"/>
    <w:rsid w:val="009228DC"/>
    <w:rsid w:val="00922D8C"/>
    <w:rsid w:val="00922E53"/>
    <w:rsid w:val="00923082"/>
    <w:rsid w:val="0092372A"/>
    <w:rsid w:val="00923C5F"/>
    <w:rsid w:val="00923EC8"/>
    <w:rsid w:val="00923FC2"/>
    <w:rsid w:val="00923FE4"/>
    <w:rsid w:val="0092421E"/>
    <w:rsid w:val="00924709"/>
    <w:rsid w:val="00924A97"/>
    <w:rsid w:val="0092564B"/>
    <w:rsid w:val="009257E3"/>
    <w:rsid w:val="00925966"/>
    <w:rsid w:val="00925A2A"/>
    <w:rsid w:val="009260D4"/>
    <w:rsid w:val="00926530"/>
    <w:rsid w:val="00926D40"/>
    <w:rsid w:val="00926DF9"/>
    <w:rsid w:val="009272E3"/>
    <w:rsid w:val="0092740D"/>
    <w:rsid w:val="00927481"/>
    <w:rsid w:val="00927647"/>
    <w:rsid w:val="00927658"/>
    <w:rsid w:val="009278F9"/>
    <w:rsid w:val="009279FF"/>
    <w:rsid w:val="00927A67"/>
    <w:rsid w:val="00927DE3"/>
    <w:rsid w:val="00927E10"/>
    <w:rsid w:val="00927FDA"/>
    <w:rsid w:val="0093006D"/>
    <w:rsid w:val="00930180"/>
    <w:rsid w:val="009304F5"/>
    <w:rsid w:val="00930668"/>
    <w:rsid w:val="00930EFD"/>
    <w:rsid w:val="009312EF"/>
    <w:rsid w:val="00931436"/>
    <w:rsid w:val="009317DF"/>
    <w:rsid w:val="00932025"/>
    <w:rsid w:val="0093209B"/>
    <w:rsid w:val="00932622"/>
    <w:rsid w:val="009327BD"/>
    <w:rsid w:val="00932A7C"/>
    <w:rsid w:val="00932C72"/>
    <w:rsid w:val="00933AD3"/>
    <w:rsid w:val="00933D79"/>
    <w:rsid w:val="009341DC"/>
    <w:rsid w:val="009344DE"/>
    <w:rsid w:val="0093474E"/>
    <w:rsid w:val="00934851"/>
    <w:rsid w:val="00934A03"/>
    <w:rsid w:val="00934A51"/>
    <w:rsid w:val="00934EC0"/>
    <w:rsid w:val="00935131"/>
    <w:rsid w:val="00935337"/>
    <w:rsid w:val="00935448"/>
    <w:rsid w:val="009357D2"/>
    <w:rsid w:val="0093589E"/>
    <w:rsid w:val="00935986"/>
    <w:rsid w:val="00935C6C"/>
    <w:rsid w:val="00935DB4"/>
    <w:rsid w:val="0093600C"/>
    <w:rsid w:val="009366B7"/>
    <w:rsid w:val="00936E27"/>
    <w:rsid w:val="0093706D"/>
    <w:rsid w:val="00937191"/>
    <w:rsid w:val="00937900"/>
    <w:rsid w:val="00937D52"/>
    <w:rsid w:val="00937F9B"/>
    <w:rsid w:val="00940423"/>
    <w:rsid w:val="00940499"/>
    <w:rsid w:val="00940DC9"/>
    <w:rsid w:val="0094121D"/>
    <w:rsid w:val="009413EE"/>
    <w:rsid w:val="0094155C"/>
    <w:rsid w:val="0094161F"/>
    <w:rsid w:val="00942482"/>
    <w:rsid w:val="0094295E"/>
    <w:rsid w:val="00942BE7"/>
    <w:rsid w:val="00942DE6"/>
    <w:rsid w:val="0094325C"/>
    <w:rsid w:val="009436EC"/>
    <w:rsid w:val="0094399C"/>
    <w:rsid w:val="00943DD0"/>
    <w:rsid w:val="0094484A"/>
    <w:rsid w:val="00944CF2"/>
    <w:rsid w:val="00944F01"/>
    <w:rsid w:val="00945048"/>
    <w:rsid w:val="00945488"/>
    <w:rsid w:val="009459A8"/>
    <w:rsid w:val="00945A88"/>
    <w:rsid w:val="009464D0"/>
    <w:rsid w:val="009469B5"/>
    <w:rsid w:val="00946B2A"/>
    <w:rsid w:val="00946C8B"/>
    <w:rsid w:val="00946CC8"/>
    <w:rsid w:val="00946F6D"/>
    <w:rsid w:val="0094708F"/>
    <w:rsid w:val="009472B2"/>
    <w:rsid w:val="0094745D"/>
    <w:rsid w:val="00947758"/>
    <w:rsid w:val="00947994"/>
    <w:rsid w:val="009479A6"/>
    <w:rsid w:val="00947E26"/>
    <w:rsid w:val="009505B2"/>
    <w:rsid w:val="009506BB"/>
    <w:rsid w:val="009506BF"/>
    <w:rsid w:val="00950789"/>
    <w:rsid w:val="009507E5"/>
    <w:rsid w:val="00950B5F"/>
    <w:rsid w:val="00950C39"/>
    <w:rsid w:val="00950F5E"/>
    <w:rsid w:val="00950FC1"/>
    <w:rsid w:val="00951326"/>
    <w:rsid w:val="00951B4B"/>
    <w:rsid w:val="00951E65"/>
    <w:rsid w:val="00952388"/>
    <w:rsid w:val="00952422"/>
    <w:rsid w:val="009525A6"/>
    <w:rsid w:val="009529D7"/>
    <w:rsid w:val="009529DA"/>
    <w:rsid w:val="00952E49"/>
    <w:rsid w:val="00952E5E"/>
    <w:rsid w:val="009535C8"/>
    <w:rsid w:val="009536F6"/>
    <w:rsid w:val="00953B32"/>
    <w:rsid w:val="00954B2D"/>
    <w:rsid w:val="00954D82"/>
    <w:rsid w:val="00954DAF"/>
    <w:rsid w:val="009550E4"/>
    <w:rsid w:val="0095569C"/>
    <w:rsid w:val="009558B9"/>
    <w:rsid w:val="00955ADB"/>
    <w:rsid w:val="00956C51"/>
    <w:rsid w:val="00956D20"/>
    <w:rsid w:val="00957248"/>
    <w:rsid w:val="00957368"/>
    <w:rsid w:val="009578BF"/>
    <w:rsid w:val="00957A4B"/>
    <w:rsid w:val="00957B13"/>
    <w:rsid w:val="00960504"/>
    <w:rsid w:val="00960885"/>
    <w:rsid w:val="00960B2C"/>
    <w:rsid w:val="00960B32"/>
    <w:rsid w:val="00960DE7"/>
    <w:rsid w:val="00960DF1"/>
    <w:rsid w:val="009610D4"/>
    <w:rsid w:val="009611AB"/>
    <w:rsid w:val="009611C2"/>
    <w:rsid w:val="00961731"/>
    <w:rsid w:val="009619AB"/>
    <w:rsid w:val="009625E6"/>
    <w:rsid w:val="00962A53"/>
    <w:rsid w:val="009634F0"/>
    <w:rsid w:val="00963BE6"/>
    <w:rsid w:val="009646CA"/>
    <w:rsid w:val="009651AF"/>
    <w:rsid w:val="0096534E"/>
    <w:rsid w:val="0096575E"/>
    <w:rsid w:val="00965EE5"/>
    <w:rsid w:val="00966454"/>
    <w:rsid w:val="00966509"/>
    <w:rsid w:val="0096655D"/>
    <w:rsid w:val="00966B0D"/>
    <w:rsid w:val="00966B7D"/>
    <w:rsid w:val="00966C55"/>
    <w:rsid w:val="00966ED3"/>
    <w:rsid w:val="009670AD"/>
    <w:rsid w:val="009672E2"/>
    <w:rsid w:val="00967777"/>
    <w:rsid w:val="0096787C"/>
    <w:rsid w:val="00967909"/>
    <w:rsid w:val="00967B88"/>
    <w:rsid w:val="00967F06"/>
    <w:rsid w:val="0097001B"/>
    <w:rsid w:val="0097005F"/>
    <w:rsid w:val="0097019F"/>
    <w:rsid w:val="00970602"/>
    <w:rsid w:val="009706EB"/>
    <w:rsid w:val="009707F2"/>
    <w:rsid w:val="00970A20"/>
    <w:rsid w:val="00970D4E"/>
    <w:rsid w:val="009712E4"/>
    <w:rsid w:val="009712FC"/>
    <w:rsid w:val="0097182D"/>
    <w:rsid w:val="00971A8D"/>
    <w:rsid w:val="00972027"/>
    <w:rsid w:val="00972050"/>
    <w:rsid w:val="0097215F"/>
    <w:rsid w:val="009722E9"/>
    <w:rsid w:val="009724EE"/>
    <w:rsid w:val="00972659"/>
    <w:rsid w:val="00972BA1"/>
    <w:rsid w:val="00972D2D"/>
    <w:rsid w:val="00972F39"/>
    <w:rsid w:val="0097301D"/>
    <w:rsid w:val="0097303F"/>
    <w:rsid w:val="009733CD"/>
    <w:rsid w:val="00973635"/>
    <w:rsid w:val="00973C92"/>
    <w:rsid w:val="00973FCD"/>
    <w:rsid w:val="009742D6"/>
    <w:rsid w:val="00974865"/>
    <w:rsid w:val="00974B91"/>
    <w:rsid w:val="00974D35"/>
    <w:rsid w:val="00975650"/>
    <w:rsid w:val="0097575D"/>
    <w:rsid w:val="009758CD"/>
    <w:rsid w:val="00975C25"/>
    <w:rsid w:val="009760F7"/>
    <w:rsid w:val="0097632E"/>
    <w:rsid w:val="009770AD"/>
    <w:rsid w:val="009771EA"/>
    <w:rsid w:val="009773DD"/>
    <w:rsid w:val="009779FB"/>
    <w:rsid w:val="00977F76"/>
    <w:rsid w:val="00980504"/>
    <w:rsid w:val="0098055B"/>
    <w:rsid w:val="0098070D"/>
    <w:rsid w:val="00980EAE"/>
    <w:rsid w:val="009815FB"/>
    <w:rsid w:val="00981CF1"/>
    <w:rsid w:val="00981D09"/>
    <w:rsid w:val="00981EE2"/>
    <w:rsid w:val="00982166"/>
    <w:rsid w:val="009822F9"/>
    <w:rsid w:val="00982348"/>
    <w:rsid w:val="009823FE"/>
    <w:rsid w:val="00982509"/>
    <w:rsid w:val="009825A2"/>
    <w:rsid w:val="00982C9B"/>
    <w:rsid w:val="00982CBA"/>
    <w:rsid w:val="00982DE6"/>
    <w:rsid w:val="0098335F"/>
    <w:rsid w:val="00983820"/>
    <w:rsid w:val="00983A09"/>
    <w:rsid w:val="0098431F"/>
    <w:rsid w:val="009846C2"/>
    <w:rsid w:val="00984DF4"/>
    <w:rsid w:val="009855AA"/>
    <w:rsid w:val="00985A36"/>
    <w:rsid w:val="00985B58"/>
    <w:rsid w:val="00985D56"/>
    <w:rsid w:val="00985E95"/>
    <w:rsid w:val="009863F7"/>
    <w:rsid w:val="0098646A"/>
    <w:rsid w:val="00986504"/>
    <w:rsid w:val="0098653E"/>
    <w:rsid w:val="009869C1"/>
    <w:rsid w:val="00986AB5"/>
    <w:rsid w:val="00987072"/>
    <w:rsid w:val="009871D2"/>
    <w:rsid w:val="0098789D"/>
    <w:rsid w:val="0099062D"/>
    <w:rsid w:val="00990D06"/>
    <w:rsid w:val="009914DF"/>
    <w:rsid w:val="009917FD"/>
    <w:rsid w:val="009919DD"/>
    <w:rsid w:val="009922E5"/>
    <w:rsid w:val="0099239F"/>
    <w:rsid w:val="009923D9"/>
    <w:rsid w:val="009924C2"/>
    <w:rsid w:val="009925EF"/>
    <w:rsid w:val="009927B2"/>
    <w:rsid w:val="009938C9"/>
    <w:rsid w:val="00993DBD"/>
    <w:rsid w:val="00994609"/>
    <w:rsid w:val="0099478D"/>
    <w:rsid w:val="00994BB7"/>
    <w:rsid w:val="00994BE2"/>
    <w:rsid w:val="00995133"/>
    <w:rsid w:val="0099532B"/>
    <w:rsid w:val="0099534F"/>
    <w:rsid w:val="00995682"/>
    <w:rsid w:val="00995924"/>
    <w:rsid w:val="00995D5B"/>
    <w:rsid w:val="00996257"/>
    <w:rsid w:val="00996474"/>
    <w:rsid w:val="009968FA"/>
    <w:rsid w:val="00996B33"/>
    <w:rsid w:val="00996DF7"/>
    <w:rsid w:val="00996E5A"/>
    <w:rsid w:val="00996EAC"/>
    <w:rsid w:val="0099701E"/>
    <w:rsid w:val="009970B7"/>
    <w:rsid w:val="009970FC"/>
    <w:rsid w:val="009972A8"/>
    <w:rsid w:val="0099774A"/>
    <w:rsid w:val="00997750"/>
    <w:rsid w:val="00997A90"/>
    <w:rsid w:val="00997CFA"/>
    <w:rsid w:val="009A055C"/>
    <w:rsid w:val="009A085F"/>
    <w:rsid w:val="009A090E"/>
    <w:rsid w:val="009A0956"/>
    <w:rsid w:val="009A0A32"/>
    <w:rsid w:val="009A0B89"/>
    <w:rsid w:val="009A0CC1"/>
    <w:rsid w:val="009A1D6B"/>
    <w:rsid w:val="009A20FA"/>
    <w:rsid w:val="009A2520"/>
    <w:rsid w:val="009A2A08"/>
    <w:rsid w:val="009A2B72"/>
    <w:rsid w:val="009A35E5"/>
    <w:rsid w:val="009A37A2"/>
    <w:rsid w:val="009A3931"/>
    <w:rsid w:val="009A3948"/>
    <w:rsid w:val="009A3B20"/>
    <w:rsid w:val="009A3D1B"/>
    <w:rsid w:val="009A4367"/>
    <w:rsid w:val="009A436B"/>
    <w:rsid w:val="009A4594"/>
    <w:rsid w:val="009A4598"/>
    <w:rsid w:val="009A487F"/>
    <w:rsid w:val="009A4ABF"/>
    <w:rsid w:val="009A4AD0"/>
    <w:rsid w:val="009A4B4C"/>
    <w:rsid w:val="009A4D04"/>
    <w:rsid w:val="009A4D7E"/>
    <w:rsid w:val="009A507C"/>
    <w:rsid w:val="009A519A"/>
    <w:rsid w:val="009A583C"/>
    <w:rsid w:val="009A5878"/>
    <w:rsid w:val="009A5BB4"/>
    <w:rsid w:val="009A5C0D"/>
    <w:rsid w:val="009A5F2E"/>
    <w:rsid w:val="009A611E"/>
    <w:rsid w:val="009A6243"/>
    <w:rsid w:val="009A662A"/>
    <w:rsid w:val="009A6A92"/>
    <w:rsid w:val="009A6C3E"/>
    <w:rsid w:val="009A6D2D"/>
    <w:rsid w:val="009A6EE4"/>
    <w:rsid w:val="009A7038"/>
    <w:rsid w:val="009A73C5"/>
    <w:rsid w:val="009A74C6"/>
    <w:rsid w:val="009A74E3"/>
    <w:rsid w:val="009B003E"/>
    <w:rsid w:val="009B04D9"/>
    <w:rsid w:val="009B0C88"/>
    <w:rsid w:val="009B0EB5"/>
    <w:rsid w:val="009B124A"/>
    <w:rsid w:val="009B1408"/>
    <w:rsid w:val="009B142C"/>
    <w:rsid w:val="009B1AA7"/>
    <w:rsid w:val="009B1AE2"/>
    <w:rsid w:val="009B1D4D"/>
    <w:rsid w:val="009B1FA3"/>
    <w:rsid w:val="009B22E0"/>
    <w:rsid w:val="009B25FE"/>
    <w:rsid w:val="009B2647"/>
    <w:rsid w:val="009B265A"/>
    <w:rsid w:val="009B28E1"/>
    <w:rsid w:val="009B2F83"/>
    <w:rsid w:val="009B3057"/>
    <w:rsid w:val="009B3085"/>
    <w:rsid w:val="009B3086"/>
    <w:rsid w:val="009B309A"/>
    <w:rsid w:val="009B3A36"/>
    <w:rsid w:val="009B3C3E"/>
    <w:rsid w:val="009B3D29"/>
    <w:rsid w:val="009B4584"/>
    <w:rsid w:val="009B4EF7"/>
    <w:rsid w:val="009B4F8A"/>
    <w:rsid w:val="009B4FF9"/>
    <w:rsid w:val="009B5C8F"/>
    <w:rsid w:val="009B666A"/>
    <w:rsid w:val="009B6747"/>
    <w:rsid w:val="009B6A1C"/>
    <w:rsid w:val="009B6D90"/>
    <w:rsid w:val="009B733A"/>
    <w:rsid w:val="009B7945"/>
    <w:rsid w:val="009B7A02"/>
    <w:rsid w:val="009B7EF9"/>
    <w:rsid w:val="009B7F15"/>
    <w:rsid w:val="009C02A0"/>
    <w:rsid w:val="009C0462"/>
    <w:rsid w:val="009C04B3"/>
    <w:rsid w:val="009C0574"/>
    <w:rsid w:val="009C0C09"/>
    <w:rsid w:val="009C0CB1"/>
    <w:rsid w:val="009C0D2A"/>
    <w:rsid w:val="009C14EF"/>
    <w:rsid w:val="009C1684"/>
    <w:rsid w:val="009C18B1"/>
    <w:rsid w:val="009C19A8"/>
    <w:rsid w:val="009C1DFF"/>
    <w:rsid w:val="009C21A5"/>
    <w:rsid w:val="009C2518"/>
    <w:rsid w:val="009C2AC1"/>
    <w:rsid w:val="009C2B8E"/>
    <w:rsid w:val="009C2D28"/>
    <w:rsid w:val="009C3041"/>
    <w:rsid w:val="009C31A3"/>
    <w:rsid w:val="009C326E"/>
    <w:rsid w:val="009C33BA"/>
    <w:rsid w:val="009C3967"/>
    <w:rsid w:val="009C3C62"/>
    <w:rsid w:val="009C3F72"/>
    <w:rsid w:val="009C42F1"/>
    <w:rsid w:val="009C4446"/>
    <w:rsid w:val="009C45CC"/>
    <w:rsid w:val="009C46D1"/>
    <w:rsid w:val="009C474E"/>
    <w:rsid w:val="009C4819"/>
    <w:rsid w:val="009C5426"/>
    <w:rsid w:val="009C5674"/>
    <w:rsid w:val="009C583D"/>
    <w:rsid w:val="009C59A1"/>
    <w:rsid w:val="009C5A8A"/>
    <w:rsid w:val="009C6306"/>
    <w:rsid w:val="009C6623"/>
    <w:rsid w:val="009C67A6"/>
    <w:rsid w:val="009C6A05"/>
    <w:rsid w:val="009C6A7C"/>
    <w:rsid w:val="009C6B56"/>
    <w:rsid w:val="009C6C3E"/>
    <w:rsid w:val="009C6FBF"/>
    <w:rsid w:val="009C72DD"/>
    <w:rsid w:val="009C739F"/>
    <w:rsid w:val="009D0293"/>
    <w:rsid w:val="009D0524"/>
    <w:rsid w:val="009D05F8"/>
    <w:rsid w:val="009D11DF"/>
    <w:rsid w:val="009D1912"/>
    <w:rsid w:val="009D1E11"/>
    <w:rsid w:val="009D25DF"/>
    <w:rsid w:val="009D26A0"/>
    <w:rsid w:val="009D2720"/>
    <w:rsid w:val="009D3026"/>
    <w:rsid w:val="009D30A8"/>
    <w:rsid w:val="009D317A"/>
    <w:rsid w:val="009D3239"/>
    <w:rsid w:val="009D355A"/>
    <w:rsid w:val="009D37CE"/>
    <w:rsid w:val="009D391E"/>
    <w:rsid w:val="009D3CE1"/>
    <w:rsid w:val="009D4E03"/>
    <w:rsid w:val="009D50E8"/>
    <w:rsid w:val="009D572A"/>
    <w:rsid w:val="009D57BD"/>
    <w:rsid w:val="009D591C"/>
    <w:rsid w:val="009D62B1"/>
    <w:rsid w:val="009D6772"/>
    <w:rsid w:val="009D6D6F"/>
    <w:rsid w:val="009D71AF"/>
    <w:rsid w:val="009D723F"/>
    <w:rsid w:val="009D74C3"/>
    <w:rsid w:val="009D7FEA"/>
    <w:rsid w:val="009E014F"/>
    <w:rsid w:val="009E1227"/>
    <w:rsid w:val="009E129F"/>
    <w:rsid w:val="009E16E3"/>
    <w:rsid w:val="009E1B33"/>
    <w:rsid w:val="009E1D68"/>
    <w:rsid w:val="009E24DB"/>
    <w:rsid w:val="009E2812"/>
    <w:rsid w:val="009E2BA6"/>
    <w:rsid w:val="009E3194"/>
    <w:rsid w:val="009E3759"/>
    <w:rsid w:val="009E4312"/>
    <w:rsid w:val="009E44EF"/>
    <w:rsid w:val="009E4680"/>
    <w:rsid w:val="009E4D5A"/>
    <w:rsid w:val="009E4FB8"/>
    <w:rsid w:val="009E4FCE"/>
    <w:rsid w:val="009E58D1"/>
    <w:rsid w:val="009E60FA"/>
    <w:rsid w:val="009E61BD"/>
    <w:rsid w:val="009E61D8"/>
    <w:rsid w:val="009E6562"/>
    <w:rsid w:val="009E68F4"/>
    <w:rsid w:val="009E6ACE"/>
    <w:rsid w:val="009E6CEF"/>
    <w:rsid w:val="009E6DC5"/>
    <w:rsid w:val="009E7077"/>
    <w:rsid w:val="009E7251"/>
    <w:rsid w:val="009E7508"/>
    <w:rsid w:val="009E7D85"/>
    <w:rsid w:val="009E7E0B"/>
    <w:rsid w:val="009F0091"/>
    <w:rsid w:val="009F05A4"/>
    <w:rsid w:val="009F0C26"/>
    <w:rsid w:val="009F0F81"/>
    <w:rsid w:val="009F1027"/>
    <w:rsid w:val="009F1E81"/>
    <w:rsid w:val="009F1F1F"/>
    <w:rsid w:val="009F203F"/>
    <w:rsid w:val="009F2BC2"/>
    <w:rsid w:val="009F2E66"/>
    <w:rsid w:val="009F3AD4"/>
    <w:rsid w:val="009F4306"/>
    <w:rsid w:val="009F44DB"/>
    <w:rsid w:val="009F47CD"/>
    <w:rsid w:val="009F4A79"/>
    <w:rsid w:val="009F500E"/>
    <w:rsid w:val="009F533F"/>
    <w:rsid w:val="009F54B8"/>
    <w:rsid w:val="009F5BD9"/>
    <w:rsid w:val="009F5F96"/>
    <w:rsid w:val="009F6488"/>
    <w:rsid w:val="009F6689"/>
    <w:rsid w:val="009F6ADB"/>
    <w:rsid w:val="009F6CB1"/>
    <w:rsid w:val="009F6E51"/>
    <w:rsid w:val="009F7B27"/>
    <w:rsid w:val="009F7BE3"/>
    <w:rsid w:val="009F7FB1"/>
    <w:rsid w:val="00A00125"/>
    <w:rsid w:val="00A004B3"/>
    <w:rsid w:val="00A0072C"/>
    <w:rsid w:val="00A0092D"/>
    <w:rsid w:val="00A010B7"/>
    <w:rsid w:val="00A012E0"/>
    <w:rsid w:val="00A0159C"/>
    <w:rsid w:val="00A01787"/>
    <w:rsid w:val="00A0183B"/>
    <w:rsid w:val="00A01944"/>
    <w:rsid w:val="00A01B5C"/>
    <w:rsid w:val="00A01C14"/>
    <w:rsid w:val="00A02D36"/>
    <w:rsid w:val="00A02D43"/>
    <w:rsid w:val="00A02E29"/>
    <w:rsid w:val="00A0320D"/>
    <w:rsid w:val="00A03847"/>
    <w:rsid w:val="00A03C48"/>
    <w:rsid w:val="00A03D85"/>
    <w:rsid w:val="00A03F18"/>
    <w:rsid w:val="00A048DC"/>
    <w:rsid w:val="00A04D32"/>
    <w:rsid w:val="00A04F86"/>
    <w:rsid w:val="00A0504F"/>
    <w:rsid w:val="00A0526A"/>
    <w:rsid w:val="00A05EA0"/>
    <w:rsid w:val="00A06800"/>
    <w:rsid w:val="00A071E3"/>
    <w:rsid w:val="00A07231"/>
    <w:rsid w:val="00A07279"/>
    <w:rsid w:val="00A073E0"/>
    <w:rsid w:val="00A07423"/>
    <w:rsid w:val="00A07528"/>
    <w:rsid w:val="00A07B99"/>
    <w:rsid w:val="00A07C81"/>
    <w:rsid w:val="00A10139"/>
    <w:rsid w:val="00A10284"/>
    <w:rsid w:val="00A10381"/>
    <w:rsid w:val="00A105BF"/>
    <w:rsid w:val="00A10ACF"/>
    <w:rsid w:val="00A1175B"/>
    <w:rsid w:val="00A11DE4"/>
    <w:rsid w:val="00A11DF2"/>
    <w:rsid w:val="00A120C1"/>
    <w:rsid w:val="00A121BA"/>
    <w:rsid w:val="00A12588"/>
    <w:rsid w:val="00A12AD2"/>
    <w:rsid w:val="00A12D47"/>
    <w:rsid w:val="00A12FBE"/>
    <w:rsid w:val="00A13376"/>
    <w:rsid w:val="00A13F12"/>
    <w:rsid w:val="00A13F88"/>
    <w:rsid w:val="00A14220"/>
    <w:rsid w:val="00A1471C"/>
    <w:rsid w:val="00A1490D"/>
    <w:rsid w:val="00A14921"/>
    <w:rsid w:val="00A14B72"/>
    <w:rsid w:val="00A1502E"/>
    <w:rsid w:val="00A15E59"/>
    <w:rsid w:val="00A16115"/>
    <w:rsid w:val="00A166B0"/>
    <w:rsid w:val="00A166EC"/>
    <w:rsid w:val="00A16C9B"/>
    <w:rsid w:val="00A171A8"/>
    <w:rsid w:val="00A17756"/>
    <w:rsid w:val="00A17787"/>
    <w:rsid w:val="00A177B4"/>
    <w:rsid w:val="00A17F6A"/>
    <w:rsid w:val="00A20571"/>
    <w:rsid w:val="00A20FD7"/>
    <w:rsid w:val="00A2113B"/>
    <w:rsid w:val="00A21330"/>
    <w:rsid w:val="00A21371"/>
    <w:rsid w:val="00A2189F"/>
    <w:rsid w:val="00A2288E"/>
    <w:rsid w:val="00A22AA7"/>
    <w:rsid w:val="00A22AD7"/>
    <w:rsid w:val="00A22EFF"/>
    <w:rsid w:val="00A23094"/>
    <w:rsid w:val="00A23194"/>
    <w:rsid w:val="00A237BC"/>
    <w:rsid w:val="00A23819"/>
    <w:rsid w:val="00A239A4"/>
    <w:rsid w:val="00A23DBE"/>
    <w:rsid w:val="00A24FA7"/>
    <w:rsid w:val="00A25142"/>
    <w:rsid w:val="00A25244"/>
    <w:rsid w:val="00A2558D"/>
    <w:rsid w:val="00A26404"/>
    <w:rsid w:val="00A265DE"/>
    <w:rsid w:val="00A26F83"/>
    <w:rsid w:val="00A2731E"/>
    <w:rsid w:val="00A27343"/>
    <w:rsid w:val="00A27465"/>
    <w:rsid w:val="00A27929"/>
    <w:rsid w:val="00A27B1E"/>
    <w:rsid w:val="00A27C4F"/>
    <w:rsid w:val="00A27D18"/>
    <w:rsid w:val="00A27E9E"/>
    <w:rsid w:val="00A3011F"/>
    <w:rsid w:val="00A30745"/>
    <w:rsid w:val="00A30B79"/>
    <w:rsid w:val="00A310B2"/>
    <w:rsid w:val="00A311F4"/>
    <w:rsid w:val="00A313CE"/>
    <w:rsid w:val="00A3177C"/>
    <w:rsid w:val="00A31ABB"/>
    <w:rsid w:val="00A31E5E"/>
    <w:rsid w:val="00A31EE5"/>
    <w:rsid w:val="00A31EEC"/>
    <w:rsid w:val="00A32206"/>
    <w:rsid w:val="00A3229C"/>
    <w:rsid w:val="00A326E2"/>
    <w:rsid w:val="00A32CF1"/>
    <w:rsid w:val="00A331FC"/>
    <w:rsid w:val="00A33301"/>
    <w:rsid w:val="00A334DB"/>
    <w:rsid w:val="00A3363A"/>
    <w:rsid w:val="00A345AC"/>
    <w:rsid w:val="00A34A29"/>
    <w:rsid w:val="00A34C37"/>
    <w:rsid w:val="00A34D62"/>
    <w:rsid w:val="00A3564B"/>
    <w:rsid w:val="00A3595B"/>
    <w:rsid w:val="00A35DD7"/>
    <w:rsid w:val="00A36360"/>
    <w:rsid w:val="00A36674"/>
    <w:rsid w:val="00A36BAB"/>
    <w:rsid w:val="00A37174"/>
    <w:rsid w:val="00A374B4"/>
    <w:rsid w:val="00A4003B"/>
    <w:rsid w:val="00A401BC"/>
    <w:rsid w:val="00A4030E"/>
    <w:rsid w:val="00A4046B"/>
    <w:rsid w:val="00A4074E"/>
    <w:rsid w:val="00A40919"/>
    <w:rsid w:val="00A40FF8"/>
    <w:rsid w:val="00A411F2"/>
    <w:rsid w:val="00A41449"/>
    <w:rsid w:val="00A41510"/>
    <w:rsid w:val="00A4184C"/>
    <w:rsid w:val="00A41974"/>
    <w:rsid w:val="00A4197D"/>
    <w:rsid w:val="00A41E83"/>
    <w:rsid w:val="00A41EC4"/>
    <w:rsid w:val="00A42648"/>
    <w:rsid w:val="00A4459C"/>
    <w:rsid w:val="00A44C6C"/>
    <w:rsid w:val="00A44ECE"/>
    <w:rsid w:val="00A454E9"/>
    <w:rsid w:val="00A458CE"/>
    <w:rsid w:val="00A45D7D"/>
    <w:rsid w:val="00A45E23"/>
    <w:rsid w:val="00A46051"/>
    <w:rsid w:val="00A460C9"/>
    <w:rsid w:val="00A461AE"/>
    <w:rsid w:val="00A4626D"/>
    <w:rsid w:val="00A46532"/>
    <w:rsid w:val="00A46B96"/>
    <w:rsid w:val="00A472A0"/>
    <w:rsid w:val="00A47BC2"/>
    <w:rsid w:val="00A501BF"/>
    <w:rsid w:val="00A5022E"/>
    <w:rsid w:val="00A50E5D"/>
    <w:rsid w:val="00A50F84"/>
    <w:rsid w:val="00A5121B"/>
    <w:rsid w:val="00A518AC"/>
    <w:rsid w:val="00A519AC"/>
    <w:rsid w:val="00A51A46"/>
    <w:rsid w:val="00A52DBB"/>
    <w:rsid w:val="00A52ECD"/>
    <w:rsid w:val="00A536CC"/>
    <w:rsid w:val="00A538B9"/>
    <w:rsid w:val="00A53F2C"/>
    <w:rsid w:val="00A54992"/>
    <w:rsid w:val="00A54DC6"/>
    <w:rsid w:val="00A54ED2"/>
    <w:rsid w:val="00A551A4"/>
    <w:rsid w:val="00A555FC"/>
    <w:rsid w:val="00A556FB"/>
    <w:rsid w:val="00A55EAC"/>
    <w:rsid w:val="00A55EFC"/>
    <w:rsid w:val="00A56125"/>
    <w:rsid w:val="00A57663"/>
    <w:rsid w:val="00A57B9C"/>
    <w:rsid w:val="00A57FCE"/>
    <w:rsid w:val="00A606B7"/>
    <w:rsid w:val="00A6083A"/>
    <w:rsid w:val="00A60874"/>
    <w:rsid w:val="00A60BAB"/>
    <w:rsid w:val="00A60E12"/>
    <w:rsid w:val="00A6119B"/>
    <w:rsid w:val="00A61286"/>
    <w:rsid w:val="00A61344"/>
    <w:rsid w:val="00A6145B"/>
    <w:rsid w:val="00A61499"/>
    <w:rsid w:val="00A61961"/>
    <w:rsid w:val="00A61F41"/>
    <w:rsid w:val="00A621DA"/>
    <w:rsid w:val="00A6272E"/>
    <w:rsid w:val="00A6282C"/>
    <w:rsid w:val="00A62B06"/>
    <w:rsid w:val="00A63518"/>
    <w:rsid w:val="00A64280"/>
    <w:rsid w:val="00A64588"/>
    <w:rsid w:val="00A64BFD"/>
    <w:rsid w:val="00A64CA9"/>
    <w:rsid w:val="00A65573"/>
    <w:rsid w:val="00A65C5B"/>
    <w:rsid w:val="00A65D37"/>
    <w:rsid w:val="00A66087"/>
    <w:rsid w:val="00A674E1"/>
    <w:rsid w:val="00A6761E"/>
    <w:rsid w:val="00A67655"/>
    <w:rsid w:val="00A678A0"/>
    <w:rsid w:val="00A700F5"/>
    <w:rsid w:val="00A7027B"/>
    <w:rsid w:val="00A70520"/>
    <w:rsid w:val="00A70530"/>
    <w:rsid w:val="00A70910"/>
    <w:rsid w:val="00A70C55"/>
    <w:rsid w:val="00A70C6D"/>
    <w:rsid w:val="00A70D5C"/>
    <w:rsid w:val="00A70EC2"/>
    <w:rsid w:val="00A71391"/>
    <w:rsid w:val="00A71421"/>
    <w:rsid w:val="00A71B52"/>
    <w:rsid w:val="00A71E9F"/>
    <w:rsid w:val="00A72044"/>
    <w:rsid w:val="00A7239D"/>
    <w:rsid w:val="00A7263B"/>
    <w:rsid w:val="00A7286F"/>
    <w:rsid w:val="00A72923"/>
    <w:rsid w:val="00A7293B"/>
    <w:rsid w:val="00A72A37"/>
    <w:rsid w:val="00A72E63"/>
    <w:rsid w:val="00A73059"/>
    <w:rsid w:val="00A736E5"/>
    <w:rsid w:val="00A73736"/>
    <w:rsid w:val="00A73898"/>
    <w:rsid w:val="00A73BD3"/>
    <w:rsid w:val="00A73F22"/>
    <w:rsid w:val="00A7412B"/>
    <w:rsid w:val="00A74652"/>
    <w:rsid w:val="00A7502A"/>
    <w:rsid w:val="00A75129"/>
    <w:rsid w:val="00A75671"/>
    <w:rsid w:val="00A75681"/>
    <w:rsid w:val="00A75AC9"/>
    <w:rsid w:val="00A75D16"/>
    <w:rsid w:val="00A7611C"/>
    <w:rsid w:val="00A766F1"/>
    <w:rsid w:val="00A76910"/>
    <w:rsid w:val="00A76C50"/>
    <w:rsid w:val="00A77773"/>
    <w:rsid w:val="00A777F6"/>
    <w:rsid w:val="00A77E4F"/>
    <w:rsid w:val="00A77E66"/>
    <w:rsid w:val="00A80058"/>
    <w:rsid w:val="00A809F9"/>
    <w:rsid w:val="00A80A95"/>
    <w:rsid w:val="00A80AEC"/>
    <w:rsid w:val="00A80F12"/>
    <w:rsid w:val="00A8170D"/>
    <w:rsid w:val="00A81A63"/>
    <w:rsid w:val="00A81D87"/>
    <w:rsid w:val="00A81F09"/>
    <w:rsid w:val="00A820D3"/>
    <w:rsid w:val="00A821C5"/>
    <w:rsid w:val="00A82C6E"/>
    <w:rsid w:val="00A83471"/>
    <w:rsid w:val="00A834C3"/>
    <w:rsid w:val="00A8359F"/>
    <w:rsid w:val="00A83A45"/>
    <w:rsid w:val="00A83BDF"/>
    <w:rsid w:val="00A83EB1"/>
    <w:rsid w:val="00A84EC4"/>
    <w:rsid w:val="00A85A03"/>
    <w:rsid w:val="00A85A7A"/>
    <w:rsid w:val="00A85ECC"/>
    <w:rsid w:val="00A861DF"/>
    <w:rsid w:val="00A86902"/>
    <w:rsid w:val="00A86B43"/>
    <w:rsid w:val="00A8742D"/>
    <w:rsid w:val="00A87820"/>
    <w:rsid w:val="00A87834"/>
    <w:rsid w:val="00A8789B"/>
    <w:rsid w:val="00A87F58"/>
    <w:rsid w:val="00A90058"/>
    <w:rsid w:val="00A907DF"/>
    <w:rsid w:val="00A90CB2"/>
    <w:rsid w:val="00A90CDF"/>
    <w:rsid w:val="00A90D08"/>
    <w:rsid w:val="00A910F5"/>
    <w:rsid w:val="00A919E7"/>
    <w:rsid w:val="00A91A89"/>
    <w:rsid w:val="00A91BD2"/>
    <w:rsid w:val="00A91D40"/>
    <w:rsid w:val="00A91E2D"/>
    <w:rsid w:val="00A92322"/>
    <w:rsid w:val="00A9254D"/>
    <w:rsid w:val="00A925EC"/>
    <w:rsid w:val="00A9285B"/>
    <w:rsid w:val="00A928B0"/>
    <w:rsid w:val="00A9342E"/>
    <w:rsid w:val="00A935C4"/>
    <w:rsid w:val="00A93739"/>
    <w:rsid w:val="00A93F8E"/>
    <w:rsid w:val="00A94224"/>
    <w:rsid w:val="00A9432E"/>
    <w:rsid w:val="00A94654"/>
    <w:rsid w:val="00A947B3"/>
    <w:rsid w:val="00A954C2"/>
    <w:rsid w:val="00A95A4A"/>
    <w:rsid w:val="00A95D51"/>
    <w:rsid w:val="00A96410"/>
    <w:rsid w:val="00A96704"/>
    <w:rsid w:val="00A967C4"/>
    <w:rsid w:val="00A96980"/>
    <w:rsid w:val="00A96C9C"/>
    <w:rsid w:val="00A96E3F"/>
    <w:rsid w:val="00A96EF2"/>
    <w:rsid w:val="00A9701C"/>
    <w:rsid w:val="00A97132"/>
    <w:rsid w:val="00A9751D"/>
    <w:rsid w:val="00A9752A"/>
    <w:rsid w:val="00A9772D"/>
    <w:rsid w:val="00A97960"/>
    <w:rsid w:val="00A97D1A"/>
    <w:rsid w:val="00AA00B5"/>
    <w:rsid w:val="00AA04F3"/>
    <w:rsid w:val="00AA07F7"/>
    <w:rsid w:val="00AA0A26"/>
    <w:rsid w:val="00AA0CCD"/>
    <w:rsid w:val="00AA0EC3"/>
    <w:rsid w:val="00AA12CB"/>
    <w:rsid w:val="00AA13FE"/>
    <w:rsid w:val="00AA1533"/>
    <w:rsid w:val="00AA15A6"/>
    <w:rsid w:val="00AA1804"/>
    <w:rsid w:val="00AA1E43"/>
    <w:rsid w:val="00AA1F23"/>
    <w:rsid w:val="00AA241D"/>
    <w:rsid w:val="00AA27BF"/>
    <w:rsid w:val="00AA31A1"/>
    <w:rsid w:val="00AA3232"/>
    <w:rsid w:val="00AA35A9"/>
    <w:rsid w:val="00AA3798"/>
    <w:rsid w:val="00AA3DAF"/>
    <w:rsid w:val="00AA3FEA"/>
    <w:rsid w:val="00AA410A"/>
    <w:rsid w:val="00AA470B"/>
    <w:rsid w:val="00AA50B3"/>
    <w:rsid w:val="00AA54A4"/>
    <w:rsid w:val="00AA56F5"/>
    <w:rsid w:val="00AA5BBC"/>
    <w:rsid w:val="00AA5CD7"/>
    <w:rsid w:val="00AA5F38"/>
    <w:rsid w:val="00AA6403"/>
    <w:rsid w:val="00AA6B3A"/>
    <w:rsid w:val="00AA6FBD"/>
    <w:rsid w:val="00AA73B5"/>
    <w:rsid w:val="00AA757B"/>
    <w:rsid w:val="00AA7D94"/>
    <w:rsid w:val="00AB032E"/>
    <w:rsid w:val="00AB04BE"/>
    <w:rsid w:val="00AB0FDF"/>
    <w:rsid w:val="00AB10B0"/>
    <w:rsid w:val="00AB1229"/>
    <w:rsid w:val="00AB1255"/>
    <w:rsid w:val="00AB1565"/>
    <w:rsid w:val="00AB18E4"/>
    <w:rsid w:val="00AB1922"/>
    <w:rsid w:val="00AB1A6A"/>
    <w:rsid w:val="00AB20D5"/>
    <w:rsid w:val="00AB2299"/>
    <w:rsid w:val="00AB258C"/>
    <w:rsid w:val="00AB2604"/>
    <w:rsid w:val="00AB2FB2"/>
    <w:rsid w:val="00AB36FC"/>
    <w:rsid w:val="00AB370D"/>
    <w:rsid w:val="00AB3C55"/>
    <w:rsid w:val="00AB3C89"/>
    <w:rsid w:val="00AB3F13"/>
    <w:rsid w:val="00AB4168"/>
    <w:rsid w:val="00AB4A98"/>
    <w:rsid w:val="00AB5052"/>
    <w:rsid w:val="00AB53BA"/>
    <w:rsid w:val="00AB53F3"/>
    <w:rsid w:val="00AB5898"/>
    <w:rsid w:val="00AB5BEB"/>
    <w:rsid w:val="00AB5C2D"/>
    <w:rsid w:val="00AB5CC1"/>
    <w:rsid w:val="00AB6064"/>
    <w:rsid w:val="00AB61A8"/>
    <w:rsid w:val="00AB63C6"/>
    <w:rsid w:val="00AB6CDF"/>
    <w:rsid w:val="00AB7510"/>
    <w:rsid w:val="00AC00C4"/>
    <w:rsid w:val="00AC026A"/>
    <w:rsid w:val="00AC02E3"/>
    <w:rsid w:val="00AC03AE"/>
    <w:rsid w:val="00AC07FB"/>
    <w:rsid w:val="00AC0841"/>
    <w:rsid w:val="00AC0EC1"/>
    <w:rsid w:val="00AC0FCC"/>
    <w:rsid w:val="00AC1081"/>
    <w:rsid w:val="00AC1409"/>
    <w:rsid w:val="00AC14B0"/>
    <w:rsid w:val="00AC16FD"/>
    <w:rsid w:val="00AC18A0"/>
    <w:rsid w:val="00AC1975"/>
    <w:rsid w:val="00AC1B72"/>
    <w:rsid w:val="00AC20AB"/>
    <w:rsid w:val="00AC29C8"/>
    <w:rsid w:val="00AC32B3"/>
    <w:rsid w:val="00AC332B"/>
    <w:rsid w:val="00AC3AD4"/>
    <w:rsid w:val="00AC3BD4"/>
    <w:rsid w:val="00AC442E"/>
    <w:rsid w:val="00AC448E"/>
    <w:rsid w:val="00AC4656"/>
    <w:rsid w:val="00AC5096"/>
    <w:rsid w:val="00AC541D"/>
    <w:rsid w:val="00AC5465"/>
    <w:rsid w:val="00AC5584"/>
    <w:rsid w:val="00AC6AC9"/>
    <w:rsid w:val="00AC6D47"/>
    <w:rsid w:val="00AC6DC7"/>
    <w:rsid w:val="00AC708C"/>
    <w:rsid w:val="00AC72B2"/>
    <w:rsid w:val="00AC73E5"/>
    <w:rsid w:val="00AC758C"/>
    <w:rsid w:val="00AC76C5"/>
    <w:rsid w:val="00AC78F2"/>
    <w:rsid w:val="00AC7E69"/>
    <w:rsid w:val="00AD017F"/>
    <w:rsid w:val="00AD03A3"/>
    <w:rsid w:val="00AD078B"/>
    <w:rsid w:val="00AD0BF1"/>
    <w:rsid w:val="00AD15A8"/>
    <w:rsid w:val="00AD18E3"/>
    <w:rsid w:val="00AD1AEB"/>
    <w:rsid w:val="00AD217E"/>
    <w:rsid w:val="00AD28D5"/>
    <w:rsid w:val="00AD2B19"/>
    <w:rsid w:val="00AD2E97"/>
    <w:rsid w:val="00AD367A"/>
    <w:rsid w:val="00AD3A1F"/>
    <w:rsid w:val="00AD3ACB"/>
    <w:rsid w:val="00AD3B52"/>
    <w:rsid w:val="00AD3CAD"/>
    <w:rsid w:val="00AD42A0"/>
    <w:rsid w:val="00AD42E9"/>
    <w:rsid w:val="00AD451B"/>
    <w:rsid w:val="00AD45D3"/>
    <w:rsid w:val="00AD4924"/>
    <w:rsid w:val="00AD49BB"/>
    <w:rsid w:val="00AD4DDB"/>
    <w:rsid w:val="00AD51C8"/>
    <w:rsid w:val="00AD5297"/>
    <w:rsid w:val="00AD5365"/>
    <w:rsid w:val="00AD5369"/>
    <w:rsid w:val="00AD5969"/>
    <w:rsid w:val="00AD5992"/>
    <w:rsid w:val="00AD6236"/>
    <w:rsid w:val="00AD6A72"/>
    <w:rsid w:val="00AD6BBC"/>
    <w:rsid w:val="00AD6EDA"/>
    <w:rsid w:val="00AD71E5"/>
    <w:rsid w:val="00AD7267"/>
    <w:rsid w:val="00AD727B"/>
    <w:rsid w:val="00AD7AE7"/>
    <w:rsid w:val="00AD7C1D"/>
    <w:rsid w:val="00AD7E4C"/>
    <w:rsid w:val="00AD7F6E"/>
    <w:rsid w:val="00AE008C"/>
    <w:rsid w:val="00AE07D4"/>
    <w:rsid w:val="00AE090C"/>
    <w:rsid w:val="00AE13E3"/>
    <w:rsid w:val="00AE1443"/>
    <w:rsid w:val="00AE1612"/>
    <w:rsid w:val="00AE18BC"/>
    <w:rsid w:val="00AE1C5D"/>
    <w:rsid w:val="00AE202F"/>
    <w:rsid w:val="00AE22BA"/>
    <w:rsid w:val="00AE24DE"/>
    <w:rsid w:val="00AE269F"/>
    <w:rsid w:val="00AE2882"/>
    <w:rsid w:val="00AE2B1B"/>
    <w:rsid w:val="00AE2EAB"/>
    <w:rsid w:val="00AE3191"/>
    <w:rsid w:val="00AE3595"/>
    <w:rsid w:val="00AE37D7"/>
    <w:rsid w:val="00AE3ADC"/>
    <w:rsid w:val="00AE40E8"/>
    <w:rsid w:val="00AE41D9"/>
    <w:rsid w:val="00AE485A"/>
    <w:rsid w:val="00AE495B"/>
    <w:rsid w:val="00AE4E71"/>
    <w:rsid w:val="00AE5413"/>
    <w:rsid w:val="00AE5454"/>
    <w:rsid w:val="00AE55E2"/>
    <w:rsid w:val="00AE5803"/>
    <w:rsid w:val="00AE59BA"/>
    <w:rsid w:val="00AE5F22"/>
    <w:rsid w:val="00AE60B9"/>
    <w:rsid w:val="00AE6286"/>
    <w:rsid w:val="00AE68CC"/>
    <w:rsid w:val="00AE71EA"/>
    <w:rsid w:val="00AE74C2"/>
    <w:rsid w:val="00AE7905"/>
    <w:rsid w:val="00AE7977"/>
    <w:rsid w:val="00AF031D"/>
    <w:rsid w:val="00AF0443"/>
    <w:rsid w:val="00AF0830"/>
    <w:rsid w:val="00AF0C34"/>
    <w:rsid w:val="00AF0CE4"/>
    <w:rsid w:val="00AF131E"/>
    <w:rsid w:val="00AF2068"/>
    <w:rsid w:val="00AF23BD"/>
    <w:rsid w:val="00AF292E"/>
    <w:rsid w:val="00AF2D2D"/>
    <w:rsid w:val="00AF3130"/>
    <w:rsid w:val="00AF33DE"/>
    <w:rsid w:val="00AF3629"/>
    <w:rsid w:val="00AF3663"/>
    <w:rsid w:val="00AF370E"/>
    <w:rsid w:val="00AF38BA"/>
    <w:rsid w:val="00AF38EF"/>
    <w:rsid w:val="00AF3A31"/>
    <w:rsid w:val="00AF42CB"/>
    <w:rsid w:val="00AF47DA"/>
    <w:rsid w:val="00AF4A25"/>
    <w:rsid w:val="00AF4E4C"/>
    <w:rsid w:val="00AF5385"/>
    <w:rsid w:val="00AF54E5"/>
    <w:rsid w:val="00AF55A3"/>
    <w:rsid w:val="00AF5A80"/>
    <w:rsid w:val="00AF5C52"/>
    <w:rsid w:val="00AF5D7E"/>
    <w:rsid w:val="00AF5F9C"/>
    <w:rsid w:val="00AF63B6"/>
    <w:rsid w:val="00AF68E9"/>
    <w:rsid w:val="00AF69D7"/>
    <w:rsid w:val="00AF723F"/>
    <w:rsid w:val="00AF7597"/>
    <w:rsid w:val="00AF7680"/>
    <w:rsid w:val="00AF771B"/>
    <w:rsid w:val="00AF7AAF"/>
    <w:rsid w:val="00AF7E6B"/>
    <w:rsid w:val="00B000D4"/>
    <w:rsid w:val="00B0039C"/>
    <w:rsid w:val="00B005A7"/>
    <w:rsid w:val="00B005EC"/>
    <w:rsid w:val="00B006A7"/>
    <w:rsid w:val="00B00A72"/>
    <w:rsid w:val="00B00FD4"/>
    <w:rsid w:val="00B00FEE"/>
    <w:rsid w:val="00B013D0"/>
    <w:rsid w:val="00B01E7C"/>
    <w:rsid w:val="00B02BD8"/>
    <w:rsid w:val="00B02E0E"/>
    <w:rsid w:val="00B02F13"/>
    <w:rsid w:val="00B0344D"/>
    <w:rsid w:val="00B03465"/>
    <w:rsid w:val="00B034A0"/>
    <w:rsid w:val="00B03734"/>
    <w:rsid w:val="00B038A8"/>
    <w:rsid w:val="00B03D61"/>
    <w:rsid w:val="00B0403F"/>
    <w:rsid w:val="00B04DFF"/>
    <w:rsid w:val="00B05848"/>
    <w:rsid w:val="00B05ABA"/>
    <w:rsid w:val="00B05E46"/>
    <w:rsid w:val="00B05FB4"/>
    <w:rsid w:val="00B07443"/>
    <w:rsid w:val="00B07749"/>
    <w:rsid w:val="00B078EA"/>
    <w:rsid w:val="00B078EB"/>
    <w:rsid w:val="00B100CE"/>
    <w:rsid w:val="00B1011E"/>
    <w:rsid w:val="00B10909"/>
    <w:rsid w:val="00B1093E"/>
    <w:rsid w:val="00B10C3F"/>
    <w:rsid w:val="00B10DBF"/>
    <w:rsid w:val="00B10E5E"/>
    <w:rsid w:val="00B11497"/>
    <w:rsid w:val="00B1171D"/>
    <w:rsid w:val="00B118D3"/>
    <w:rsid w:val="00B1197F"/>
    <w:rsid w:val="00B119B9"/>
    <w:rsid w:val="00B11D49"/>
    <w:rsid w:val="00B12A59"/>
    <w:rsid w:val="00B133CF"/>
    <w:rsid w:val="00B133F1"/>
    <w:rsid w:val="00B13532"/>
    <w:rsid w:val="00B13902"/>
    <w:rsid w:val="00B13971"/>
    <w:rsid w:val="00B13B97"/>
    <w:rsid w:val="00B141AF"/>
    <w:rsid w:val="00B1425A"/>
    <w:rsid w:val="00B14DB0"/>
    <w:rsid w:val="00B15C7F"/>
    <w:rsid w:val="00B15FD0"/>
    <w:rsid w:val="00B16D20"/>
    <w:rsid w:val="00B16EC6"/>
    <w:rsid w:val="00B171B0"/>
    <w:rsid w:val="00B17332"/>
    <w:rsid w:val="00B17644"/>
    <w:rsid w:val="00B17BB8"/>
    <w:rsid w:val="00B17EAA"/>
    <w:rsid w:val="00B20213"/>
    <w:rsid w:val="00B202A3"/>
    <w:rsid w:val="00B202D0"/>
    <w:rsid w:val="00B206E2"/>
    <w:rsid w:val="00B20A2D"/>
    <w:rsid w:val="00B20BC4"/>
    <w:rsid w:val="00B20C87"/>
    <w:rsid w:val="00B20DFB"/>
    <w:rsid w:val="00B20F91"/>
    <w:rsid w:val="00B211EA"/>
    <w:rsid w:val="00B215BC"/>
    <w:rsid w:val="00B21829"/>
    <w:rsid w:val="00B21B4B"/>
    <w:rsid w:val="00B21C56"/>
    <w:rsid w:val="00B21DF6"/>
    <w:rsid w:val="00B21F18"/>
    <w:rsid w:val="00B22603"/>
    <w:rsid w:val="00B227CE"/>
    <w:rsid w:val="00B22C70"/>
    <w:rsid w:val="00B22F54"/>
    <w:rsid w:val="00B232FE"/>
    <w:rsid w:val="00B2330A"/>
    <w:rsid w:val="00B2364E"/>
    <w:rsid w:val="00B23C04"/>
    <w:rsid w:val="00B23D95"/>
    <w:rsid w:val="00B23EAC"/>
    <w:rsid w:val="00B24332"/>
    <w:rsid w:val="00B2443D"/>
    <w:rsid w:val="00B24A43"/>
    <w:rsid w:val="00B24FDA"/>
    <w:rsid w:val="00B2516C"/>
    <w:rsid w:val="00B251B4"/>
    <w:rsid w:val="00B251D5"/>
    <w:rsid w:val="00B253FD"/>
    <w:rsid w:val="00B2556E"/>
    <w:rsid w:val="00B25884"/>
    <w:rsid w:val="00B25936"/>
    <w:rsid w:val="00B259B6"/>
    <w:rsid w:val="00B26019"/>
    <w:rsid w:val="00B260EC"/>
    <w:rsid w:val="00B26268"/>
    <w:rsid w:val="00B26317"/>
    <w:rsid w:val="00B26854"/>
    <w:rsid w:val="00B26E6F"/>
    <w:rsid w:val="00B26EDA"/>
    <w:rsid w:val="00B27086"/>
    <w:rsid w:val="00B272D4"/>
    <w:rsid w:val="00B2752F"/>
    <w:rsid w:val="00B27634"/>
    <w:rsid w:val="00B27A75"/>
    <w:rsid w:val="00B301D1"/>
    <w:rsid w:val="00B3026E"/>
    <w:rsid w:val="00B305B6"/>
    <w:rsid w:val="00B30966"/>
    <w:rsid w:val="00B30BA5"/>
    <w:rsid w:val="00B31081"/>
    <w:rsid w:val="00B312D2"/>
    <w:rsid w:val="00B313C2"/>
    <w:rsid w:val="00B314DE"/>
    <w:rsid w:val="00B317F8"/>
    <w:rsid w:val="00B31A2C"/>
    <w:rsid w:val="00B31D2E"/>
    <w:rsid w:val="00B31D58"/>
    <w:rsid w:val="00B3244E"/>
    <w:rsid w:val="00B32C9E"/>
    <w:rsid w:val="00B32F64"/>
    <w:rsid w:val="00B33302"/>
    <w:rsid w:val="00B33447"/>
    <w:rsid w:val="00B33473"/>
    <w:rsid w:val="00B337C5"/>
    <w:rsid w:val="00B339D7"/>
    <w:rsid w:val="00B33D13"/>
    <w:rsid w:val="00B3417E"/>
    <w:rsid w:val="00B3424F"/>
    <w:rsid w:val="00B345EE"/>
    <w:rsid w:val="00B3550B"/>
    <w:rsid w:val="00B35564"/>
    <w:rsid w:val="00B35981"/>
    <w:rsid w:val="00B35982"/>
    <w:rsid w:val="00B35DDF"/>
    <w:rsid w:val="00B360C0"/>
    <w:rsid w:val="00B362B7"/>
    <w:rsid w:val="00B36F00"/>
    <w:rsid w:val="00B37204"/>
    <w:rsid w:val="00B3726E"/>
    <w:rsid w:val="00B373B8"/>
    <w:rsid w:val="00B37621"/>
    <w:rsid w:val="00B37AF0"/>
    <w:rsid w:val="00B4002D"/>
    <w:rsid w:val="00B4026B"/>
    <w:rsid w:val="00B40271"/>
    <w:rsid w:val="00B407BC"/>
    <w:rsid w:val="00B4081F"/>
    <w:rsid w:val="00B41314"/>
    <w:rsid w:val="00B41374"/>
    <w:rsid w:val="00B41504"/>
    <w:rsid w:val="00B418C3"/>
    <w:rsid w:val="00B41934"/>
    <w:rsid w:val="00B41CFE"/>
    <w:rsid w:val="00B41E86"/>
    <w:rsid w:val="00B4205A"/>
    <w:rsid w:val="00B4205D"/>
    <w:rsid w:val="00B4247F"/>
    <w:rsid w:val="00B42BBD"/>
    <w:rsid w:val="00B42BF1"/>
    <w:rsid w:val="00B437BC"/>
    <w:rsid w:val="00B43A8A"/>
    <w:rsid w:val="00B444F0"/>
    <w:rsid w:val="00B4469A"/>
    <w:rsid w:val="00B44774"/>
    <w:rsid w:val="00B44A4E"/>
    <w:rsid w:val="00B44D51"/>
    <w:rsid w:val="00B4523F"/>
    <w:rsid w:val="00B45743"/>
    <w:rsid w:val="00B45CBE"/>
    <w:rsid w:val="00B45D23"/>
    <w:rsid w:val="00B45E2B"/>
    <w:rsid w:val="00B463BD"/>
    <w:rsid w:val="00B46670"/>
    <w:rsid w:val="00B46797"/>
    <w:rsid w:val="00B467ED"/>
    <w:rsid w:val="00B46CB5"/>
    <w:rsid w:val="00B470F9"/>
    <w:rsid w:val="00B47A24"/>
    <w:rsid w:val="00B47A6F"/>
    <w:rsid w:val="00B47C8D"/>
    <w:rsid w:val="00B50442"/>
    <w:rsid w:val="00B5087B"/>
    <w:rsid w:val="00B50AF5"/>
    <w:rsid w:val="00B51915"/>
    <w:rsid w:val="00B51A68"/>
    <w:rsid w:val="00B51DC4"/>
    <w:rsid w:val="00B52147"/>
    <w:rsid w:val="00B52149"/>
    <w:rsid w:val="00B52879"/>
    <w:rsid w:val="00B52D79"/>
    <w:rsid w:val="00B52E47"/>
    <w:rsid w:val="00B53109"/>
    <w:rsid w:val="00B532A2"/>
    <w:rsid w:val="00B53664"/>
    <w:rsid w:val="00B5373B"/>
    <w:rsid w:val="00B53AE0"/>
    <w:rsid w:val="00B53F72"/>
    <w:rsid w:val="00B54E71"/>
    <w:rsid w:val="00B550E3"/>
    <w:rsid w:val="00B552E9"/>
    <w:rsid w:val="00B5571A"/>
    <w:rsid w:val="00B559D8"/>
    <w:rsid w:val="00B55B2D"/>
    <w:rsid w:val="00B55CD0"/>
    <w:rsid w:val="00B56422"/>
    <w:rsid w:val="00B56C01"/>
    <w:rsid w:val="00B56CE5"/>
    <w:rsid w:val="00B573DE"/>
    <w:rsid w:val="00B576D3"/>
    <w:rsid w:val="00B57843"/>
    <w:rsid w:val="00B57893"/>
    <w:rsid w:val="00B578EB"/>
    <w:rsid w:val="00B57E89"/>
    <w:rsid w:val="00B57FE4"/>
    <w:rsid w:val="00B6006D"/>
    <w:rsid w:val="00B607F3"/>
    <w:rsid w:val="00B60C3A"/>
    <w:rsid w:val="00B60DB4"/>
    <w:rsid w:val="00B610D4"/>
    <w:rsid w:val="00B61435"/>
    <w:rsid w:val="00B6223E"/>
    <w:rsid w:val="00B6227A"/>
    <w:rsid w:val="00B62B7B"/>
    <w:rsid w:val="00B630B8"/>
    <w:rsid w:val="00B63349"/>
    <w:rsid w:val="00B63521"/>
    <w:rsid w:val="00B6352C"/>
    <w:rsid w:val="00B63571"/>
    <w:rsid w:val="00B63CB9"/>
    <w:rsid w:val="00B63D2D"/>
    <w:rsid w:val="00B63FC2"/>
    <w:rsid w:val="00B6409A"/>
    <w:rsid w:val="00B641A6"/>
    <w:rsid w:val="00B64228"/>
    <w:rsid w:val="00B6462B"/>
    <w:rsid w:val="00B64636"/>
    <w:rsid w:val="00B647B9"/>
    <w:rsid w:val="00B65449"/>
    <w:rsid w:val="00B65B98"/>
    <w:rsid w:val="00B65E1E"/>
    <w:rsid w:val="00B663F9"/>
    <w:rsid w:val="00B665BC"/>
    <w:rsid w:val="00B669D0"/>
    <w:rsid w:val="00B66C45"/>
    <w:rsid w:val="00B66CA8"/>
    <w:rsid w:val="00B66D3E"/>
    <w:rsid w:val="00B670FD"/>
    <w:rsid w:val="00B67239"/>
    <w:rsid w:val="00B672F0"/>
    <w:rsid w:val="00B67388"/>
    <w:rsid w:val="00B67578"/>
    <w:rsid w:val="00B67987"/>
    <w:rsid w:val="00B67CD2"/>
    <w:rsid w:val="00B70067"/>
    <w:rsid w:val="00B702FA"/>
    <w:rsid w:val="00B70552"/>
    <w:rsid w:val="00B707D1"/>
    <w:rsid w:val="00B70855"/>
    <w:rsid w:val="00B70E1B"/>
    <w:rsid w:val="00B71053"/>
    <w:rsid w:val="00B71123"/>
    <w:rsid w:val="00B71784"/>
    <w:rsid w:val="00B71989"/>
    <w:rsid w:val="00B71A92"/>
    <w:rsid w:val="00B71CA3"/>
    <w:rsid w:val="00B723D0"/>
    <w:rsid w:val="00B7289E"/>
    <w:rsid w:val="00B72A15"/>
    <w:rsid w:val="00B72CD5"/>
    <w:rsid w:val="00B73180"/>
    <w:rsid w:val="00B73325"/>
    <w:rsid w:val="00B73349"/>
    <w:rsid w:val="00B735BA"/>
    <w:rsid w:val="00B736A1"/>
    <w:rsid w:val="00B73913"/>
    <w:rsid w:val="00B739CC"/>
    <w:rsid w:val="00B73B64"/>
    <w:rsid w:val="00B73F0A"/>
    <w:rsid w:val="00B74202"/>
    <w:rsid w:val="00B744EB"/>
    <w:rsid w:val="00B75DFE"/>
    <w:rsid w:val="00B75E08"/>
    <w:rsid w:val="00B75EA8"/>
    <w:rsid w:val="00B76177"/>
    <w:rsid w:val="00B761DE"/>
    <w:rsid w:val="00B763F8"/>
    <w:rsid w:val="00B76859"/>
    <w:rsid w:val="00B76C17"/>
    <w:rsid w:val="00B76E3C"/>
    <w:rsid w:val="00B779A9"/>
    <w:rsid w:val="00B80231"/>
    <w:rsid w:val="00B8070A"/>
    <w:rsid w:val="00B80A92"/>
    <w:rsid w:val="00B81ABC"/>
    <w:rsid w:val="00B81C45"/>
    <w:rsid w:val="00B82390"/>
    <w:rsid w:val="00B8248B"/>
    <w:rsid w:val="00B82AB8"/>
    <w:rsid w:val="00B82B54"/>
    <w:rsid w:val="00B82CF6"/>
    <w:rsid w:val="00B82E22"/>
    <w:rsid w:val="00B82E52"/>
    <w:rsid w:val="00B82F8C"/>
    <w:rsid w:val="00B8321E"/>
    <w:rsid w:val="00B83943"/>
    <w:rsid w:val="00B83DAE"/>
    <w:rsid w:val="00B83F46"/>
    <w:rsid w:val="00B8449B"/>
    <w:rsid w:val="00B846E0"/>
    <w:rsid w:val="00B84855"/>
    <w:rsid w:val="00B84A06"/>
    <w:rsid w:val="00B84A5B"/>
    <w:rsid w:val="00B85240"/>
    <w:rsid w:val="00B855A6"/>
    <w:rsid w:val="00B85D06"/>
    <w:rsid w:val="00B867D6"/>
    <w:rsid w:val="00B86907"/>
    <w:rsid w:val="00B86B00"/>
    <w:rsid w:val="00B86C2C"/>
    <w:rsid w:val="00B86C68"/>
    <w:rsid w:val="00B86FC5"/>
    <w:rsid w:val="00B87678"/>
    <w:rsid w:val="00B87924"/>
    <w:rsid w:val="00B87A23"/>
    <w:rsid w:val="00B87D1A"/>
    <w:rsid w:val="00B902AE"/>
    <w:rsid w:val="00B9099E"/>
    <w:rsid w:val="00B90B24"/>
    <w:rsid w:val="00B91149"/>
    <w:rsid w:val="00B91290"/>
    <w:rsid w:val="00B91AE0"/>
    <w:rsid w:val="00B91B4B"/>
    <w:rsid w:val="00B91D5E"/>
    <w:rsid w:val="00B92466"/>
    <w:rsid w:val="00B924FC"/>
    <w:rsid w:val="00B92663"/>
    <w:rsid w:val="00B928EA"/>
    <w:rsid w:val="00B93503"/>
    <w:rsid w:val="00B93AB2"/>
    <w:rsid w:val="00B93D29"/>
    <w:rsid w:val="00B9428A"/>
    <w:rsid w:val="00B9463E"/>
    <w:rsid w:val="00B94980"/>
    <w:rsid w:val="00B94BEF"/>
    <w:rsid w:val="00B94C80"/>
    <w:rsid w:val="00B951E3"/>
    <w:rsid w:val="00B956FD"/>
    <w:rsid w:val="00B96931"/>
    <w:rsid w:val="00B96F05"/>
    <w:rsid w:val="00B9723C"/>
    <w:rsid w:val="00B972A8"/>
    <w:rsid w:val="00B974DE"/>
    <w:rsid w:val="00B97544"/>
    <w:rsid w:val="00B978E9"/>
    <w:rsid w:val="00B978FE"/>
    <w:rsid w:val="00B97BD5"/>
    <w:rsid w:val="00BA026B"/>
    <w:rsid w:val="00BA02C0"/>
    <w:rsid w:val="00BA03FD"/>
    <w:rsid w:val="00BA05D2"/>
    <w:rsid w:val="00BA08B1"/>
    <w:rsid w:val="00BA0936"/>
    <w:rsid w:val="00BA09B6"/>
    <w:rsid w:val="00BA0A63"/>
    <w:rsid w:val="00BA0ADA"/>
    <w:rsid w:val="00BA0D13"/>
    <w:rsid w:val="00BA0E81"/>
    <w:rsid w:val="00BA0FDE"/>
    <w:rsid w:val="00BA17D1"/>
    <w:rsid w:val="00BA1B4E"/>
    <w:rsid w:val="00BA1B61"/>
    <w:rsid w:val="00BA1E4F"/>
    <w:rsid w:val="00BA293D"/>
    <w:rsid w:val="00BA29D9"/>
    <w:rsid w:val="00BA2BD4"/>
    <w:rsid w:val="00BA2DFB"/>
    <w:rsid w:val="00BA31D5"/>
    <w:rsid w:val="00BA3548"/>
    <w:rsid w:val="00BA35E0"/>
    <w:rsid w:val="00BA38C4"/>
    <w:rsid w:val="00BA4074"/>
    <w:rsid w:val="00BA42A6"/>
    <w:rsid w:val="00BA45A9"/>
    <w:rsid w:val="00BA4CE0"/>
    <w:rsid w:val="00BA510B"/>
    <w:rsid w:val="00BA5798"/>
    <w:rsid w:val="00BA5E12"/>
    <w:rsid w:val="00BA5F13"/>
    <w:rsid w:val="00BA5F32"/>
    <w:rsid w:val="00BA65F4"/>
    <w:rsid w:val="00BA75B4"/>
    <w:rsid w:val="00BA7862"/>
    <w:rsid w:val="00BA7B9B"/>
    <w:rsid w:val="00BA7C5F"/>
    <w:rsid w:val="00BA7EE8"/>
    <w:rsid w:val="00BB06F3"/>
    <w:rsid w:val="00BB0910"/>
    <w:rsid w:val="00BB0DBC"/>
    <w:rsid w:val="00BB121E"/>
    <w:rsid w:val="00BB12B4"/>
    <w:rsid w:val="00BB146B"/>
    <w:rsid w:val="00BB14A8"/>
    <w:rsid w:val="00BB15FD"/>
    <w:rsid w:val="00BB23CE"/>
    <w:rsid w:val="00BB2409"/>
    <w:rsid w:val="00BB26E0"/>
    <w:rsid w:val="00BB2B95"/>
    <w:rsid w:val="00BB340D"/>
    <w:rsid w:val="00BB3EC9"/>
    <w:rsid w:val="00BB3EFD"/>
    <w:rsid w:val="00BB4923"/>
    <w:rsid w:val="00BB4B53"/>
    <w:rsid w:val="00BB4F5A"/>
    <w:rsid w:val="00BB5063"/>
    <w:rsid w:val="00BB51AE"/>
    <w:rsid w:val="00BB51F3"/>
    <w:rsid w:val="00BB5791"/>
    <w:rsid w:val="00BB584E"/>
    <w:rsid w:val="00BB59A1"/>
    <w:rsid w:val="00BB59E2"/>
    <w:rsid w:val="00BB6649"/>
    <w:rsid w:val="00BB687E"/>
    <w:rsid w:val="00BB6ABC"/>
    <w:rsid w:val="00BB705B"/>
    <w:rsid w:val="00BB7350"/>
    <w:rsid w:val="00BB75FE"/>
    <w:rsid w:val="00BB7899"/>
    <w:rsid w:val="00BB7AAD"/>
    <w:rsid w:val="00BC0935"/>
    <w:rsid w:val="00BC0F67"/>
    <w:rsid w:val="00BC127B"/>
    <w:rsid w:val="00BC1890"/>
    <w:rsid w:val="00BC1918"/>
    <w:rsid w:val="00BC1971"/>
    <w:rsid w:val="00BC1E59"/>
    <w:rsid w:val="00BC2052"/>
    <w:rsid w:val="00BC210D"/>
    <w:rsid w:val="00BC2348"/>
    <w:rsid w:val="00BC24BF"/>
    <w:rsid w:val="00BC2B79"/>
    <w:rsid w:val="00BC2CBC"/>
    <w:rsid w:val="00BC3579"/>
    <w:rsid w:val="00BC376D"/>
    <w:rsid w:val="00BC3B93"/>
    <w:rsid w:val="00BC3DE1"/>
    <w:rsid w:val="00BC431E"/>
    <w:rsid w:val="00BC45AC"/>
    <w:rsid w:val="00BC45CB"/>
    <w:rsid w:val="00BC48B4"/>
    <w:rsid w:val="00BC4AB0"/>
    <w:rsid w:val="00BC4C69"/>
    <w:rsid w:val="00BC4DC4"/>
    <w:rsid w:val="00BC5339"/>
    <w:rsid w:val="00BC55E1"/>
    <w:rsid w:val="00BC57D2"/>
    <w:rsid w:val="00BC586D"/>
    <w:rsid w:val="00BC58BB"/>
    <w:rsid w:val="00BC5CA2"/>
    <w:rsid w:val="00BC6FA4"/>
    <w:rsid w:val="00BC7202"/>
    <w:rsid w:val="00BC734C"/>
    <w:rsid w:val="00BC7391"/>
    <w:rsid w:val="00BC781C"/>
    <w:rsid w:val="00BC7B4B"/>
    <w:rsid w:val="00BC7BEC"/>
    <w:rsid w:val="00BC7E26"/>
    <w:rsid w:val="00BD017C"/>
    <w:rsid w:val="00BD0439"/>
    <w:rsid w:val="00BD0D9F"/>
    <w:rsid w:val="00BD1273"/>
    <w:rsid w:val="00BD1538"/>
    <w:rsid w:val="00BD15AA"/>
    <w:rsid w:val="00BD162D"/>
    <w:rsid w:val="00BD19E5"/>
    <w:rsid w:val="00BD1DBB"/>
    <w:rsid w:val="00BD2228"/>
    <w:rsid w:val="00BD2584"/>
    <w:rsid w:val="00BD32FE"/>
    <w:rsid w:val="00BD3876"/>
    <w:rsid w:val="00BD3C62"/>
    <w:rsid w:val="00BD4074"/>
    <w:rsid w:val="00BD4254"/>
    <w:rsid w:val="00BD4450"/>
    <w:rsid w:val="00BD4483"/>
    <w:rsid w:val="00BD4650"/>
    <w:rsid w:val="00BD46CD"/>
    <w:rsid w:val="00BD49FB"/>
    <w:rsid w:val="00BD4BB4"/>
    <w:rsid w:val="00BD4DF1"/>
    <w:rsid w:val="00BD504F"/>
    <w:rsid w:val="00BD5103"/>
    <w:rsid w:val="00BD5338"/>
    <w:rsid w:val="00BD57E2"/>
    <w:rsid w:val="00BD59E2"/>
    <w:rsid w:val="00BD5BD0"/>
    <w:rsid w:val="00BD5E23"/>
    <w:rsid w:val="00BD6036"/>
    <w:rsid w:val="00BD652B"/>
    <w:rsid w:val="00BD6935"/>
    <w:rsid w:val="00BD6AD3"/>
    <w:rsid w:val="00BD6B46"/>
    <w:rsid w:val="00BD6BAF"/>
    <w:rsid w:val="00BD7784"/>
    <w:rsid w:val="00BD79A0"/>
    <w:rsid w:val="00BD7C45"/>
    <w:rsid w:val="00BD7E87"/>
    <w:rsid w:val="00BE01AA"/>
    <w:rsid w:val="00BE0418"/>
    <w:rsid w:val="00BE0653"/>
    <w:rsid w:val="00BE068F"/>
    <w:rsid w:val="00BE08A7"/>
    <w:rsid w:val="00BE16BD"/>
    <w:rsid w:val="00BE1AEF"/>
    <w:rsid w:val="00BE1EF4"/>
    <w:rsid w:val="00BE1F8F"/>
    <w:rsid w:val="00BE200D"/>
    <w:rsid w:val="00BE2D12"/>
    <w:rsid w:val="00BE2F8A"/>
    <w:rsid w:val="00BE32E0"/>
    <w:rsid w:val="00BE3503"/>
    <w:rsid w:val="00BE3621"/>
    <w:rsid w:val="00BE37D0"/>
    <w:rsid w:val="00BE3974"/>
    <w:rsid w:val="00BE3B6C"/>
    <w:rsid w:val="00BE3ECC"/>
    <w:rsid w:val="00BE4197"/>
    <w:rsid w:val="00BE4273"/>
    <w:rsid w:val="00BE48A2"/>
    <w:rsid w:val="00BE4957"/>
    <w:rsid w:val="00BE5425"/>
    <w:rsid w:val="00BE568B"/>
    <w:rsid w:val="00BE58CE"/>
    <w:rsid w:val="00BE5991"/>
    <w:rsid w:val="00BE5CE6"/>
    <w:rsid w:val="00BE5D86"/>
    <w:rsid w:val="00BE60C8"/>
    <w:rsid w:val="00BE632A"/>
    <w:rsid w:val="00BE653E"/>
    <w:rsid w:val="00BE7500"/>
    <w:rsid w:val="00BE783E"/>
    <w:rsid w:val="00BE7A3E"/>
    <w:rsid w:val="00BE7C53"/>
    <w:rsid w:val="00BE7ECC"/>
    <w:rsid w:val="00BF0590"/>
    <w:rsid w:val="00BF0A41"/>
    <w:rsid w:val="00BF0FD8"/>
    <w:rsid w:val="00BF10FE"/>
    <w:rsid w:val="00BF1857"/>
    <w:rsid w:val="00BF18F0"/>
    <w:rsid w:val="00BF1FB4"/>
    <w:rsid w:val="00BF204D"/>
    <w:rsid w:val="00BF20C0"/>
    <w:rsid w:val="00BF25A0"/>
    <w:rsid w:val="00BF2C6E"/>
    <w:rsid w:val="00BF3379"/>
    <w:rsid w:val="00BF36BF"/>
    <w:rsid w:val="00BF3B33"/>
    <w:rsid w:val="00BF4006"/>
    <w:rsid w:val="00BF420E"/>
    <w:rsid w:val="00BF4630"/>
    <w:rsid w:val="00BF4757"/>
    <w:rsid w:val="00BF4D9C"/>
    <w:rsid w:val="00BF4E00"/>
    <w:rsid w:val="00BF546E"/>
    <w:rsid w:val="00BF553F"/>
    <w:rsid w:val="00BF5676"/>
    <w:rsid w:val="00BF5B47"/>
    <w:rsid w:val="00BF5C34"/>
    <w:rsid w:val="00BF6665"/>
    <w:rsid w:val="00BF666A"/>
    <w:rsid w:val="00BF681F"/>
    <w:rsid w:val="00BF68EC"/>
    <w:rsid w:val="00BF69EE"/>
    <w:rsid w:val="00BF6C8C"/>
    <w:rsid w:val="00BF6F58"/>
    <w:rsid w:val="00BF7128"/>
    <w:rsid w:val="00BF7534"/>
    <w:rsid w:val="00BF7869"/>
    <w:rsid w:val="00BF78DF"/>
    <w:rsid w:val="00BF7D51"/>
    <w:rsid w:val="00BF7E01"/>
    <w:rsid w:val="00C00072"/>
    <w:rsid w:val="00C005B5"/>
    <w:rsid w:val="00C00711"/>
    <w:rsid w:val="00C00956"/>
    <w:rsid w:val="00C00BFF"/>
    <w:rsid w:val="00C00D49"/>
    <w:rsid w:val="00C01534"/>
    <w:rsid w:val="00C01578"/>
    <w:rsid w:val="00C01ADB"/>
    <w:rsid w:val="00C0281F"/>
    <w:rsid w:val="00C02F15"/>
    <w:rsid w:val="00C030B4"/>
    <w:rsid w:val="00C034B3"/>
    <w:rsid w:val="00C038F2"/>
    <w:rsid w:val="00C03A5C"/>
    <w:rsid w:val="00C03ABC"/>
    <w:rsid w:val="00C046BF"/>
    <w:rsid w:val="00C048B9"/>
    <w:rsid w:val="00C04B5D"/>
    <w:rsid w:val="00C04B63"/>
    <w:rsid w:val="00C04BBB"/>
    <w:rsid w:val="00C04CA5"/>
    <w:rsid w:val="00C04FA6"/>
    <w:rsid w:val="00C05046"/>
    <w:rsid w:val="00C051CE"/>
    <w:rsid w:val="00C05E9E"/>
    <w:rsid w:val="00C05EEC"/>
    <w:rsid w:val="00C05FAF"/>
    <w:rsid w:val="00C06234"/>
    <w:rsid w:val="00C06B9A"/>
    <w:rsid w:val="00C07990"/>
    <w:rsid w:val="00C07EE0"/>
    <w:rsid w:val="00C101A5"/>
    <w:rsid w:val="00C102D2"/>
    <w:rsid w:val="00C1048C"/>
    <w:rsid w:val="00C107D2"/>
    <w:rsid w:val="00C10A24"/>
    <w:rsid w:val="00C10D0B"/>
    <w:rsid w:val="00C10E07"/>
    <w:rsid w:val="00C118A9"/>
    <w:rsid w:val="00C11D79"/>
    <w:rsid w:val="00C12638"/>
    <w:rsid w:val="00C12836"/>
    <w:rsid w:val="00C12A13"/>
    <w:rsid w:val="00C1322C"/>
    <w:rsid w:val="00C13254"/>
    <w:rsid w:val="00C134FF"/>
    <w:rsid w:val="00C1350A"/>
    <w:rsid w:val="00C135F2"/>
    <w:rsid w:val="00C13747"/>
    <w:rsid w:val="00C13B68"/>
    <w:rsid w:val="00C145E6"/>
    <w:rsid w:val="00C148C0"/>
    <w:rsid w:val="00C14BB5"/>
    <w:rsid w:val="00C14E20"/>
    <w:rsid w:val="00C15103"/>
    <w:rsid w:val="00C15CA4"/>
    <w:rsid w:val="00C15E78"/>
    <w:rsid w:val="00C15ED8"/>
    <w:rsid w:val="00C15EEC"/>
    <w:rsid w:val="00C15FDC"/>
    <w:rsid w:val="00C1695E"/>
    <w:rsid w:val="00C16DE9"/>
    <w:rsid w:val="00C17317"/>
    <w:rsid w:val="00C17DF6"/>
    <w:rsid w:val="00C200E4"/>
    <w:rsid w:val="00C2051E"/>
    <w:rsid w:val="00C205B8"/>
    <w:rsid w:val="00C20784"/>
    <w:rsid w:val="00C20988"/>
    <w:rsid w:val="00C20A1F"/>
    <w:rsid w:val="00C20B79"/>
    <w:rsid w:val="00C2130A"/>
    <w:rsid w:val="00C21343"/>
    <w:rsid w:val="00C21739"/>
    <w:rsid w:val="00C219FF"/>
    <w:rsid w:val="00C22029"/>
    <w:rsid w:val="00C22045"/>
    <w:rsid w:val="00C22883"/>
    <w:rsid w:val="00C22C22"/>
    <w:rsid w:val="00C22F59"/>
    <w:rsid w:val="00C22FC3"/>
    <w:rsid w:val="00C2307B"/>
    <w:rsid w:val="00C233C5"/>
    <w:rsid w:val="00C235A6"/>
    <w:rsid w:val="00C23A8E"/>
    <w:rsid w:val="00C23E59"/>
    <w:rsid w:val="00C24184"/>
    <w:rsid w:val="00C24211"/>
    <w:rsid w:val="00C248EF"/>
    <w:rsid w:val="00C24A05"/>
    <w:rsid w:val="00C24C2F"/>
    <w:rsid w:val="00C24FF9"/>
    <w:rsid w:val="00C253A3"/>
    <w:rsid w:val="00C25AF1"/>
    <w:rsid w:val="00C25BCC"/>
    <w:rsid w:val="00C2625E"/>
    <w:rsid w:val="00C2647B"/>
    <w:rsid w:val="00C264C9"/>
    <w:rsid w:val="00C26B04"/>
    <w:rsid w:val="00C26CAF"/>
    <w:rsid w:val="00C26FEC"/>
    <w:rsid w:val="00C2706F"/>
    <w:rsid w:val="00C27577"/>
    <w:rsid w:val="00C3009B"/>
    <w:rsid w:val="00C300ED"/>
    <w:rsid w:val="00C30ABA"/>
    <w:rsid w:val="00C30DFD"/>
    <w:rsid w:val="00C30EE6"/>
    <w:rsid w:val="00C311D6"/>
    <w:rsid w:val="00C31349"/>
    <w:rsid w:val="00C32012"/>
    <w:rsid w:val="00C32115"/>
    <w:rsid w:val="00C323F9"/>
    <w:rsid w:val="00C325ED"/>
    <w:rsid w:val="00C3296D"/>
    <w:rsid w:val="00C32D2D"/>
    <w:rsid w:val="00C32E0E"/>
    <w:rsid w:val="00C331AE"/>
    <w:rsid w:val="00C336C8"/>
    <w:rsid w:val="00C3373E"/>
    <w:rsid w:val="00C33751"/>
    <w:rsid w:val="00C33AB1"/>
    <w:rsid w:val="00C33C03"/>
    <w:rsid w:val="00C33D1C"/>
    <w:rsid w:val="00C346C2"/>
    <w:rsid w:val="00C34BE2"/>
    <w:rsid w:val="00C34DE4"/>
    <w:rsid w:val="00C350AA"/>
    <w:rsid w:val="00C35166"/>
    <w:rsid w:val="00C359D2"/>
    <w:rsid w:val="00C35B0B"/>
    <w:rsid w:val="00C35EA9"/>
    <w:rsid w:val="00C3664B"/>
    <w:rsid w:val="00C3676A"/>
    <w:rsid w:val="00C36B78"/>
    <w:rsid w:val="00C36DAA"/>
    <w:rsid w:val="00C36E8C"/>
    <w:rsid w:val="00C37429"/>
    <w:rsid w:val="00C376CA"/>
    <w:rsid w:val="00C37D2D"/>
    <w:rsid w:val="00C4063F"/>
    <w:rsid w:val="00C406B7"/>
    <w:rsid w:val="00C408F0"/>
    <w:rsid w:val="00C4095A"/>
    <w:rsid w:val="00C4097C"/>
    <w:rsid w:val="00C409F9"/>
    <w:rsid w:val="00C40EB0"/>
    <w:rsid w:val="00C41E9C"/>
    <w:rsid w:val="00C427D5"/>
    <w:rsid w:val="00C42841"/>
    <w:rsid w:val="00C42953"/>
    <w:rsid w:val="00C42A25"/>
    <w:rsid w:val="00C42B76"/>
    <w:rsid w:val="00C42CDD"/>
    <w:rsid w:val="00C42D2C"/>
    <w:rsid w:val="00C42E2A"/>
    <w:rsid w:val="00C43196"/>
    <w:rsid w:val="00C43440"/>
    <w:rsid w:val="00C435B1"/>
    <w:rsid w:val="00C437CD"/>
    <w:rsid w:val="00C4412B"/>
    <w:rsid w:val="00C450F0"/>
    <w:rsid w:val="00C455EE"/>
    <w:rsid w:val="00C456FE"/>
    <w:rsid w:val="00C457A7"/>
    <w:rsid w:val="00C45F8B"/>
    <w:rsid w:val="00C4609F"/>
    <w:rsid w:val="00C460B7"/>
    <w:rsid w:val="00C46147"/>
    <w:rsid w:val="00C467D1"/>
    <w:rsid w:val="00C46BD6"/>
    <w:rsid w:val="00C46EF5"/>
    <w:rsid w:val="00C46FBD"/>
    <w:rsid w:val="00C470E9"/>
    <w:rsid w:val="00C475F1"/>
    <w:rsid w:val="00C47AC3"/>
    <w:rsid w:val="00C47FCF"/>
    <w:rsid w:val="00C50297"/>
    <w:rsid w:val="00C51035"/>
    <w:rsid w:val="00C5134C"/>
    <w:rsid w:val="00C51385"/>
    <w:rsid w:val="00C51492"/>
    <w:rsid w:val="00C51B47"/>
    <w:rsid w:val="00C51F4B"/>
    <w:rsid w:val="00C51F8D"/>
    <w:rsid w:val="00C520DB"/>
    <w:rsid w:val="00C523AE"/>
    <w:rsid w:val="00C524CE"/>
    <w:rsid w:val="00C5292B"/>
    <w:rsid w:val="00C52B64"/>
    <w:rsid w:val="00C52E33"/>
    <w:rsid w:val="00C53066"/>
    <w:rsid w:val="00C534C9"/>
    <w:rsid w:val="00C53783"/>
    <w:rsid w:val="00C53831"/>
    <w:rsid w:val="00C54073"/>
    <w:rsid w:val="00C540A1"/>
    <w:rsid w:val="00C5448F"/>
    <w:rsid w:val="00C546E2"/>
    <w:rsid w:val="00C5486E"/>
    <w:rsid w:val="00C54B53"/>
    <w:rsid w:val="00C54BFB"/>
    <w:rsid w:val="00C55153"/>
    <w:rsid w:val="00C552AF"/>
    <w:rsid w:val="00C552FE"/>
    <w:rsid w:val="00C5576E"/>
    <w:rsid w:val="00C55A2C"/>
    <w:rsid w:val="00C55BF7"/>
    <w:rsid w:val="00C56575"/>
    <w:rsid w:val="00C56743"/>
    <w:rsid w:val="00C56ACB"/>
    <w:rsid w:val="00C56EE6"/>
    <w:rsid w:val="00C56FE5"/>
    <w:rsid w:val="00C56FEF"/>
    <w:rsid w:val="00C57234"/>
    <w:rsid w:val="00C5787B"/>
    <w:rsid w:val="00C57880"/>
    <w:rsid w:val="00C57A4E"/>
    <w:rsid w:val="00C57A71"/>
    <w:rsid w:val="00C57ABF"/>
    <w:rsid w:val="00C57E47"/>
    <w:rsid w:val="00C57E9D"/>
    <w:rsid w:val="00C6006A"/>
    <w:rsid w:val="00C604C8"/>
    <w:rsid w:val="00C605AE"/>
    <w:rsid w:val="00C60B62"/>
    <w:rsid w:val="00C60C60"/>
    <w:rsid w:val="00C60C8B"/>
    <w:rsid w:val="00C60CB5"/>
    <w:rsid w:val="00C60F21"/>
    <w:rsid w:val="00C61650"/>
    <w:rsid w:val="00C6173C"/>
    <w:rsid w:val="00C617EB"/>
    <w:rsid w:val="00C61D7F"/>
    <w:rsid w:val="00C61E6D"/>
    <w:rsid w:val="00C6226D"/>
    <w:rsid w:val="00C6228F"/>
    <w:rsid w:val="00C627BC"/>
    <w:rsid w:val="00C62836"/>
    <w:rsid w:val="00C62A38"/>
    <w:rsid w:val="00C62E11"/>
    <w:rsid w:val="00C632D8"/>
    <w:rsid w:val="00C635A5"/>
    <w:rsid w:val="00C63634"/>
    <w:rsid w:val="00C6383A"/>
    <w:rsid w:val="00C639B9"/>
    <w:rsid w:val="00C63B9B"/>
    <w:rsid w:val="00C63D05"/>
    <w:rsid w:val="00C64332"/>
    <w:rsid w:val="00C644ED"/>
    <w:rsid w:val="00C64D25"/>
    <w:rsid w:val="00C65162"/>
    <w:rsid w:val="00C6573D"/>
    <w:rsid w:val="00C65983"/>
    <w:rsid w:val="00C659EC"/>
    <w:rsid w:val="00C66396"/>
    <w:rsid w:val="00C66711"/>
    <w:rsid w:val="00C66A0F"/>
    <w:rsid w:val="00C670D2"/>
    <w:rsid w:val="00C67366"/>
    <w:rsid w:val="00C677AA"/>
    <w:rsid w:val="00C67A05"/>
    <w:rsid w:val="00C70383"/>
    <w:rsid w:val="00C70484"/>
    <w:rsid w:val="00C70BA5"/>
    <w:rsid w:val="00C71170"/>
    <w:rsid w:val="00C7117E"/>
    <w:rsid w:val="00C71218"/>
    <w:rsid w:val="00C713A2"/>
    <w:rsid w:val="00C7141F"/>
    <w:rsid w:val="00C71851"/>
    <w:rsid w:val="00C7188B"/>
    <w:rsid w:val="00C718DE"/>
    <w:rsid w:val="00C71A9D"/>
    <w:rsid w:val="00C71D79"/>
    <w:rsid w:val="00C7231A"/>
    <w:rsid w:val="00C72908"/>
    <w:rsid w:val="00C73275"/>
    <w:rsid w:val="00C736F9"/>
    <w:rsid w:val="00C74219"/>
    <w:rsid w:val="00C74E74"/>
    <w:rsid w:val="00C7549E"/>
    <w:rsid w:val="00C754DC"/>
    <w:rsid w:val="00C75AE9"/>
    <w:rsid w:val="00C75BDD"/>
    <w:rsid w:val="00C75F20"/>
    <w:rsid w:val="00C763AA"/>
    <w:rsid w:val="00C7646B"/>
    <w:rsid w:val="00C76774"/>
    <w:rsid w:val="00C76798"/>
    <w:rsid w:val="00C7691A"/>
    <w:rsid w:val="00C76984"/>
    <w:rsid w:val="00C77116"/>
    <w:rsid w:val="00C77289"/>
    <w:rsid w:val="00C7763D"/>
    <w:rsid w:val="00C77645"/>
    <w:rsid w:val="00C77901"/>
    <w:rsid w:val="00C77F37"/>
    <w:rsid w:val="00C801CA"/>
    <w:rsid w:val="00C80554"/>
    <w:rsid w:val="00C80669"/>
    <w:rsid w:val="00C807B9"/>
    <w:rsid w:val="00C80885"/>
    <w:rsid w:val="00C80D9E"/>
    <w:rsid w:val="00C80E42"/>
    <w:rsid w:val="00C8102F"/>
    <w:rsid w:val="00C81197"/>
    <w:rsid w:val="00C81B56"/>
    <w:rsid w:val="00C81C04"/>
    <w:rsid w:val="00C82173"/>
    <w:rsid w:val="00C821B6"/>
    <w:rsid w:val="00C82531"/>
    <w:rsid w:val="00C8310A"/>
    <w:rsid w:val="00C83431"/>
    <w:rsid w:val="00C838D4"/>
    <w:rsid w:val="00C839EF"/>
    <w:rsid w:val="00C84176"/>
    <w:rsid w:val="00C843D4"/>
    <w:rsid w:val="00C84554"/>
    <w:rsid w:val="00C84916"/>
    <w:rsid w:val="00C84B8C"/>
    <w:rsid w:val="00C84DC3"/>
    <w:rsid w:val="00C850E9"/>
    <w:rsid w:val="00C858CD"/>
    <w:rsid w:val="00C859FA"/>
    <w:rsid w:val="00C85A2D"/>
    <w:rsid w:val="00C85FC8"/>
    <w:rsid w:val="00C86034"/>
    <w:rsid w:val="00C8619C"/>
    <w:rsid w:val="00C8626E"/>
    <w:rsid w:val="00C8640A"/>
    <w:rsid w:val="00C86551"/>
    <w:rsid w:val="00C86589"/>
    <w:rsid w:val="00C86EE9"/>
    <w:rsid w:val="00C87061"/>
    <w:rsid w:val="00C87229"/>
    <w:rsid w:val="00C87384"/>
    <w:rsid w:val="00C879FE"/>
    <w:rsid w:val="00C87DDA"/>
    <w:rsid w:val="00C87F63"/>
    <w:rsid w:val="00C90B40"/>
    <w:rsid w:val="00C90DDF"/>
    <w:rsid w:val="00C90FD7"/>
    <w:rsid w:val="00C91074"/>
    <w:rsid w:val="00C91076"/>
    <w:rsid w:val="00C910AC"/>
    <w:rsid w:val="00C9113F"/>
    <w:rsid w:val="00C91712"/>
    <w:rsid w:val="00C91966"/>
    <w:rsid w:val="00C92647"/>
    <w:rsid w:val="00C92BBD"/>
    <w:rsid w:val="00C93418"/>
    <w:rsid w:val="00C935A9"/>
    <w:rsid w:val="00C93906"/>
    <w:rsid w:val="00C93970"/>
    <w:rsid w:val="00C93A09"/>
    <w:rsid w:val="00C93B22"/>
    <w:rsid w:val="00C93C33"/>
    <w:rsid w:val="00C93F4C"/>
    <w:rsid w:val="00C94866"/>
    <w:rsid w:val="00C9499E"/>
    <w:rsid w:val="00C94A71"/>
    <w:rsid w:val="00C95256"/>
    <w:rsid w:val="00C95398"/>
    <w:rsid w:val="00C959BD"/>
    <w:rsid w:val="00C95B4F"/>
    <w:rsid w:val="00C95CE2"/>
    <w:rsid w:val="00C95E88"/>
    <w:rsid w:val="00C962D1"/>
    <w:rsid w:val="00C96775"/>
    <w:rsid w:val="00C96853"/>
    <w:rsid w:val="00C9685E"/>
    <w:rsid w:val="00C96C13"/>
    <w:rsid w:val="00C9721F"/>
    <w:rsid w:val="00C973D2"/>
    <w:rsid w:val="00C974C8"/>
    <w:rsid w:val="00C97584"/>
    <w:rsid w:val="00C97900"/>
    <w:rsid w:val="00C97A2A"/>
    <w:rsid w:val="00C97D29"/>
    <w:rsid w:val="00CA12E4"/>
    <w:rsid w:val="00CA1901"/>
    <w:rsid w:val="00CA1A94"/>
    <w:rsid w:val="00CA1D73"/>
    <w:rsid w:val="00CA1FAF"/>
    <w:rsid w:val="00CA2B88"/>
    <w:rsid w:val="00CA2BF1"/>
    <w:rsid w:val="00CA31C7"/>
    <w:rsid w:val="00CA3266"/>
    <w:rsid w:val="00CA3539"/>
    <w:rsid w:val="00CA35A0"/>
    <w:rsid w:val="00CA3643"/>
    <w:rsid w:val="00CA3ABA"/>
    <w:rsid w:val="00CA3EF5"/>
    <w:rsid w:val="00CA437A"/>
    <w:rsid w:val="00CA43B5"/>
    <w:rsid w:val="00CA47AB"/>
    <w:rsid w:val="00CA4EF7"/>
    <w:rsid w:val="00CA51A9"/>
    <w:rsid w:val="00CA5803"/>
    <w:rsid w:val="00CA5E8A"/>
    <w:rsid w:val="00CA5EA9"/>
    <w:rsid w:val="00CA6761"/>
    <w:rsid w:val="00CA687A"/>
    <w:rsid w:val="00CA691E"/>
    <w:rsid w:val="00CA6AF9"/>
    <w:rsid w:val="00CA6CF4"/>
    <w:rsid w:val="00CA7133"/>
    <w:rsid w:val="00CA737A"/>
    <w:rsid w:val="00CA73DB"/>
    <w:rsid w:val="00CA79DE"/>
    <w:rsid w:val="00CA7F75"/>
    <w:rsid w:val="00CB0004"/>
    <w:rsid w:val="00CB0193"/>
    <w:rsid w:val="00CB04DA"/>
    <w:rsid w:val="00CB07FB"/>
    <w:rsid w:val="00CB1005"/>
    <w:rsid w:val="00CB1341"/>
    <w:rsid w:val="00CB1984"/>
    <w:rsid w:val="00CB1A50"/>
    <w:rsid w:val="00CB1C14"/>
    <w:rsid w:val="00CB1C97"/>
    <w:rsid w:val="00CB1E05"/>
    <w:rsid w:val="00CB220A"/>
    <w:rsid w:val="00CB26FF"/>
    <w:rsid w:val="00CB3190"/>
    <w:rsid w:val="00CB3568"/>
    <w:rsid w:val="00CB38A4"/>
    <w:rsid w:val="00CB398D"/>
    <w:rsid w:val="00CB3FA6"/>
    <w:rsid w:val="00CB4057"/>
    <w:rsid w:val="00CB441E"/>
    <w:rsid w:val="00CB4425"/>
    <w:rsid w:val="00CB4439"/>
    <w:rsid w:val="00CB4AB8"/>
    <w:rsid w:val="00CB4B4D"/>
    <w:rsid w:val="00CB57DF"/>
    <w:rsid w:val="00CB59BD"/>
    <w:rsid w:val="00CB5B66"/>
    <w:rsid w:val="00CB5C6D"/>
    <w:rsid w:val="00CB6068"/>
    <w:rsid w:val="00CB635D"/>
    <w:rsid w:val="00CB69C8"/>
    <w:rsid w:val="00CB6E2F"/>
    <w:rsid w:val="00CB6EC1"/>
    <w:rsid w:val="00CB6FA0"/>
    <w:rsid w:val="00CB71C1"/>
    <w:rsid w:val="00CB73F2"/>
    <w:rsid w:val="00CB7409"/>
    <w:rsid w:val="00CB7612"/>
    <w:rsid w:val="00CB7998"/>
    <w:rsid w:val="00CB7C83"/>
    <w:rsid w:val="00CC00D6"/>
    <w:rsid w:val="00CC01E0"/>
    <w:rsid w:val="00CC02A1"/>
    <w:rsid w:val="00CC03B3"/>
    <w:rsid w:val="00CC0516"/>
    <w:rsid w:val="00CC05BC"/>
    <w:rsid w:val="00CC09AF"/>
    <w:rsid w:val="00CC1629"/>
    <w:rsid w:val="00CC1A73"/>
    <w:rsid w:val="00CC1B08"/>
    <w:rsid w:val="00CC2096"/>
    <w:rsid w:val="00CC21F2"/>
    <w:rsid w:val="00CC27A8"/>
    <w:rsid w:val="00CC2C3A"/>
    <w:rsid w:val="00CC2C96"/>
    <w:rsid w:val="00CC2EBE"/>
    <w:rsid w:val="00CC326A"/>
    <w:rsid w:val="00CC3BE5"/>
    <w:rsid w:val="00CC3EB1"/>
    <w:rsid w:val="00CC4B89"/>
    <w:rsid w:val="00CC4BC1"/>
    <w:rsid w:val="00CC4C30"/>
    <w:rsid w:val="00CC579A"/>
    <w:rsid w:val="00CC5E61"/>
    <w:rsid w:val="00CC5FA9"/>
    <w:rsid w:val="00CC642A"/>
    <w:rsid w:val="00CC696F"/>
    <w:rsid w:val="00CC6BDD"/>
    <w:rsid w:val="00CC6C84"/>
    <w:rsid w:val="00CC6DA7"/>
    <w:rsid w:val="00CC6FFE"/>
    <w:rsid w:val="00CC75E2"/>
    <w:rsid w:val="00CC7D4D"/>
    <w:rsid w:val="00CD0485"/>
    <w:rsid w:val="00CD06C9"/>
    <w:rsid w:val="00CD11C6"/>
    <w:rsid w:val="00CD1396"/>
    <w:rsid w:val="00CD161C"/>
    <w:rsid w:val="00CD1710"/>
    <w:rsid w:val="00CD1C56"/>
    <w:rsid w:val="00CD2016"/>
    <w:rsid w:val="00CD26FE"/>
    <w:rsid w:val="00CD2853"/>
    <w:rsid w:val="00CD29F1"/>
    <w:rsid w:val="00CD2BB2"/>
    <w:rsid w:val="00CD2CCD"/>
    <w:rsid w:val="00CD2E0B"/>
    <w:rsid w:val="00CD3163"/>
    <w:rsid w:val="00CD3178"/>
    <w:rsid w:val="00CD356B"/>
    <w:rsid w:val="00CD3977"/>
    <w:rsid w:val="00CD3E7F"/>
    <w:rsid w:val="00CD41DD"/>
    <w:rsid w:val="00CD4483"/>
    <w:rsid w:val="00CD45C7"/>
    <w:rsid w:val="00CD45D0"/>
    <w:rsid w:val="00CD4885"/>
    <w:rsid w:val="00CD4D86"/>
    <w:rsid w:val="00CD54AA"/>
    <w:rsid w:val="00CD5674"/>
    <w:rsid w:val="00CD642E"/>
    <w:rsid w:val="00CD6450"/>
    <w:rsid w:val="00CD6661"/>
    <w:rsid w:val="00CD696A"/>
    <w:rsid w:val="00CD6C91"/>
    <w:rsid w:val="00CD71B5"/>
    <w:rsid w:val="00CD721A"/>
    <w:rsid w:val="00CD72F7"/>
    <w:rsid w:val="00CD73D3"/>
    <w:rsid w:val="00CD7B9F"/>
    <w:rsid w:val="00CE01EE"/>
    <w:rsid w:val="00CE0244"/>
    <w:rsid w:val="00CE03D4"/>
    <w:rsid w:val="00CE057C"/>
    <w:rsid w:val="00CE08D9"/>
    <w:rsid w:val="00CE0D99"/>
    <w:rsid w:val="00CE0E90"/>
    <w:rsid w:val="00CE10B3"/>
    <w:rsid w:val="00CE10B6"/>
    <w:rsid w:val="00CE1688"/>
    <w:rsid w:val="00CE1DDB"/>
    <w:rsid w:val="00CE1F69"/>
    <w:rsid w:val="00CE22A7"/>
    <w:rsid w:val="00CE24A0"/>
    <w:rsid w:val="00CE25F5"/>
    <w:rsid w:val="00CE2835"/>
    <w:rsid w:val="00CE2ECC"/>
    <w:rsid w:val="00CE325F"/>
    <w:rsid w:val="00CE3481"/>
    <w:rsid w:val="00CE356C"/>
    <w:rsid w:val="00CE37E6"/>
    <w:rsid w:val="00CE3C7F"/>
    <w:rsid w:val="00CE4064"/>
    <w:rsid w:val="00CE4138"/>
    <w:rsid w:val="00CE41E1"/>
    <w:rsid w:val="00CE4830"/>
    <w:rsid w:val="00CE501E"/>
    <w:rsid w:val="00CE5064"/>
    <w:rsid w:val="00CE5170"/>
    <w:rsid w:val="00CE5737"/>
    <w:rsid w:val="00CE57B1"/>
    <w:rsid w:val="00CE5F8A"/>
    <w:rsid w:val="00CE6067"/>
    <w:rsid w:val="00CE6388"/>
    <w:rsid w:val="00CE65C0"/>
    <w:rsid w:val="00CE6752"/>
    <w:rsid w:val="00CE68B7"/>
    <w:rsid w:val="00CE68BE"/>
    <w:rsid w:val="00CE6C5E"/>
    <w:rsid w:val="00CE6D09"/>
    <w:rsid w:val="00CE70F9"/>
    <w:rsid w:val="00CE7C63"/>
    <w:rsid w:val="00CE7E93"/>
    <w:rsid w:val="00CE7FBF"/>
    <w:rsid w:val="00CF0B05"/>
    <w:rsid w:val="00CF0C4C"/>
    <w:rsid w:val="00CF1067"/>
    <w:rsid w:val="00CF16A7"/>
    <w:rsid w:val="00CF1793"/>
    <w:rsid w:val="00CF1AA8"/>
    <w:rsid w:val="00CF2323"/>
    <w:rsid w:val="00CF2473"/>
    <w:rsid w:val="00CF26EE"/>
    <w:rsid w:val="00CF2E95"/>
    <w:rsid w:val="00CF2EF1"/>
    <w:rsid w:val="00CF2FF7"/>
    <w:rsid w:val="00CF3147"/>
    <w:rsid w:val="00CF32F6"/>
    <w:rsid w:val="00CF35E3"/>
    <w:rsid w:val="00CF35FF"/>
    <w:rsid w:val="00CF374C"/>
    <w:rsid w:val="00CF393C"/>
    <w:rsid w:val="00CF39B8"/>
    <w:rsid w:val="00CF4648"/>
    <w:rsid w:val="00CF4949"/>
    <w:rsid w:val="00CF548D"/>
    <w:rsid w:val="00CF5A6A"/>
    <w:rsid w:val="00CF63B9"/>
    <w:rsid w:val="00CF64D0"/>
    <w:rsid w:val="00CF64ED"/>
    <w:rsid w:val="00CF6756"/>
    <w:rsid w:val="00CF68E8"/>
    <w:rsid w:val="00CF69E4"/>
    <w:rsid w:val="00CF6A16"/>
    <w:rsid w:val="00CF6ABD"/>
    <w:rsid w:val="00CF6B27"/>
    <w:rsid w:val="00CF6FFE"/>
    <w:rsid w:val="00CF7154"/>
    <w:rsid w:val="00CF7675"/>
    <w:rsid w:val="00CF7916"/>
    <w:rsid w:val="00CF7C1D"/>
    <w:rsid w:val="00CF7E9E"/>
    <w:rsid w:val="00D000F7"/>
    <w:rsid w:val="00D005FA"/>
    <w:rsid w:val="00D00A5B"/>
    <w:rsid w:val="00D01965"/>
    <w:rsid w:val="00D01ADD"/>
    <w:rsid w:val="00D01D13"/>
    <w:rsid w:val="00D01DD6"/>
    <w:rsid w:val="00D01ED4"/>
    <w:rsid w:val="00D02CCB"/>
    <w:rsid w:val="00D0313B"/>
    <w:rsid w:val="00D03B81"/>
    <w:rsid w:val="00D03D79"/>
    <w:rsid w:val="00D03E17"/>
    <w:rsid w:val="00D03FE7"/>
    <w:rsid w:val="00D04030"/>
    <w:rsid w:val="00D041E3"/>
    <w:rsid w:val="00D04623"/>
    <w:rsid w:val="00D04AE2"/>
    <w:rsid w:val="00D04DDE"/>
    <w:rsid w:val="00D04F2B"/>
    <w:rsid w:val="00D0579F"/>
    <w:rsid w:val="00D058D8"/>
    <w:rsid w:val="00D062C5"/>
    <w:rsid w:val="00D06329"/>
    <w:rsid w:val="00D0635F"/>
    <w:rsid w:val="00D06696"/>
    <w:rsid w:val="00D06701"/>
    <w:rsid w:val="00D06716"/>
    <w:rsid w:val="00D06984"/>
    <w:rsid w:val="00D07340"/>
    <w:rsid w:val="00D079F8"/>
    <w:rsid w:val="00D07EAA"/>
    <w:rsid w:val="00D104C7"/>
    <w:rsid w:val="00D11270"/>
    <w:rsid w:val="00D11D16"/>
    <w:rsid w:val="00D12A78"/>
    <w:rsid w:val="00D12F51"/>
    <w:rsid w:val="00D13C9B"/>
    <w:rsid w:val="00D142FE"/>
    <w:rsid w:val="00D14F8E"/>
    <w:rsid w:val="00D15550"/>
    <w:rsid w:val="00D15B6F"/>
    <w:rsid w:val="00D15DAF"/>
    <w:rsid w:val="00D15F3A"/>
    <w:rsid w:val="00D15FF9"/>
    <w:rsid w:val="00D1627D"/>
    <w:rsid w:val="00D166AC"/>
    <w:rsid w:val="00D167C7"/>
    <w:rsid w:val="00D16B0A"/>
    <w:rsid w:val="00D16E81"/>
    <w:rsid w:val="00D17681"/>
    <w:rsid w:val="00D177B0"/>
    <w:rsid w:val="00D17896"/>
    <w:rsid w:val="00D17CF7"/>
    <w:rsid w:val="00D2045D"/>
    <w:rsid w:val="00D20AED"/>
    <w:rsid w:val="00D20E36"/>
    <w:rsid w:val="00D20EFF"/>
    <w:rsid w:val="00D2105A"/>
    <w:rsid w:val="00D216AF"/>
    <w:rsid w:val="00D21E70"/>
    <w:rsid w:val="00D21E98"/>
    <w:rsid w:val="00D21F71"/>
    <w:rsid w:val="00D21FE5"/>
    <w:rsid w:val="00D221E7"/>
    <w:rsid w:val="00D22469"/>
    <w:rsid w:val="00D229DD"/>
    <w:rsid w:val="00D22D05"/>
    <w:rsid w:val="00D230C1"/>
    <w:rsid w:val="00D238C6"/>
    <w:rsid w:val="00D23FD8"/>
    <w:rsid w:val="00D244F7"/>
    <w:rsid w:val="00D245C9"/>
    <w:rsid w:val="00D24941"/>
    <w:rsid w:val="00D252E5"/>
    <w:rsid w:val="00D258E2"/>
    <w:rsid w:val="00D25B75"/>
    <w:rsid w:val="00D25D4D"/>
    <w:rsid w:val="00D26447"/>
    <w:rsid w:val="00D26731"/>
    <w:rsid w:val="00D26938"/>
    <w:rsid w:val="00D27AC0"/>
    <w:rsid w:val="00D27D61"/>
    <w:rsid w:val="00D27F4A"/>
    <w:rsid w:val="00D30151"/>
    <w:rsid w:val="00D3043E"/>
    <w:rsid w:val="00D30549"/>
    <w:rsid w:val="00D310C1"/>
    <w:rsid w:val="00D311C4"/>
    <w:rsid w:val="00D313A1"/>
    <w:rsid w:val="00D3140C"/>
    <w:rsid w:val="00D315A0"/>
    <w:rsid w:val="00D31791"/>
    <w:rsid w:val="00D31BDE"/>
    <w:rsid w:val="00D31F0C"/>
    <w:rsid w:val="00D32264"/>
    <w:rsid w:val="00D32A6C"/>
    <w:rsid w:val="00D32FE8"/>
    <w:rsid w:val="00D32FF1"/>
    <w:rsid w:val="00D333CC"/>
    <w:rsid w:val="00D33662"/>
    <w:rsid w:val="00D337AB"/>
    <w:rsid w:val="00D339C6"/>
    <w:rsid w:val="00D340CF"/>
    <w:rsid w:val="00D34396"/>
    <w:rsid w:val="00D34C47"/>
    <w:rsid w:val="00D350CD"/>
    <w:rsid w:val="00D35377"/>
    <w:rsid w:val="00D358E6"/>
    <w:rsid w:val="00D35ABA"/>
    <w:rsid w:val="00D36398"/>
    <w:rsid w:val="00D36B2C"/>
    <w:rsid w:val="00D36C03"/>
    <w:rsid w:val="00D37248"/>
    <w:rsid w:val="00D37643"/>
    <w:rsid w:val="00D37954"/>
    <w:rsid w:val="00D407C3"/>
    <w:rsid w:val="00D40DCA"/>
    <w:rsid w:val="00D40E7F"/>
    <w:rsid w:val="00D4118A"/>
    <w:rsid w:val="00D41208"/>
    <w:rsid w:val="00D412F4"/>
    <w:rsid w:val="00D41331"/>
    <w:rsid w:val="00D41431"/>
    <w:rsid w:val="00D41449"/>
    <w:rsid w:val="00D41BD7"/>
    <w:rsid w:val="00D41C1E"/>
    <w:rsid w:val="00D428DC"/>
    <w:rsid w:val="00D429E3"/>
    <w:rsid w:val="00D42AE0"/>
    <w:rsid w:val="00D42B20"/>
    <w:rsid w:val="00D432E9"/>
    <w:rsid w:val="00D4366B"/>
    <w:rsid w:val="00D43BEC"/>
    <w:rsid w:val="00D44010"/>
    <w:rsid w:val="00D440B9"/>
    <w:rsid w:val="00D441EF"/>
    <w:rsid w:val="00D44202"/>
    <w:rsid w:val="00D442AC"/>
    <w:rsid w:val="00D444E5"/>
    <w:rsid w:val="00D4476D"/>
    <w:rsid w:val="00D45830"/>
    <w:rsid w:val="00D45895"/>
    <w:rsid w:val="00D45B74"/>
    <w:rsid w:val="00D45C09"/>
    <w:rsid w:val="00D4641B"/>
    <w:rsid w:val="00D46472"/>
    <w:rsid w:val="00D4660B"/>
    <w:rsid w:val="00D46E8F"/>
    <w:rsid w:val="00D47294"/>
    <w:rsid w:val="00D47521"/>
    <w:rsid w:val="00D47A05"/>
    <w:rsid w:val="00D47BEB"/>
    <w:rsid w:val="00D47C92"/>
    <w:rsid w:val="00D47F0B"/>
    <w:rsid w:val="00D500DE"/>
    <w:rsid w:val="00D50335"/>
    <w:rsid w:val="00D50395"/>
    <w:rsid w:val="00D50541"/>
    <w:rsid w:val="00D5076C"/>
    <w:rsid w:val="00D50A60"/>
    <w:rsid w:val="00D512C4"/>
    <w:rsid w:val="00D5167E"/>
    <w:rsid w:val="00D51967"/>
    <w:rsid w:val="00D51B79"/>
    <w:rsid w:val="00D51B93"/>
    <w:rsid w:val="00D51D85"/>
    <w:rsid w:val="00D51E0F"/>
    <w:rsid w:val="00D5222C"/>
    <w:rsid w:val="00D52479"/>
    <w:rsid w:val="00D52CD8"/>
    <w:rsid w:val="00D5349E"/>
    <w:rsid w:val="00D5362E"/>
    <w:rsid w:val="00D53DD8"/>
    <w:rsid w:val="00D53FCE"/>
    <w:rsid w:val="00D54129"/>
    <w:rsid w:val="00D549DE"/>
    <w:rsid w:val="00D54F3E"/>
    <w:rsid w:val="00D55522"/>
    <w:rsid w:val="00D55968"/>
    <w:rsid w:val="00D56594"/>
    <w:rsid w:val="00D56747"/>
    <w:rsid w:val="00D5693B"/>
    <w:rsid w:val="00D56B34"/>
    <w:rsid w:val="00D56B8B"/>
    <w:rsid w:val="00D5719F"/>
    <w:rsid w:val="00D572C2"/>
    <w:rsid w:val="00D57353"/>
    <w:rsid w:val="00D5749B"/>
    <w:rsid w:val="00D574FF"/>
    <w:rsid w:val="00D57514"/>
    <w:rsid w:val="00D579CB"/>
    <w:rsid w:val="00D57B6E"/>
    <w:rsid w:val="00D6007D"/>
    <w:rsid w:val="00D600F5"/>
    <w:rsid w:val="00D60132"/>
    <w:rsid w:val="00D6026F"/>
    <w:rsid w:val="00D60728"/>
    <w:rsid w:val="00D60867"/>
    <w:rsid w:val="00D60917"/>
    <w:rsid w:val="00D60A30"/>
    <w:rsid w:val="00D60B47"/>
    <w:rsid w:val="00D60DE6"/>
    <w:rsid w:val="00D61037"/>
    <w:rsid w:val="00D612FC"/>
    <w:rsid w:val="00D617C3"/>
    <w:rsid w:val="00D61B14"/>
    <w:rsid w:val="00D61D7C"/>
    <w:rsid w:val="00D622F9"/>
    <w:rsid w:val="00D6250D"/>
    <w:rsid w:val="00D628B0"/>
    <w:rsid w:val="00D62A97"/>
    <w:rsid w:val="00D63B34"/>
    <w:rsid w:val="00D63DF4"/>
    <w:rsid w:val="00D63EEF"/>
    <w:rsid w:val="00D63F82"/>
    <w:rsid w:val="00D640C8"/>
    <w:rsid w:val="00D642EF"/>
    <w:rsid w:val="00D6430A"/>
    <w:rsid w:val="00D6487E"/>
    <w:rsid w:val="00D64AA8"/>
    <w:rsid w:val="00D64ED7"/>
    <w:rsid w:val="00D652BC"/>
    <w:rsid w:val="00D65852"/>
    <w:rsid w:val="00D65A1E"/>
    <w:rsid w:val="00D65E07"/>
    <w:rsid w:val="00D65E4B"/>
    <w:rsid w:val="00D661BC"/>
    <w:rsid w:val="00D66200"/>
    <w:rsid w:val="00D666D4"/>
    <w:rsid w:val="00D670BE"/>
    <w:rsid w:val="00D67EC4"/>
    <w:rsid w:val="00D7055D"/>
    <w:rsid w:val="00D705B3"/>
    <w:rsid w:val="00D705B8"/>
    <w:rsid w:val="00D707FB"/>
    <w:rsid w:val="00D70C44"/>
    <w:rsid w:val="00D70DEE"/>
    <w:rsid w:val="00D71AC1"/>
    <w:rsid w:val="00D71D42"/>
    <w:rsid w:val="00D72087"/>
    <w:rsid w:val="00D7224C"/>
    <w:rsid w:val="00D72484"/>
    <w:rsid w:val="00D72E3C"/>
    <w:rsid w:val="00D73049"/>
    <w:rsid w:val="00D73286"/>
    <w:rsid w:val="00D73442"/>
    <w:rsid w:val="00D7393B"/>
    <w:rsid w:val="00D7437D"/>
    <w:rsid w:val="00D74558"/>
    <w:rsid w:val="00D7483E"/>
    <w:rsid w:val="00D749D0"/>
    <w:rsid w:val="00D74DFD"/>
    <w:rsid w:val="00D751AE"/>
    <w:rsid w:val="00D759D6"/>
    <w:rsid w:val="00D762D2"/>
    <w:rsid w:val="00D764CC"/>
    <w:rsid w:val="00D76980"/>
    <w:rsid w:val="00D76A60"/>
    <w:rsid w:val="00D76B9B"/>
    <w:rsid w:val="00D772FF"/>
    <w:rsid w:val="00D77B56"/>
    <w:rsid w:val="00D77FEF"/>
    <w:rsid w:val="00D801F0"/>
    <w:rsid w:val="00D80B80"/>
    <w:rsid w:val="00D81344"/>
    <w:rsid w:val="00D81793"/>
    <w:rsid w:val="00D81879"/>
    <w:rsid w:val="00D819AD"/>
    <w:rsid w:val="00D8233D"/>
    <w:rsid w:val="00D82382"/>
    <w:rsid w:val="00D82BDD"/>
    <w:rsid w:val="00D82D4B"/>
    <w:rsid w:val="00D8302D"/>
    <w:rsid w:val="00D83325"/>
    <w:rsid w:val="00D83BCE"/>
    <w:rsid w:val="00D83E95"/>
    <w:rsid w:val="00D842FE"/>
    <w:rsid w:val="00D847A5"/>
    <w:rsid w:val="00D85001"/>
    <w:rsid w:val="00D852E3"/>
    <w:rsid w:val="00D8583C"/>
    <w:rsid w:val="00D85A00"/>
    <w:rsid w:val="00D85A79"/>
    <w:rsid w:val="00D85C33"/>
    <w:rsid w:val="00D86678"/>
    <w:rsid w:val="00D869A4"/>
    <w:rsid w:val="00D87501"/>
    <w:rsid w:val="00D879D0"/>
    <w:rsid w:val="00D87AD1"/>
    <w:rsid w:val="00D90370"/>
    <w:rsid w:val="00D90856"/>
    <w:rsid w:val="00D9118E"/>
    <w:rsid w:val="00D91333"/>
    <w:rsid w:val="00D91754"/>
    <w:rsid w:val="00D91B65"/>
    <w:rsid w:val="00D91BE9"/>
    <w:rsid w:val="00D91D02"/>
    <w:rsid w:val="00D91D4C"/>
    <w:rsid w:val="00D91E57"/>
    <w:rsid w:val="00D920B0"/>
    <w:rsid w:val="00D922FD"/>
    <w:rsid w:val="00D923DA"/>
    <w:rsid w:val="00D92B01"/>
    <w:rsid w:val="00D92D6C"/>
    <w:rsid w:val="00D935CC"/>
    <w:rsid w:val="00D93900"/>
    <w:rsid w:val="00D93A8E"/>
    <w:rsid w:val="00D94237"/>
    <w:rsid w:val="00D9480D"/>
    <w:rsid w:val="00D94892"/>
    <w:rsid w:val="00D94B49"/>
    <w:rsid w:val="00D94EB3"/>
    <w:rsid w:val="00D9547A"/>
    <w:rsid w:val="00D9555A"/>
    <w:rsid w:val="00D95802"/>
    <w:rsid w:val="00D95CE2"/>
    <w:rsid w:val="00D95E44"/>
    <w:rsid w:val="00D95ED6"/>
    <w:rsid w:val="00D9633A"/>
    <w:rsid w:val="00D96548"/>
    <w:rsid w:val="00D96B58"/>
    <w:rsid w:val="00D97129"/>
    <w:rsid w:val="00D972C3"/>
    <w:rsid w:val="00D97A43"/>
    <w:rsid w:val="00D97B28"/>
    <w:rsid w:val="00D97B69"/>
    <w:rsid w:val="00DA022E"/>
    <w:rsid w:val="00DA0ADF"/>
    <w:rsid w:val="00DA0DCC"/>
    <w:rsid w:val="00DA1CCF"/>
    <w:rsid w:val="00DA1E2B"/>
    <w:rsid w:val="00DA2794"/>
    <w:rsid w:val="00DA2A6F"/>
    <w:rsid w:val="00DA2C86"/>
    <w:rsid w:val="00DA2ECF"/>
    <w:rsid w:val="00DA3112"/>
    <w:rsid w:val="00DA35A4"/>
    <w:rsid w:val="00DA3675"/>
    <w:rsid w:val="00DA38E2"/>
    <w:rsid w:val="00DA3A23"/>
    <w:rsid w:val="00DA3BB0"/>
    <w:rsid w:val="00DA43B8"/>
    <w:rsid w:val="00DA4686"/>
    <w:rsid w:val="00DA4B62"/>
    <w:rsid w:val="00DA4C8A"/>
    <w:rsid w:val="00DA51B3"/>
    <w:rsid w:val="00DA5401"/>
    <w:rsid w:val="00DA5513"/>
    <w:rsid w:val="00DA55D3"/>
    <w:rsid w:val="00DA5AD1"/>
    <w:rsid w:val="00DA5EFF"/>
    <w:rsid w:val="00DA6230"/>
    <w:rsid w:val="00DA6448"/>
    <w:rsid w:val="00DA64B9"/>
    <w:rsid w:val="00DA6C26"/>
    <w:rsid w:val="00DA71EE"/>
    <w:rsid w:val="00DA7850"/>
    <w:rsid w:val="00DA786D"/>
    <w:rsid w:val="00DA7BCE"/>
    <w:rsid w:val="00DB0409"/>
    <w:rsid w:val="00DB042C"/>
    <w:rsid w:val="00DB0752"/>
    <w:rsid w:val="00DB077B"/>
    <w:rsid w:val="00DB0802"/>
    <w:rsid w:val="00DB0E15"/>
    <w:rsid w:val="00DB186B"/>
    <w:rsid w:val="00DB1C4F"/>
    <w:rsid w:val="00DB204C"/>
    <w:rsid w:val="00DB2082"/>
    <w:rsid w:val="00DB20AB"/>
    <w:rsid w:val="00DB257A"/>
    <w:rsid w:val="00DB2BB1"/>
    <w:rsid w:val="00DB2CC6"/>
    <w:rsid w:val="00DB2D8A"/>
    <w:rsid w:val="00DB308F"/>
    <w:rsid w:val="00DB34D2"/>
    <w:rsid w:val="00DB35B7"/>
    <w:rsid w:val="00DB37A8"/>
    <w:rsid w:val="00DB3992"/>
    <w:rsid w:val="00DB4323"/>
    <w:rsid w:val="00DB477A"/>
    <w:rsid w:val="00DB486F"/>
    <w:rsid w:val="00DB4DD3"/>
    <w:rsid w:val="00DB4F97"/>
    <w:rsid w:val="00DB4FE4"/>
    <w:rsid w:val="00DB5131"/>
    <w:rsid w:val="00DB528F"/>
    <w:rsid w:val="00DB5451"/>
    <w:rsid w:val="00DB5558"/>
    <w:rsid w:val="00DB5A35"/>
    <w:rsid w:val="00DB5EB7"/>
    <w:rsid w:val="00DB61DC"/>
    <w:rsid w:val="00DB6878"/>
    <w:rsid w:val="00DB68FB"/>
    <w:rsid w:val="00DB6B5E"/>
    <w:rsid w:val="00DB7273"/>
    <w:rsid w:val="00DB7973"/>
    <w:rsid w:val="00DB7B8B"/>
    <w:rsid w:val="00DB7D3E"/>
    <w:rsid w:val="00DB7E91"/>
    <w:rsid w:val="00DC0975"/>
    <w:rsid w:val="00DC09BB"/>
    <w:rsid w:val="00DC1176"/>
    <w:rsid w:val="00DC13EA"/>
    <w:rsid w:val="00DC1AE8"/>
    <w:rsid w:val="00DC1C7C"/>
    <w:rsid w:val="00DC1FD1"/>
    <w:rsid w:val="00DC20B0"/>
    <w:rsid w:val="00DC2169"/>
    <w:rsid w:val="00DC22D2"/>
    <w:rsid w:val="00DC2934"/>
    <w:rsid w:val="00DC31BF"/>
    <w:rsid w:val="00DC355F"/>
    <w:rsid w:val="00DC3657"/>
    <w:rsid w:val="00DC3773"/>
    <w:rsid w:val="00DC3941"/>
    <w:rsid w:val="00DC3D6F"/>
    <w:rsid w:val="00DC3E7E"/>
    <w:rsid w:val="00DC41DF"/>
    <w:rsid w:val="00DC4313"/>
    <w:rsid w:val="00DC46C1"/>
    <w:rsid w:val="00DC4B2A"/>
    <w:rsid w:val="00DC4BC0"/>
    <w:rsid w:val="00DC4BC9"/>
    <w:rsid w:val="00DC4CE3"/>
    <w:rsid w:val="00DC5087"/>
    <w:rsid w:val="00DC5278"/>
    <w:rsid w:val="00DC52A2"/>
    <w:rsid w:val="00DC5315"/>
    <w:rsid w:val="00DC5777"/>
    <w:rsid w:val="00DC5A1F"/>
    <w:rsid w:val="00DC61A7"/>
    <w:rsid w:val="00DC668B"/>
    <w:rsid w:val="00DC6A51"/>
    <w:rsid w:val="00DC6CE2"/>
    <w:rsid w:val="00DC6DD2"/>
    <w:rsid w:val="00DC6F9B"/>
    <w:rsid w:val="00DC700B"/>
    <w:rsid w:val="00DC719E"/>
    <w:rsid w:val="00DC744A"/>
    <w:rsid w:val="00DC7731"/>
    <w:rsid w:val="00DD006F"/>
    <w:rsid w:val="00DD0110"/>
    <w:rsid w:val="00DD0890"/>
    <w:rsid w:val="00DD0A5C"/>
    <w:rsid w:val="00DD1800"/>
    <w:rsid w:val="00DD2353"/>
    <w:rsid w:val="00DD2AEE"/>
    <w:rsid w:val="00DD2BFB"/>
    <w:rsid w:val="00DD2E13"/>
    <w:rsid w:val="00DD2EE5"/>
    <w:rsid w:val="00DD382E"/>
    <w:rsid w:val="00DD3A93"/>
    <w:rsid w:val="00DD3D25"/>
    <w:rsid w:val="00DD3F0E"/>
    <w:rsid w:val="00DD40E5"/>
    <w:rsid w:val="00DD4199"/>
    <w:rsid w:val="00DD41E4"/>
    <w:rsid w:val="00DD4261"/>
    <w:rsid w:val="00DD430C"/>
    <w:rsid w:val="00DD43EB"/>
    <w:rsid w:val="00DD4942"/>
    <w:rsid w:val="00DD4979"/>
    <w:rsid w:val="00DD551D"/>
    <w:rsid w:val="00DD5B2B"/>
    <w:rsid w:val="00DD62F4"/>
    <w:rsid w:val="00DD6A2B"/>
    <w:rsid w:val="00DD6C7C"/>
    <w:rsid w:val="00DD6D95"/>
    <w:rsid w:val="00DD6E77"/>
    <w:rsid w:val="00DD6F97"/>
    <w:rsid w:val="00DD764F"/>
    <w:rsid w:val="00DD7FA9"/>
    <w:rsid w:val="00DE0166"/>
    <w:rsid w:val="00DE028D"/>
    <w:rsid w:val="00DE02BA"/>
    <w:rsid w:val="00DE0458"/>
    <w:rsid w:val="00DE08F6"/>
    <w:rsid w:val="00DE0F35"/>
    <w:rsid w:val="00DE14C4"/>
    <w:rsid w:val="00DE165D"/>
    <w:rsid w:val="00DE194A"/>
    <w:rsid w:val="00DE19E1"/>
    <w:rsid w:val="00DE1DA9"/>
    <w:rsid w:val="00DE259D"/>
    <w:rsid w:val="00DE2865"/>
    <w:rsid w:val="00DE28A3"/>
    <w:rsid w:val="00DE3149"/>
    <w:rsid w:val="00DE35EA"/>
    <w:rsid w:val="00DE444A"/>
    <w:rsid w:val="00DE45B8"/>
    <w:rsid w:val="00DE4921"/>
    <w:rsid w:val="00DE49F0"/>
    <w:rsid w:val="00DE4BB6"/>
    <w:rsid w:val="00DE4DE3"/>
    <w:rsid w:val="00DE5410"/>
    <w:rsid w:val="00DE54D2"/>
    <w:rsid w:val="00DE5A19"/>
    <w:rsid w:val="00DE5A93"/>
    <w:rsid w:val="00DE617F"/>
    <w:rsid w:val="00DE662C"/>
    <w:rsid w:val="00DE6A1A"/>
    <w:rsid w:val="00DE6B84"/>
    <w:rsid w:val="00DE6B99"/>
    <w:rsid w:val="00DE6D2B"/>
    <w:rsid w:val="00DE6DAE"/>
    <w:rsid w:val="00DE6F76"/>
    <w:rsid w:val="00DE7169"/>
    <w:rsid w:val="00DE7332"/>
    <w:rsid w:val="00DE76A3"/>
    <w:rsid w:val="00DE7986"/>
    <w:rsid w:val="00DF05AB"/>
    <w:rsid w:val="00DF06EF"/>
    <w:rsid w:val="00DF0881"/>
    <w:rsid w:val="00DF23D3"/>
    <w:rsid w:val="00DF24FE"/>
    <w:rsid w:val="00DF2B83"/>
    <w:rsid w:val="00DF3018"/>
    <w:rsid w:val="00DF3344"/>
    <w:rsid w:val="00DF33FC"/>
    <w:rsid w:val="00DF392E"/>
    <w:rsid w:val="00DF3C49"/>
    <w:rsid w:val="00DF3CC4"/>
    <w:rsid w:val="00DF3E37"/>
    <w:rsid w:val="00DF43F8"/>
    <w:rsid w:val="00DF472A"/>
    <w:rsid w:val="00DF5784"/>
    <w:rsid w:val="00DF5A3B"/>
    <w:rsid w:val="00DF62C3"/>
    <w:rsid w:val="00DF689F"/>
    <w:rsid w:val="00DF7226"/>
    <w:rsid w:val="00DF750A"/>
    <w:rsid w:val="00DF7B50"/>
    <w:rsid w:val="00E0012E"/>
    <w:rsid w:val="00E007DC"/>
    <w:rsid w:val="00E00E29"/>
    <w:rsid w:val="00E014F3"/>
    <w:rsid w:val="00E01D56"/>
    <w:rsid w:val="00E01EC3"/>
    <w:rsid w:val="00E024A1"/>
    <w:rsid w:val="00E02ABC"/>
    <w:rsid w:val="00E02F66"/>
    <w:rsid w:val="00E02F74"/>
    <w:rsid w:val="00E0303C"/>
    <w:rsid w:val="00E0322D"/>
    <w:rsid w:val="00E03384"/>
    <w:rsid w:val="00E03500"/>
    <w:rsid w:val="00E03A1C"/>
    <w:rsid w:val="00E03BEB"/>
    <w:rsid w:val="00E03C36"/>
    <w:rsid w:val="00E03EB7"/>
    <w:rsid w:val="00E0426D"/>
    <w:rsid w:val="00E042F4"/>
    <w:rsid w:val="00E048E8"/>
    <w:rsid w:val="00E04B25"/>
    <w:rsid w:val="00E04C26"/>
    <w:rsid w:val="00E04FA7"/>
    <w:rsid w:val="00E053EB"/>
    <w:rsid w:val="00E05BCC"/>
    <w:rsid w:val="00E06C72"/>
    <w:rsid w:val="00E06D1F"/>
    <w:rsid w:val="00E071D5"/>
    <w:rsid w:val="00E07203"/>
    <w:rsid w:val="00E07591"/>
    <w:rsid w:val="00E0761C"/>
    <w:rsid w:val="00E07623"/>
    <w:rsid w:val="00E076CA"/>
    <w:rsid w:val="00E07AF7"/>
    <w:rsid w:val="00E07C73"/>
    <w:rsid w:val="00E10754"/>
    <w:rsid w:val="00E1090F"/>
    <w:rsid w:val="00E1148D"/>
    <w:rsid w:val="00E11CB3"/>
    <w:rsid w:val="00E1207E"/>
    <w:rsid w:val="00E121F3"/>
    <w:rsid w:val="00E129D6"/>
    <w:rsid w:val="00E12A08"/>
    <w:rsid w:val="00E13483"/>
    <w:rsid w:val="00E13546"/>
    <w:rsid w:val="00E13DB4"/>
    <w:rsid w:val="00E13DC8"/>
    <w:rsid w:val="00E13F0D"/>
    <w:rsid w:val="00E14397"/>
    <w:rsid w:val="00E144D3"/>
    <w:rsid w:val="00E147FF"/>
    <w:rsid w:val="00E14AD3"/>
    <w:rsid w:val="00E14D9B"/>
    <w:rsid w:val="00E14F06"/>
    <w:rsid w:val="00E15049"/>
    <w:rsid w:val="00E15A56"/>
    <w:rsid w:val="00E15E56"/>
    <w:rsid w:val="00E160F4"/>
    <w:rsid w:val="00E1619B"/>
    <w:rsid w:val="00E1623D"/>
    <w:rsid w:val="00E16283"/>
    <w:rsid w:val="00E16511"/>
    <w:rsid w:val="00E1674E"/>
    <w:rsid w:val="00E167BC"/>
    <w:rsid w:val="00E16897"/>
    <w:rsid w:val="00E169A3"/>
    <w:rsid w:val="00E169DF"/>
    <w:rsid w:val="00E16AC3"/>
    <w:rsid w:val="00E16CA0"/>
    <w:rsid w:val="00E170F1"/>
    <w:rsid w:val="00E17378"/>
    <w:rsid w:val="00E17610"/>
    <w:rsid w:val="00E1793B"/>
    <w:rsid w:val="00E2022D"/>
    <w:rsid w:val="00E20790"/>
    <w:rsid w:val="00E20D6F"/>
    <w:rsid w:val="00E20D8F"/>
    <w:rsid w:val="00E2259D"/>
    <w:rsid w:val="00E22BCE"/>
    <w:rsid w:val="00E235FE"/>
    <w:rsid w:val="00E23E1D"/>
    <w:rsid w:val="00E2484A"/>
    <w:rsid w:val="00E249DA"/>
    <w:rsid w:val="00E24A74"/>
    <w:rsid w:val="00E25059"/>
    <w:rsid w:val="00E250E2"/>
    <w:rsid w:val="00E25E71"/>
    <w:rsid w:val="00E25FE4"/>
    <w:rsid w:val="00E26792"/>
    <w:rsid w:val="00E2687E"/>
    <w:rsid w:val="00E26FD9"/>
    <w:rsid w:val="00E270BE"/>
    <w:rsid w:val="00E2752F"/>
    <w:rsid w:val="00E27ABC"/>
    <w:rsid w:val="00E27BDF"/>
    <w:rsid w:val="00E27CDF"/>
    <w:rsid w:val="00E3007F"/>
    <w:rsid w:val="00E30B73"/>
    <w:rsid w:val="00E30F98"/>
    <w:rsid w:val="00E31198"/>
    <w:rsid w:val="00E31909"/>
    <w:rsid w:val="00E3214C"/>
    <w:rsid w:val="00E327D3"/>
    <w:rsid w:val="00E329BE"/>
    <w:rsid w:val="00E32C5A"/>
    <w:rsid w:val="00E337F4"/>
    <w:rsid w:val="00E33BCA"/>
    <w:rsid w:val="00E33CDB"/>
    <w:rsid w:val="00E33EF5"/>
    <w:rsid w:val="00E348FD"/>
    <w:rsid w:val="00E34E9D"/>
    <w:rsid w:val="00E34F10"/>
    <w:rsid w:val="00E35AF4"/>
    <w:rsid w:val="00E35DB8"/>
    <w:rsid w:val="00E3600C"/>
    <w:rsid w:val="00E36A0B"/>
    <w:rsid w:val="00E36B7D"/>
    <w:rsid w:val="00E36D85"/>
    <w:rsid w:val="00E37AAB"/>
    <w:rsid w:val="00E37FAD"/>
    <w:rsid w:val="00E407B9"/>
    <w:rsid w:val="00E407F6"/>
    <w:rsid w:val="00E40D1B"/>
    <w:rsid w:val="00E40F5A"/>
    <w:rsid w:val="00E411E6"/>
    <w:rsid w:val="00E4152E"/>
    <w:rsid w:val="00E41D03"/>
    <w:rsid w:val="00E41D4B"/>
    <w:rsid w:val="00E41E12"/>
    <w:rsid w:val="00E422F1"/>
    <w:rsid w:val="00E4240E"/>
    <w:rsid w:val="00E42AD5"/>
    <w:rsid w:val="00E42C1A"/>
    <w:rsid w:val="00E42F53"/>
    <w:rsid w:val="00E42FB9"/>
    <w:rsid w:val="00E4309E"/>
    <w:rsid w:val="00E4333E"/>
    <w:rsid w:val="00E43801"/>
    <w:rsid w:val="00E43907"/>
    <w:rsid w:val="00E43D75"/>
    <w:rsid w:val="00E440E4"/>
    <w:rsid w:val="00E441D0"/>
    <w:rsid w:val="00E443C9"/>
    <w:rsid w:val="00E44442"/>
    <w:rsid w:val="00E449FD"/>
    <w:rsid w:val="00E44BFF"/>
    <w:rsid w:val="00E44D05"/>
    <w:rsid w:val="00E44F27"/>
    <w:rsid w:val="00E45178"/>
    <w:rsid w:val="00E45488"/>
    <w:rsid w:val="00E456D9"/>
    <w:rsid w:val="00E45999"/>
    <w:rsid w:val="00E463C2"/>
    <w:rsid w:val="00E464F2"/>
    <w:rsid w:val="00E46710"/>
    <w:rsid w:val="00E46B40"/>
    <w:rsid w:val="00E46C44"/>
    <w:rsid w:val="00E4727F"/>
    <w:rsid w:val="00E47346"/>
    <w:rsid w:val="00E4751E"/>
    <w:rsid w:val="00E50AD8"/>
    <w:rsid w:val="00E50B63"/>
    <w:rsid w:val="00E50EA6"/>
    <w:rsid w:val="00E51038"/>
    <w:rsid w:val="00E516DF"/>
    <w:rsid w:val="00E51719"/>
    <w:rsid w:val="00E518E4"/>
    <w:rsid w:val="00E51B88"/>
    <w:rsid w:val="00E51C66"/>
    <w:rsid w:val="00E520AC"/>
    <w:rsid w:val="00E522C9"/>
    <w:rsid w:val="00E52BEB"/>
    <w:rsid w:val="00E52EB3"/>
    <w:rsid w:val="00E532BE"/>
    <w:rsid w:val="00E53304"/>
    <w:rsid w:val="00E533BC"/>
    <w:rsid w:val="00E53685"/>
    <w:rsid w:val="00E53997"/>
    <w:rsid w:val="00E53B35"/>
    <w:rsid w:val="00E53C0A"/>
    <w:rsid w:val="00E53CAB"/>
    <w:rsid w:val="00E53F93"/>
    <w:rsid w:val="00E5479A"/>
    <w:rsid w:val="00E547A9"/>
    <w:rsid w:val="00E547ED"/>
    <w:rsid w:val="00E54CD6"/>
    <w:rsid w:val="00E54D5F"/>
    <w:rsid w:val="00E55036"/>
    <w:rsid w:val="00E559E3"/>
    <w:rsid w:val="00E55A51"/>
    <w:rsid w:val="00E56670"/>
    <w:rsid w:val="00E56936"/>
    <w:rsid w:val="00E56E3D"/>
    <w:rsid w:val="00E570BC"/>
    <w:rsid w:val="00E5724B"/>
    <w:rsid w:val="00E5768F"/>
    <w:rsid w:val="00E57EC9"/>
    <w:rsid w:val="00E6010D"/>
    <w:rsid w:val="00E605A9"/>
    <w:rsid w:val="00E60908"/>
    <w:rsid w:val="00E60A13"/>
    <w:rsid w:val="00E60C50"/>
    <w:rsid w:val="00E60FDE"/>
    <w:rsid w:val="00E60FE2"/>
    <w:rsid w:val="00E6129B"/>
    <w:rsid w:val="00E6179E"/>
    <w:rsid w:val="00E61CFC"/>
    <w:rsid w:val="00E626C7"/>
    <w:rsid w:val="00E632EE"/>
    <w:rsid w:val="00E63310"/>
    <w:rsid w:val="00E636A9"/>
    <w:rsid w:val="00E648AE"/>
    <w:rsid w:val="00E648DC"/>
    <w:rsid w:val="00E65197"/>
    <w:rsid w:val="00E657C0"/>
    <w:rsid w:val="00E6587E"/>
    <w:rsid w:val="00E65C51"/>
    <w:rsid w:val="00E66050"/>
    <w:rsid w:val="00E6628C"/>
    <w:rsid w:val="00E66397"/>
    <w:rsid w:val="00E6641B"/>
    <w:rsid w:val="00E66429"/>
    <w:rsid w:val="00E66432"/>
    <w:rsid w:val="00E66749"/>
    <w:rsid w:val="00E66CC5"/>
    <w:rsid w:val="00E66EA4"/>
    <w:rsid w:val="00E66EBD"/>
    <w:rsid w:val="00E66F05"/>
    <w:rsid w:val="00E67005"/>
    <w:rsid w:val="00E6766C"/>
    <w:rsid w:val="00E67861"/>
    <w:rsid w:val="00E678D6"/>
    <w:rsid w:val="00E67B75"/>
    <w:rsid w:val="00E701D5"/>
    <w:rsid w:val="00E705DE"/>
    <w:rsid w:val="00E70C77"/>
    <w:rsid w:val="00E70D5E"/>
    <w:rsid w:val="00E70DBA"/>
    <w:rsid w:val="00E715EA"/>
    <w:rsid w:val="00E71851"/>
    <w:rsid w:val="00E71AE6"/>
    <w:rsid w:val="00E71BF0"/>
    <w:rsid w:val="00E728AC"/>
    <w:rsid w:val="00E72A6F"/>
    <w:rsid w:val="00E72EFC"/>
    <w:rsid w:val="00E72FA9"/>
    <w:rsid w:val="00E733D6"/>
    <w:rsid w:val="00E7353C"/>
    <w:rsid w:val="00E73BC9"/>
    <w:rsid w:val="00E73BEE"/>
    <w:rsid w:val="00E73ECA"/>
    <w:rsid w:val="00E7413C"/>
    <w:rsid w:val="00E744F2"/>
    <w:rsid w:val="00E747EB"/>
    <w:rsid w:val="00E74A79"/>
    <w:rsid w:val="00E74D60"/>
    <w:rsid w:val="00E75296"/>
    <w:rsid w:val="00E75580"/>
    <w:rsid w:val="00E75ACB"/>
    <w:rsid w:val="00E76003"/>
    <w:rsid w:val="00E7616B"/>
    <w:rsid w:val="00E76429"/>
    <w:rsid w:val="00E764DB"/>
    <w:rsid w:val="00E766CF"/>
    <w:rsid w:val="00E76B14"/>
    <w:rsid w:val="00E76C65"/>
    <w:rsid w:val="00E76E24"/>
    <w:rsid w:val="00E77175"/>
    <w:rsid w:val="00E7730E"/>
    <w:rsid w:val="00E77390"/>
    <w:rsid w:val="00E7746A"/>
    <w:rsid w:val="00E7794F"/>
    <w:rsid w:val="00E779BE"/>
    <w:rsid w:val="00E80453"/>
    <w:rsid w:val="00E8047C"/>
    <w:rsid w:val="00E80BE0"/>
    <w:rsid w:val="00E80D1C"/>
    <w:rsid w:val="00E80D8A"/>
    <w:rsid w:val="00E80DB1"/>
    <w:rsid w:val="00E81141"/>
    <w:rsid w:val="00E8125B"/>
    <w:rsid w:val="00E8148A"/>
    <w:rsid w:val="00E817FC"/>
    <w:rsid w:val="00E81806"/>
    <w:rsid w:val="00E81853"/>
    <w:rsid w:val="00E81CC1"/>
    <w:rsid w:val="00E81E24"/>
    <w:rsid w:val="00E82F3A"/>
    <w:rsid w:val="00E82FD1"/>
    <w:rsid w:val="00E835D2"/>
    <w:rsid w:val="00E83831"/>
    <w:rsid w:val="00E83932"/>
    <w:rsid w:val="00E83A71"/>
    <w:rsid w:val="00E84054"/>
    <w:rsid w:val="00E84193"/>
    <w:rsid w:val="00E84274"/>
    <w:rsid w:val="00E8433B"/>
    <w:rsid w:val="00E84692"/>
    <w:rsid w:val="00E84E47"/>
    <w:rsid w:val="00E84E4A"/>
    <w:rsid w:val="00E85052"/>
    <w:rsid w:val="00E851F6"/>
    <w:rsid w:val="00E8552E"/>
    <w:rsid w:val="00E857CC"/>
    <w:rsid w:val="00E85B59"/>
    <w:rsid w:val="00E863E6"/>
    <w:rsid w:val="00E86706"/>
    <w:rsid w:val="00E868E2"/>
    <w:rsid w:val="00E86BA7"/>
    <w:rsid w:val="00E86C70"/>
    <w:rsid w:val="00E873C9"/>
    <w:rsid w:val="00E875FB"/>
    <w:rsid w:val="00E87A64"/>
    <w:rsid w:val="00E87EDE"/>
    <w:rsid w:val="00E900D1"/>
    <w:rsid w:val="00E905B0"/>
    <w:rsid w:val="00E90D94"/>
    <w:rsid w:val="00E90F5E"/>
    <w:rsid w:val="00E9203F"/>
    <w:rsid w:val="00E929D9"/>
    <w:rsid w:val="00E92DE3"/>
    <w:rsid w:val="00E93619"/>
    <w:rsid w:val="00E93AA1"/>
    <w:rsid w:val="00E93DFA"/>
    <w:rsid w:val="00E93F8D"/>
    <w:rsid w:val="00E94960"/>
    <w:rsid w:val="00E94B0D"/>
    <w:rsid w:val="00E95305"/>
    <w:rsid w:val="00E95AD7"/>
    <w:rsid w:val="00E95BCF"/>
    <w:rsid w:val="00E95CA4"/>
    <w:rsid w:val="00E9602C"/>
    <w:rsid w:val="00E96283"/>
    <w:rsid w:val="00E96409"/>
    <w:rsid w:val="00E96434"/>
    <w:rsid w:val="00E96B8C"/>
    <w:rsid w:val="00E96DCF"/>
    <w:rsid w:val="00E971F4"/>
    <w:rsid w:val="00E9768B"/>
    <w:rsid w:val="00E976BE"/>
    <w:rsid w:val="00E976EE"/>
    <w:rsid w:val="00E978CB"/>
    <w:rsid w:val="00E97FD3"/>
    <w:rsid w:val="00EA08F0"/>
    <w:rsid w:val="00EA0DC8"/>
    <w:rsid w:val="00EA1094"/>
    <w:rsid w:val="00EA1107"/>
    <w:rsid w:val="00EA119A"/>
    <w:rsid w:val="00EA146D"/>
    <w:rsid w:val="00EA1671"/>
    <w:rsid w:val="00EA1E4C"/>
    <w:rsid w:val="00EA2038"/>
    <w:rsid w:val="00EA2699"/>
    <w:rsid w:val="00EA26C1"/>
    <w:rsid w:val="00EA2B13"/>
    <w:rsid w:val="00EA2B28"/>
    <w:rsid w:val="00EA352B"/>
    <w:rsid w:val="00EA383C"/>
    <w:rsid w:val="00EA3BE5"/>
    <w:rsid w:val="00EA3E3B"/>
    <w:rsid w:val="00EA3F09"/>
    <w:rsid w:val="00EA4F28"/>
    <w:rsid w:val="00EA5083"/>
    <w:rsid w:val="00EA5C48"/>
    <w:rsid w:val="00EA672E"/>
    <w:rsid w:val="00EA67BA"/>
    <w:rsid w:val="00EA6A21"/>
    <w:rsid w:val="00EA6CBC"/>
    <w:rsid w:val="00EA72F5"/>
    <w:rsid w:val="00EA7378"/>
    <w:rsid w:val="00EA78C4"/>
    <w:rsid w:val="00EA7A1F"/>
    <w:rsid w:val="00EB0253"/>
    <w:rsid w:val="00EB0692"/>
    <w:rsid w:val="00EB07C7"/>
    <w:rsid w:val="00EB11B3"/>
    <w:rsid w:val="00EB1997"/>
    <w:rsid w:val="00EB1C70"/>
    <w:rsid w:val="00EB20DE"/>
    <w:rsid w:val="00EB21AD"/>
    <w:rsid w:val="00EB21E9"/>
    <w:rsid w:val="00EB21ED"/>
    <w:rsid w:val="00EB2971"/>
    <w:rsid w:val="00EB2C93"/>
    <w:rsid w:val="00EB3175"/>
    <w:rsid w:val="00EB3963"/>
    <w:rsid w:val="00EB4924"/>
    <w:rsid w:val="00EB4E7B"/>
    <w:rsid w:val="00EB57D8"/>
    <w:rsid w:val="00EB5C9B"/>
    <w:rsid w:val="00EB5D2F"/>
    <w:rsid w:val="00EB629B"/>
    <w:rsid w:val="00EB6498"/>
    <w:rsid w:val="00EB6515"/>
    <w:rsid w:val="00EB67F8"/>
    <w:rsid w:val="00EB67FC"/>
    <w:rsid w:val="00EB6A92"/>
    <w:rsid w:val="00EB6C6A"/>
    <w:rsid w:val="00EB6E50"/>
    <w:rsid w:val="00EB6EAA"/>
    <w:rsid w:val="00EB719D"/>
    <w:rsid w:val="00EB71C4"/>
    <w:rsid w:val="00EB74D1"/>
    <w:rsid w:val="00EC01B2"/>
    <w:rsid w:val="00EC068D"/>
    <w:rsid w:val="00EC075B"/>
    <w:rsid w:val="00EC13A9"/>
    <w:rsid w:val="00EC13CB"/>
    <w:rsid w:val="00EC1445"/>
    <w:rsid w:val="00EC17BD"/>
    <w:rsid w:val="00EC1933"/>
    <w:rsid w:val="00EC1BD4"/>
    <w:rsid w:val="00EC1BFC"/>
    <w:rsid w:val="00EC1CB6"/>
    <w:rsid w:val="00EC1E03"/>
    <w:rsid w:val="00EC1E08"/>
    <w:rsid w:val="00EC270B"/>
    <w:rsid w:val="00EC27E1"/>
    <w:rsid w:val="00EC2880"/>
    <w:rsid w:val="00EC294B"/>
    <w:rsid w:val="00EC2A6E"/>
    <w:rsid w:val="00EC2C36"/>
    <w:rsid w:val="00EC30BD"/>
    <w:rsid w:val="00EC35AB"/>
    <w:rsid w:val="00EC37B8"/>
    <w:rsid w:val="00EC3805"/>
    <w:rsid w:val="00EC3A22"/>
    <w:rsid w:val="00EC3AAC"/>
    <w:rsid w:val="00EC3B5A"/>
    <w:rsid w:val="00EC3BC9"/>
    <w:rsid w:val="00EC3D4A"/>
    <w:rsid w:val="00EC41F8"/>
    <w:rsid w:val="00EC437A"/>
    <w:rsid w:val="00EC43B1"/>
    <w:rsid w:val="00EC457D"/>
    <w:rsid w:val="00EC48B0"/>
    <w:rsid w:val="00EC4F38"/>
    <w:rsid w:val="00EC530A"/>
    <w:rsid w:val="00EC5929"/>
    <w:rsid w:val="00EC5C73"/>
    <w:rsid w:val="00EC5DEF"/>
    <w:rsid w:val="00EC5EFA"/>
    <w:rsid w:val="00EC6105"/>
    <w:rsid w:val="00EC621C"/>
    <w:rsid w:val="00EC6436"/>
    <w:rsid w:val="00EC67CE"/>
    <w:rsid w:val="00EC6FAA"/>
    <w:rsid w:val="00EC7542"/>
    <w:rsid w:val="00EC7672"/>
    <w:rsid w:val="00ED002F"/>
    <w:rsid w:val="00ED02EF"/>
    <w:rsid w:val="00ED061A"/>
    <w:rsid w:val="00ED11DF"/>
    <w:rsid w:val="00ED1422"/>
    <w:rsid w:val="00ED16A3"/>
    <w:rsid w:val="00ED19A1"/>
    <w:rsid w:val="00ED1C43"/>
    <w:rsid w:val="00ED1D3B"/>
    <w:rsid w:val="00ED212D"/>
    <w:rsid w:val="00ED22B5"/>
    <w:rsid w:val="00ED25E0"/>
    <w:rsid w:val="00ED26D7"/>
    <w:rsid w:val="00ED2A1D"/>
    <w:rsid w:val="00ED2B69"/>
    <w:rsid w:val="00ED2DED"/>
    <w:rsid w:val="00ED30FD"/>
    <w:rsid w:val="00ED35A4"/>
    <w:rsid w:val="00ED39C3"/>
    <w:rsid w:val="00ED3A09"/>
    <w:rsid w:val="00ED3CFD"/>
    <w:rsid w:val="00ED450A"/>
    <w:rsid w:val="00ED4B1F"/>
    <w:rsid w:val="00ED4CC4"/>
    <w:rsid w:val="00ED50DD"/>
    <w:rsid w:val="00ED54F7"/>
    <w:rsid w:val="00ED54FC"/>
    <w:rsid w:val="00ED5617"/>
    <w:rsid w:val="00ED5961"/>
    <w:rsid w:val="00ED633F"/>
    <w:rsid w:val="00ED675C"/>
    <w:rsid w:val="00ED6817"/>
    <w:rsid w:val="00ED693F"/>
    <w:rsid w:val="00ED6C7C"/>
    <w:rsid w:val="00ED70E6"/>
    <w:rsid w:val="00ED7330"/>
    <w:rsid w:val="00ED7772"/>
    <w:rsid w:val="00ED796E"/>
    <w:rsid w:val="00ED7994"/>
    <w:rsid w:val="00ED7B65"/>
    <w:rsid w:val="00ED7B77"/>
    <w:rsid w:val="00ED7E6F"/>
    <w:rsid w:val="00ED7E82"/>
    <w:rsid w:val="00ED7FF1"/>
    <w:rsid w:val="00EE013C"/>
    <w:rsid w:val="00EE0161"/>
    <w:rsid w:val="00EE0357"/>
    <w:rsid w:val="00EE0456"/>
    <w:rsid w:val="00EE04EB"/>
    <w:rsid w:val="00EE05A6"/>
    <w:rsid w:val="00EE0773"/>
    <w:rsid w:val="00EE090F"/>
    <w:rsid w:val="00EE0AF1"/>
    <w:rsid w:val="00EE0B07"/>
    <w:rsid w:val="00EE10AD"/>
    <w:rsid w:val="00EE1295"/>
    <w:rsid w:val="00EE14EE"/>
    <w:rsid w:val="00EE15F2"/>
    <w:rsid w:val="00EE1913"/>
    <w:rsid w:val="00EE1DBF"/>
    <w:rsid w:val="00EE239A"/>
    <w:rsid w:val="00EE23C8"/>
    <w:rsid w:val="00EE2509"/>
    <w:rsid w:val="00EE2515"/>
    <w:rsid w:val="00EE2B7D"/>
    <w:rsid w:val="00EE2E56"/>
    <w:rsid w:val="00EE2EB4"/>
    <w:rsid w:val="00EE3A95"/>
    <w:rsid w:val="00EE3D5F"/>
    <w:rsid w:val="00EE3F21"/>
    <w:rsid w:val="00EE43F3"/>
    <w:rsid w:val="00EE4443"/>
    <w:rsid w:val="00EE51E4"/>
    <w:rsid w:val="00EE530F"/>
    <w:rsid w:val="00EE5601"/>
    <w:rsid w:val="00EE5CEF"/>
    <w:rsid w:val="00EE5DA2"/>
    <w:rsid w:val="00EE6408"/>
    <w:rsid w:val="00EE64CA"/>
    <w:rsid w:val="00EE657B"/>
    <w:rsid w:val="00EE6673"/>
    <w:rsid w:val="00EE685D"/>
    <w:rsid w:val="00EE6CC6"/>
    <w:rsid w:val="00EE7220"/>
    <w:rsid w:val="00EE72DB"/>
    <w:rsid w:val="00EE754C"/>
    <w:rsid w:val="00EE76E2"/>
    <w:rsid w:val="00EE7AE3"/>
    <w:rsid w:val="00EF050D"/>
    <w:rsid w:val="00EF08D9"/>
    <w:rsid w:val="00EF08E8"/>
    <w:rsid w:val="00EF09FB"/>
    <w:rsid w:val="00EF0A66"/>
    <w:rsid w:val="00EF0DC0"/>
    <w:rsid w:val="00EF0DFD"/>
    <w:rsid w:val="00EF107C"/>
    <w:rsid w:val="00EF1432"/>
    <w:rsid w:val="00EF1782"/>
    <w:rsid w:val="00EF1924"/>
    <w:rsid w:val="00EF1D27"/>
    <w:rsid w:val="00EF1F01"/>
    <w:rsid w:val="00EF2079"/>
    <w:rsid w:val="00EF2205"/>
    <w:rsid w:val="00EF2766"/>
    <w:rsid w:val="00EF2893"/>
    <w:rsid w:val="00EF3131"/>
    <w:rsid w:val="00EF3613"/>
    <w:rsid w:val="00EF3AE4"/>
    <w:rsid w:val="00EF3BFE"/>
    <w:rsid w:val="00EF3E4C"/>
    <w:rsid w:val="00EF40A7"/>
    <w:rsid w:val="00EF4124"/>
    <w:rsid w:val="00EF418B"/>
    <w:rsid w:val="00EF4862"/>
    <w:rsid w:val="00EF49DC"/>
    <w:rsid w:val="00EF4A4C"/>
    <w:rsid w:val="00EF4CBC"/>
    <w:rsid w:val="00EF4F22"/>
    <w:rsid w:val="00EF52B2"/>
    <w:rsid w:val="00EF57CA"/>
    <w:rsid w:val="00EF5908"/>
    <w:rsid w:val="00EF5C27"/>
    <w:rsid w:val="00EF60B8"/>
    <w:rsid w:val="00EF632E"/>
    <w:rsid w:val="00EF64FC"/>
    <w:rsid w:val="00EF66CB"/>
    <w:rsid w:val="00EF686B"/>
    <w:rsid w:val="00EF6A92"/>
    <w:rsid w:val="00EF6D4B"/>
    <w:rsid w:val="00EF70B9"/>
    <w:rsid w:val="00EF760D"/>
    <w:rsid w:val="00EF7B0E"/>
    <w:rsid w:val="00F004EC"/>
    <w:rsid w:val="00F00A0C"/>
    <w:rsid w:val="00F00BEF"/>
    <w:rsid w:val="00F00D4C"/>
    <w:rsid w:val="00F00D92"/>
    <w:rsid w:val="00F015BF"/>
    <w:rsid w:val="00F01688"/>
    <w:rsid w:val="00F01B87"/>
    <w:rsid w:val="00F01E4F"/>
    <w:rsid w:val="00F0277A"/>
    <w:rsid w:val="00F02995"/>
    <w:rsid w:val="00F02A60"/>
    <w:rsid w:val="00F02B40"/>
    <w:rsid w:val="00F0338E"/>
    <w:rsid w:val="00F03E6B"/>
    <w:rsid w:val="00F0430E"/>
    <w:rsid w:val="00F04511"/>
    <w:rsid w:val="00F048E2"/>
    <w:rsid w:val="00F05108"/>
    <w:rsid w:val="00F05A3E"/>
    <w:rsid w:val="00F063A0"/>
    <w:rsid w:val="00F06445"/>
    <w:rsid w:val="00F06776"/>
    <w:rsid w:val="00F06B07"/>
    <w:rsid w:val="00F06C73"/>
    <w:rsid w:val="00F06FE6"/>
    <w:rsid w:val="00F07128"/>
    <w:rsid w:val="00F072CD"/>
    <w:rsid w:val="00F075AF"/>
    <w:rsid w:val="00F07E53"/>
    <w:rsid w:val="00F07EEF"/>
    <w:rsid w:val="00F1030E"/>
    <w:rsid w:val="00F10852"/>
    <w:rsid w:val="00F108DA"/>
    <w:rsid w:val="00F109E4"/>
    <w:rsid w:val="00F10AC1"/>
    <w:rsid w:val="00F10C27"/>
    <w:rsid w:val="00F10FA3"/>
    <w:rsid w:val="00F111DC"/>
    <w:rsid w:val="00F11560"/>
    <w:rsid w:val="00F1181D"/>
    <w:rsid w:val="00F11C93"/>
    <w:rsid w:val="00F12453"/>
    <w:rsid w:val="00F124C1"/>
    <w:rsid w:val="00F12641"/>
    <w:rsid w:val="00F12D65"/>
    <w:rsid w:val="00F12E20"/>
    <w:rsid w:val="00F133EC"/>
    <w:rsid w:val="00F135B1"/>
    <w:rsid w:val="00F1398B"/>
    <w:rsid w:val="00F13AD3"/>
    <w:rsid w:val="00F13C0D"/>
    <w:rsid w:val="00F141EB"/>
    <w:rsid w:val="00F14331"/>
    <w:rsid w:val="00F14412"/>
    <w:rsid w:val="00F146D7"/>
    <w:rsid w:val="00F14DCF"/>
    <w:rsid w:val="00F1509B"/>
    <w:rsid w:val="00F154EA"/>
    <w:rsid w:val="00F15506"/>
    <w:rsid w:val="00F15717"/>
    <w:rsid w:val="00F1597B"/>
    <w:rsid w:val="00F159CE"/>
    <w:rsid w:val="00F15E91"/>
    <w:rsid w:val="00F15FBF"/>
    <w:rsid w:val="00F16161"/>
    <w:rsid w:val="00F16A1A"/>
    <w:rsid w:val="00F16AB4"/>
    <w:rsid w:val="00F16B50"/>
    <w:rsid w:val="00F16B71"/>
    <w:rsid w:val="00F170F3"/>
    <w:rsid w:val="00F171C4"/>
    <w:rsid w:val="00F17685"/>
    <w:rsid w:val="00F17A2F"/>
    <w:rsid w:val="00F17BB3"/>
    <w:rsid w:val="00F17DF5"/>
    <w:rsid w:val="00F20F97"/>
    <w:rsid w:val="00F2195E"/>
    <w:rsid w:val="00F2237C"/>
    <w:rsid w:val="00F223F6"/>
    <w:rsid w:val="00F22857"/>
    <w:rsid w:val="00F22A4D"/>
    <w:rsid w:val="00F22AB2"/>
    <w:rsid w:val="00F22D3B"/>
    <w:rsid w:val="00F22F61"/>
    <w:rsid w:val="00F23131"/>
    <w:rsid w:val="00F233DE"/>
    <w:rsid w:val="00F23762"/>
    <w:rsid w:val="00F23861"/>
    <w:rsid w:val="00F23B78"/>
    <w:rsid w:val="00F23C86"/>
    <w:rsid w:val="00F23CE8"/>
    <w:rsid w:val="00F23FAC"/>
    <w:rsid w:val="00F24512"/>
    <w:rsid w:val="00F24622"/>
    <w:rsid w:val="00F24707"/>
    <w:rsid w:val="00F247ED"/>
    <w:rsid w:val="00F248D7"/>
    <w:rsid w:val="00F25788"/>
    <w:rsid w:val="00F25DB7"/>
    <w:rsid w:val="00F2632E"/>
    <w:rsid w:val="00F263B8"/>
    <w:rsid w:val="00F26BD1"/>
    <w:rsid w:val="00F27054"/>
    <w:rsid w:val="00F27217"/>
    <w:rsid w:val="00F272CE"/>
    <w:rsid w:val="00F27574"/>
    <w:rsid w:val="00F27619"/>
    <w:rsid w:val="00F27EC8"/>
    <w:rsid w:val="00F3010C"/>
    <w:rsid w:val="00F30294"/>
    <w:rsid w:val="00F30376"/>
    <w:rsid w:val="00F304B9"/>
    <w:rsid w:val="00F3073B"/>
    <w:rsid w:val="00F30BD3"/>
    <w:rsid w:val="00F311D4"/>
    <w:rsid w:val="00F31521"/>
    <w:rsid w:val="00F316C1"/>
    <w:rsid w:val="00F31779"/>
    <w:rsid w:val="00F318D0"/>
    <w:rsid w:val="00F31B31"/>
    <w:rsid w:val="00F3227D"/>
    <w:rsid w:val="00F32590"/>
    <w:rsid w:val="00F32DE0"/>
    <w:rsid w:val="00F32F7D"/>
    <w:rsid w:val="00F33436"/>
    <w:rsid w:val="00F334CE"/>
    <w:rsid w:val="00F33FFE"/>
    <w:rsid w:val="00F341FD"/>
    <w:rsid w:val="00F345FC"/>
    <w:rsid w:val="00F3466E"/>
    <w:rsid w:val="00F34C44"/>
    <w:rsid w:val="00F34C60"/>
    <w:rsid w:val="00F34EC9"/>
    <w:rsid w:val="00F35146"/>
    <w:rsid w:val="00F351BA"/>
    <w:rsid w:val="00F35C95"/>
    <w:rsid w:val="00F35F43"/>
    <w:rsid w:val="00F3636F"/>
    <w:rsid w:val="00F36636"/>
    <w:rsid w:val="00F36AAB"/>
    <w:rsid w:val="00F3756E"/>
    <w:rsid w:val="00F378A7"/>
    <w:rsid w:val="00F378DD"/>
    <w:rsid w:val="00F37B2C"/>
    <w:rsid w:val="00F37E74"/>
    <w:rsid w:val="00F409EB"/>
    <w:rsid w:val="00F40A82"/>
    <w:rsid w:val="00F40FBB"/>
    <w:rsid w:val="00F4120A"/>
    <w:rsid w:val="00F41242"/>
    <w:rsid w:val="00F41304"/>
    <w:rsid w:val="00F4162E"/>
    <w:rsid w:val="00F41BC4"/>
    <w:rsid w:val="00F41D2C"/>
    <w:rsid w:val="00F41EA1"/>
    <w:rsid w:val="00F422BB"/>
    <w:rsid w:val="00F42366"/>
    <w:rsid w:val="00F4248B"/>
    <w:rsid w:val="00F424AA"/>
    <w:rsid w:val="00F427AB"/>
    <w:rsid w:val="00F4293D"/>
    <w:rsid w:val="00F42A4B"/>
    <w:rsid w:val="00F43074"/>
    <w:rsid w:val="00F43109"/>
    <w:rsid w:val="00F4338E"/>
    <w:rsid w:val="00F43461"/>
    <w:rsid w:val="00F435F3"/>
    <w:rsid w:val="00F439A1"/>
    <w:rsid w:val="00F43A95"/>
    <w:rsid w:val="00F43C02"/>
    <w:rsid w:val="00F43D8A"/>
    <w:rsid w:val="00F4442F"/>
    <w:rsid w:val="00F444DA"/>
    <w:rsid w:val="00F4456C"/>
    <w:rsid w:val="00F44B19"/>
    <w:rsid w:val="00F4693C"/>
    <w:rsid w:val="00F46DE4"/>
    <w:rsid w:val="00F47488"/>
    <w:rsid w:val="00F474CA"/>
    <w:rsid w:val="00F47958"/>
    <w:rsid w:val="00F47A3C"/>
    <w:rsid w:val="00F47B64"/>
    <w:rsid w:val="00F5077C"/>
    <w:rsid w:val="00F50859"/>
    <w:rsid w:val="00F50BD4"/>
    <w:rsid w:val="00F50F3B"/>
    <w:rsid w:val="00F5115E"/>
    <w:rsid w:val="00F51CD4"/>
    <w:rsid w:val="00F51D97"/>
    <w:rsid w:val="00F531D2"/>
    <w:rsid w:val="00F5336F"/>
    <w:rsid w:val="00F53420"/>
    <w:rsid w:val="00F534F1"/>
    <w:rsid w:val="00F538BA"/>
    <w:rsid w:val="00F53959"/>
    <w:rsid w:val="00F53B48"/>
    <w:rsid w:val="00F53BFC"/>
    <w:rsid w:val="00F53E17"/>
    <w:rsid w:val="00F53EB2"/>
    <w:rsid w:val="00F540F8"/>
    <w:rsid w:val="00F542A6"/>
    <w:rsid w:val="00F54323"/>
    <w:rsid w:val="00F5491B"/>
    <w:rsid w:val="00F550E5"/>
    <w:rsid w:val="00F5577C"/>
    <w:rsid w:val="00F55AEF"/>
    <w:rsid w:val="00F5627D"/>
    <w:rsid w:val="00F56596"/>
    <w:rsid w:val="00F57036"/>
    <w:rsid w:val="00F57183"/>
    <w:rsid w:val="00F57203"/>
    <w:rsid w:val="00F57842"/>
    <w:rsid w:val="00F57B6E"/>
    <w:rsid w:val="00F57CAC"/>
    <w:rsid w:val="00F57E54"/>
    <w:rsid w:val="00F57F78"/>
    <w:rsid w:val="00F60181"/>
    <w:rsid w:val="00F6036A"/>
    <w:rsid w:val="00F6095F"/>
    <w:rsid w:val="00F61933"/>
    <w:rsid w:val="00F61A5D"/>
    <w:rsid w:val="00F61BD5"/>
    <w:rsid w:val="00F61DBF"/>
    <w:rsid w:val="00F627F0"/>
    <w:rsid w:val="00F62D5B"/>
    <w:rsid w:val="00F62E72"/>
    <w:rsid w:val="00F62F2F"/>
    <w:rsid w:val="00F6317F"/>
    <w:rsid w:val="00F637BD"/>
    <w:rsid w:val="00F637D3"/>
    <w:rsid w:val="00F6387D"/>
    <w:rsid w:val="00F63BD6"/>
    <w:rsid w:val="00F64145"/>
    <w:rsid w:val="00F6453C"/>
    <w:rsid w:val="00F6460F"/>
    <w:rsid w:val="00F64619"/>
    <w:rsid w:val="00F6481D"/>
    <w:rsid w:val="00F65339"/>
    <w:rsid w:val="00F656BC"/>
    <w:rsid w:val="00F6571D"/>
    <w:rsid w:val="00F65B3A"/>
    <w:rsid w:val="00F65BA2"/>
    <w:rsid w:val="00F65BBC"/>
    <w:rsid w:val="00F65F1C"/>
    <w:rsid w:val="00F662F9"/>
    <w:rsid w:val="00F66728"/>
    <w:rsid w:val="00F66A20"/>
    <w:rsid w:val="00F66BD3"/>
    <w:rsid w:val="00F66D62"/>
    <w:rsid w:val="00F66D76"/>
    <w:rsid w:val="00F67082"/>
    <w:rsid w:val="00F6737D"/>
    <w:rsid w:val="00F676AB"/>
    <w:rsid w:val="00F70299"/>
    <w:rsid w:val="00F70452"/>
    <w:rsid w:val="00F706A1"/>
    <w:rsid w:val="00F707C9"/>
    <w:rsid w:val="00F71155"/>
    <w:rsid w:val="00F71170"/>
    <w:rsid w:val="00F711FC"/>
    <w:rsid w:val="00F713C6"/>
    <w:rsid w:val="00F714D4"/>
    <w:rsid w:val="00F71B74"/>
    <w:rsid w:val="00F71E9E"/>
    <w:rsid w:val="00F720F3"/>
    <w:rsid w:val="00F722F6"/>
    <w:rsid w:val="00F72A13"/>
    <w:rsid w:val="00F72C13"/>
    <w:rsid w:val="00F72CE6"/>
    <w:rsid w:val="00F72E09"/>
    <w:rsid w:val="00F7325D"/>
    <w:rsid w:val="00F73407"/>
    <w:rsid w:val="00F7365E"/>
    <w:rsid w:val="00F73B01"/>
    <w:rsid w:val="00F73EB3"/>
    <w:rsid w:val="00F73F53"/>
    <w:rsid w:val="00F74705"/>
    <w:rsid w:val="00F7488B"/>
    <w:rsid w:val="00F74B20"/>
    <w:rsid w:val="00F758CA"/>
    <w:rsid w:val="00F759FD"/>
    <w:rsid w:val="00F75A79"/>
    <w:rsid w:val="00F75F6A"/>
    <w:rsid w:val="00F76193"/>
    <w:rsid w:val="00F76255"/>
    <w:rsid w:val="00F764B2"/>
    <w:rsid w:val="00F768C7"/>
    <w:rsid w:val="00F769A5"/>
    <w:rsid w:val="00F769DB"/>
    <w:rsid w:val="00F77328"/>
    <w:rsid w:val="00F773E0"/>
    <w:rsid w:val="00F77486"/>
    <w:rsid w:val="00F804A6"/>
    <w:rsid w:val="00F8056A"/>
    <w:rsid w:val="00F8089A"/>
    <w:rsid w:val="00F8097D"/>
    <w:rsid w:val="00F80AEF"/>
    <w:rsid w:val="00F80F37"/>
    <w:rsid w:val="00F8183F"/>
    <w:rsid w:val="00F818E4"/>
    <w:rsid w:val="00F82617"/>
    <w:rsid w:val="00F828C3"/>
    <w:rsid w:val="00F82ADE"/>
    <w:rsid w:val="00F82FA1"/>
    <w:rsid w:val="00F83354"/>
    <w:rsid w:val="00F833BB"/>
    <w:rsid w:val="00F837A6"/>
    <w:rsid w:val="00F83C5A"/>
    <w:rsid w:val="00F83C66"/>
    <w:rsid w:val="00F84685"/>
    <w:rsid w:val="00F84EA4"/>
    <w:rsid w:val="00F85209"/>
    <w:rsid w:val="00F855C1"/>
    <w:rsid w:val="00F85928"/>
    <w:rsid w:val="00F863E3"/>
    <w:rsid w:val="00F86860"/>
    <w:rsid w:val="00F86B1D"/>
    <w:rsid w:val="00F86B73"/>
    <w:rsid w:val="00F86BE1"/>
    <w:rsid w:val="00F86BFE"/>
    <w:rsid w:val="00F87646"/>
    <w:rsid w:val="00F87B5D"/>
    <w:rsid w:val="00F87C93"/>
    <w:rsid w:val="00F87FDF"/>
    <w:rsid w:val="00F900F5"/>
    <w:rsid w:val="00F903E5"/>
    <w:rsid w:val="00F912E5"/>
    <w:rsid w:val="00F91829"/>
    <w:rsid w:val="00F918CC"/>
    <w:rsid w:val="00F91B6A"/>
    <w:rsid w:val="00F91D2D"/>
    <w:rsid w:val="00F92039"/>
    <w:rsid w:val="00F920CD"/>
    <w:rsid w:val="00F921F6"/>
    <w:rsid w:val="00F92B08"/>
    <w:rsid w:val="00F92ECE"/>
    <w:rsid w:val="00F9370B"/>
    <w:rsid w:val="00F93CFE"/>
    <w:rsid w:val="00F940B8"/>
    <w:rsid w:val="00F94592"/>
    <w:rsid w:val="00F948B6"/>
    <w:rsid w:val="00F95305"/>
    <w:rsid w:val="00F9599D"/>
    <w:rsid w:val="00F95D6A"/>
    <w:rsid w:val="00F96064"/>
    <w:rsid w:val="00F960B5"/>
    <w:rsid w:val="00F96150"/>
    <w:rsid w:val="00F961C8"/>
    <w:rsid w:val="00F964BC"/>
    <w:rsid w:val="00F969DE"/>
    <w:rsid w:val="00F96EA9"/>
    <w:rsid w:val="00F9700B"/>
    <w:rsid w:val="00F97E29"/>
    <w:rsid w:val="00FA02C5"/>
    <w:rsid w:val="00FA0365"/>
    <w:rsid w:val="00FA07A5"/>
    <w:rsid w:val="00FA08EB"/>
    <w:rsid w:val="00FA094A"/>
    <w:rsid w:val="00FA13D6"/>
    <w:rsid w:val="00FA268B"/>
    <w:rsid w:val="00FA2A6B"/>
    <w:rsid w:val="00FA2C81"/>
    <w:rsid w:val="00FA2EF1"/>
    <w:rsid w:val="00FA301C"/>
    <w:rsid w:val="00FA364F"/>
    <w:rsid w:val="00FA3BD7"/>
    <w:rsid w:val="00FA3DA2"/>
    <w:rsid w:val="00FA3E2F"/>
    <w:rsid w:val="00FA400A"/>
    <w:rsid w:val="00FA4468"/>
    <w:rsid w:val="00FA462F"/>
    <w:rsid w:val="00FA4668"/>
    <w:rsid w:val="00FA4D62"/>
    <w:rsid w:val="00FA561C"/>
    <w:rsid w:val="00FA5A00"/>
    <w:rsid w:val="00FA5C5F"/>
    <w:rsid w:val="00FA6446"/>
    <w:rsid w:val="00FA6586"/>
    <w:rsid w:val="00FA65F3"/>
    <w:rsid w:val="00FA67B6"/>
    <w:rsid w:val="00FA6C4D"/>
    <w:rsid w:val="00FA6E79"/>
    <w:rsid w:val="00FA71AB"/>
    <w:rsid w:val="00FA75A1"/>
    <w:rsid w:val="00FB01EA"/>
    <w:rsid w:val="00FB0447"/>
    <w:rsid w:val="00FB0987"/>
    <w:rsid w:val="00FB0C5A"/>
    <w:rsid w:val="00FB15D1"/>
    <w:rsid w:val="00FB188B"/>
    <w:rsid w:val="00FB1A5A"/>
    <w:rsid w:val="00FB1B6C"/>
    <w:rsid w:val="00FB21D9"/>
    <w:rsid w:val="00FB2741"/>
    <w:rsid w:val="00FB2822"/>
    <w:rsid w:val="00FB2997"/>
    <w:rsid w:val="00FB2DB2"/>
    <w:rsid w:val="00FB38A4"/>
    <w:rsid w:val="00FB4591"/>
    <w:rsid w:val="00FB479F"/>
    <w:rsid w:val="00FB4A4C"/>
    <w:rsid w:val="00FB4CC2"/>
    <w:rsid w:val="00FB58FB"/>
    <w:rsid w:val="00FB5D95"/>
    <w:rsid w:val="00FB6026"/>
    <w:rsid w:val="00FB604C"/>
    <w:rsid w:val="00FB61BA"/>
    <w:rsid w:val="00FB633F"/>
    <w:rsid w:val="00FB6801"/>
    <w:rsid w:val="00FB6EB2"/>
    <w:rsid w:val="00FB73A8"/>
    <w:rsid w:val="00FB76BD"/>
    <w:rsid w:val="00FB79F9"/>
    <w:rsid w:val="00FB7D84"/>
    <w:rsid w:val="00FB7E73"/>
    <w:rsid w:val="00FB7E86"/>
    <w:rsid w:val="00FC01EC"/>
    <w:rsid w:val="00FC02C1"/>
    <w:rsid w:val="00FC03EC"/>
    <w:rsid w:val="00FC0422"/>
    <w:rsid w:val="00FC05F4"/>
    <w:rsid w:val="00FC075C"/>
    <w:rsid w:val="00FC0880"/>
    <w:rsid w:val="00FC09BA"/>
    <w:rsid w:val="00FC1173"/>
    <w:rsid w:val="00FC142E"/>
    <w:rsid w:val="00FC214A"/>
    <w:rsid w:val="00FC28A4"/>
    <w:rsid w:val="00FC2C35"/>
    <w:rsid w:val="00FC325F"/>
    <w:rsid w:val="00FC3283"/>
    <w:rsid w:val="00FC38C9"/>
    <w:rsid w:val="00FC4710"/>
    <w:rsid w:val="00FC4AD4"/>
    <w:rsid w:val="00FC4B67"/>
    <w:rsid w:val="00FC4C93"/>
    <w:rsid w:val="00FC51F1"/>
    <w:rsid w:val="00FC5D83"/>
    <w:rsid w:val="00FC6035"/>
    <w:rsid w:val="00FC636C"/>
    <w:rsid w:val="00FC65E3"/>
    <w:rsid w:val="00FC6BAD"/>
    <w:rsid w:val="00FC7053"/>
    <w:rsid w:val="00FC70CC"/>
    <w:rsid w:val="00FC7432"/>
    <w:rsid w:val="00FC749D"/>
    <w:rsid w:val="00FC7781"/>
    <w:rsid w:val="00FC7C43"/>
    <w:rsid w:val="00FD01A3"/>
    <w:rsid w:val="00FD0A94"/>
    <w:rsid w:val="00FD0D07"/>
    <w:rsid w:val="00FD0DF9"/>
    <w:rsid w:val="00FD12E4"/>
    <w:rsid w:val="00FD14B5"/>
    <w:rsid w:val="00FD186E"/>
    <w:rsid w:val="00FD1A9C"/>
    <w:rsid w:val="00FD1B09"/>
    <w:rsid w:val="00FD2310"/>
    <w:rsid w:val="00FD2A04"/>
    <w:rsid w:val="00FD2AE4"/>
    <w:rsid w:val="00FD30E6"/>
    <w:rsid w:val="00FD34DC"/>
    <w:rsid w:val="00FD3901"/>
    <w:rsid w:val="00FD3903"/>
    <w:rsid w:val="00FD403E"/>
    <w:rsid w:val="00FD446E"/>
    <w:rsid w:val="00FD45A3"/>
    <w:rsid w:val="00FD45D5"/>
    <w:rsid w:val="00FD4B37"/>
    <w:rsid w:val="00FD568F"/>
    <w:rsid w:val="00FD5877"/>
    <w:rsid w:val="00FD5A2F"/>
    <w:rsid w:val="00FD5B3D"/>
    <w:rsid w:val="00FD61E8"/>
    <w:rsid w:val="00FD6C60"/>
    <w:rsid w:val="00FD7009"/>
    <w:rsid w:val="00FD7547"/>
    <w:rsid w:val="00FD7744"/>
    <w:rsid w:val="00FD78C8"/>
    <w:rsid w:val="00FD7B38"/>
    <w:rsid w:val="00FD7BB0"/>
    <w:rsid w:val="00FE0311"/>
    <w:rsid w:val="00FE07B2"/>
    <w:rsid w:val="00FE0941"/>
    <w:rsid w:val="00FE09B4"/>
    <w:rsid w:val="00FE0E59"/>
    <w:rsid w:val="00FE0FCA"/>
    <w:rsid w:val="00FE1081"/>
    <w:rsid w:val="00FE1417"/>
    <w:rsid w:val="00FE1446"/>
    <w:rsid w:val="00FE191E"/>
    <w:rsid w:val="00FE1A49"/>
    <w:rsid w:val="00FE1D3C"/>
    <w:rsid w:val="00FE1EDE"/>
    <w:rsid w:val="00FE2041"/>
    <w:rsid w:val="00FE212E"/>
    <w:rsid w:val="00FE2D96"/>
    <w:rsid w:val="00FE385E"/>
    <w:rsid w:val="00FE3C33"/>
    <w:rsid w:val="00FE3D73"/>
    <w:rsid w:val="00FE4106"/>
    <w:rsid w:val="00FE44AB"/>
    <w:rsid w:val="00FE44EF"/>
    <w:rsid w:val="00FE48E4"/>
    <w:rsid w:val="00FE5509"/>
    <w:rsid w:val="00FE5BF8"/>
    <w:rsid w:val="00FE5FE8"/>
    <w:rsid w:val="00FE5FF6"/>
    <w:rsid w:val="00FE610D"/>
    <w:rsid w:val="00FE6204"/>
    <w:rsid w:val="00FE637E"/>
    <w:rsid w:val="00FE69B2"/>
    <w:rsid w:val="00FE6B5E"/>
    <w:rsid w:val="00FE6B7E"/>
    <w:rsid w:val="00FE6CF9"/>
    <w:rsid w:val="00FE6D5B"/>
    <w:rsid w:val="00FE7864"/>
    <w:rsid w:val="00FE7B4A"/>
    <w:rsid w:val="00FE7DE8"/>
    <w:rsid w:val="00FE7E8C"/>
    <w:rsid w:val="00FF0867"/>
    <w:rsid w:val="00FF09C7"/>
    <w:rsid w:val="00FF0AC0"/>
    <w:rsid w:val="00FF0B86"/>
    <w:rsid w:val="00FF0E43"/>
    <w:rsid w:val="00FF0FC6"/>
    <w:rsid w:val="00FF16A9"/>
    <w:rsid w:val="00FF1DDA"/>
    <w:rsid w:val="00FF1E57"/>
    <w:rsid w:val="00FF1EE8"/>
    <w:rsid w:val="00FF1FAE"/>
    <w:rsid w:val="00FF2187"/>
    <w:rsid w:val="00FF2834"/>
    <w:rsid w:val="00FF2C93"/>
    <w:rsid w:val="00FF2EA6"/>
    <w:rsid w:val="00FF3044"/>
    <w:rsid w:val="00FF3152"/>
    <w:rsid w:val="00FF39F4"/>
    <w:rsid w:val="00FF3C54"/>
    <w:rsid w:val="00FF4264"/>
    <w:rsid w:val="00FF4383"/>
    <w:rsid w:val="00FF448F"/>
    <w:rsid w:val="00FF47E7"/>
    <w:rsid w:val="00FF4915"/>
    <w:rsid w:val="00FF4C02"/>
    <w:rsid w:val="00FF4DA4"/>
    <w:rsid w:val="00FF5595"/>
    <w:rsid w:val="00FF567C"/>
    <w:rsid w:val="00FF58F5"/>
    <w:rsid w:val="00FF5BD1"/>
    <w:rsid w:val="00FF6633"/>
    <w:rsid w:val="00FF66ED"/>
    <w:rsid w:val="00FF6749"/>
    <w:rsid w:val="00FF6823"/>
    <w:rsid w:val="00FF70C9"/>
    <w:rsid w:val="00FF755E"/>
    <w:rsid w:val="00FF7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46E7D"/>
    <w:pPr>
      <w:spacing w:after="200" w:line="276" w:lineRule="auto"/>
    </w:pPr>
    <w:rPr>
      <w:rFonts w:cs="Calibri"/>
    </w:rPr>
  </w:style>
  <w:style w:type="paragraph" w:styleId="1">
    <w:name w:val="heading 1"/>
    <w:basedOn w:val="a"/>
    <w:link w:val="10"/>
    <w:uiPriority w:val="99"/>
    <w:qFormat/>
    <w:rsid w:val="00D24941"/>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9"/>
    <w:qFormat/>
    <w:rsid w:val="00AC18A0"/>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uiPriority w:val="99"/>
    <w:qFormat/>
    <w:rsid w:val="00E55036"/>
    <w:pPr>
      <w:keepNext/>
      <w:keepLines/>
      <w:spacing w:before="200" w:after="0"/>
      <w:outlineLvl w:val="2"/>
    </w:pPr>
    <w:rPr>
      <w:rFonts w:ascii="Cambria" w:hAnsi="Cambria" w:cs="Times New Roman"/>
      <w:b/>
      <w:bCs/>
      <w:color w:val="4F81BD"/>
    </w:rPr>
  </w:style>
  <w:style w:type="paragraph" w:styleId="4">
    <w:name w:val="heading 4"/>
    <w:basedOn w:val="a"/>
    <w:next w:val="a"/>
    <w:link w:val="40"/>
    <w:uiPriority w:val="99"/>
    <w:qFormat/>
    <w:rsid w:val="008E76B3"/>
    <w:pPr>
      <w:keepNext/>
      <w:keepLines/>
      <w:spacing w:before="200" w:after="0"/>
      <w:outlineLvl w:val="3"/>
    </w:pPr>
    <w:rPr>
      <w:rFonts w:ascii="Cambria" w:hAnsi="Cambria" w:cs="Times New Roman"/>
      <w:b/>
      <w:bCs/>
      <w:i/>
      <w:iCs/>
      <w:color w:val="4F81BD"/>
    </w:rPr>
  </w:style>
  <w:style w:type="paragraph" w:styleId="5">
    <w:name w:val="heading 5"/>
    <w:basedOn w:val="a"/>
    <w:next w:val="a"/>
    <w:link w:val="50"/>
    <w:uiPriority w:val="99"/>
    <w:qFormat/>
    <w:locked/>
    <w:rsid w:val="00F24707"/>
    <w:pPr>
      <w:keepNext/>
      <w:shd w:val="clear" w:color="auto" w:fill="FFFFFF"/>
      <w:spacing w:after="0" w:line="360" w:lineRule="auto"/>
      <w:ind w:firstLine="567"/>
      <w:jc w:val="both"/>
      <w:outlineLvl w:val="4"/>
    </w:pPr>
    <w:rPr>
      <w:rFonts w:ascii="PANDA Times UZ" w:hAnsi="PANDA Times UZ" w:cs="Times New Roman"/>
      <w:i/>
      <w:color w:val="000000"/>
      <w:sz w:val="20"/>
      <w:szCs w:val="20"/>
    </w:rPr>
  </w:style>
  <w:style w:type="paragraph" w:styleId="6">
    <w:name w:val="heading 6"/>
    <w:basedOn w:val="a"/>
    <w:next w:val="a"/>
    <w:link w:val="60"/>
    <w:uiPriority w:val="99"/>
    <w:qFormat/>
    <w:locked/>
    <w:rsid w:val="00F24707"/>
    <w:pPr>
      <w:keepNext/>
      <w:shd w:val="clear" w:color="auto" w:fill="FFFFFF"/>
      <w:spacing w:before="120" w:after="0" w:line="360" w:lineRule="auto"/>
      <w:jc w:val="center"/>
      <w:outlineLvl w:val="5"/>
    </w:pPr>
    <w:rPr>
      <w:rFonts w:ascii="PANDA Times UZ" w:hAnsi="PANDA Times UZ" w:cs="Times New Roman"/>
      <w:i/>
      <w:color w:val="000000"/>
      <w:sz w:val="20"/>
      <w:szCs w:val="20"/>
      <w:u w:val="single"/>
    </w:rPr>
  </w:style>
  <w:style w:type="paragraph" w:styleId="7">
    <w:name w:val="heading 7"/>
    <w:basedOn w:val="a"/>
    <w:next w:val="a"/>
    <w:link w:val="70"/>
    <w:uiPriority w:val="99"/>
    <w:qFormat/>
    <w:locked/>
    <w:rsid w:val="00F24707"/>
    <w:pPr>
      <w:keepNext/>
      <w:shd w:val="clear" w:color="auto" w:fill="FFFFFF"/>
      <w:spacing w:after="0" w:line="240" w:lineRule="auto"/>
      <w:ind w:left="139"/>
      <w:jc w:val="both"/>
      <w:outlineLvl w:val="6"/>
    </w:pPr>
    <w:rPr>
      <w:rFonts w:ascii="PANDA Times UZ" w:hAnsi="PANDA Times UZ" w:cs="Times New Roman"/>
      <w:b/>
      <w:color w:val="000000"/>
      <w:sz w:val="20"/>
      <w:szCs w:val="20"/>
      <w:lang w:val="en-US"/>
    </w:rPr>
  </w:style>
  <w:style w:type="paragraph" w:styleId="8">
    <w:name w:val="heading 8"/>
    <w:basedOn w:val="a"/>
    <w:next w:val="a"/>
    <w:link w:val="80"/>
    <w:uiPriority w:val="99"/>
    <w:qFormat/>
    <w:locked/>
    <w:rsid w:val="00F24707"/>
    <w:pPr>
      <w:keepNext/>
      <w:spacing w:before="120" w:after="0" w:line="360" w:lineRule="auto"/>
      <w:jc w:val="center"/>
      <w:outlineLvl w:val="7"/>
    </w:pPr>
    <w:rPr>
      <w:rFonts w:ascii="Times New Roman" w:hAnsi="Times New Roman" w:cs="Times New Roman"/>
      <w:b/>
      <w:sz w:val="20"/>
      <w:szCs w:val="20"/>
    </w:rPr>
  </w:style>
  <w:style w:type="paragraph" w:styleId="9">
    <w:name w:val="heading 9"/>
    <w:basedOn w:val="a"/>
    <w:next w:val="a"/>
    <w:link w:val="90"/>
    <w:uiPriority w:val="99"/>
    <w:qFormat/>
    <w:locked/>
    <w:rsid w:val="00F24707"/>
    <w:pPr>
      <w:keepNext/>
      <w:spacing w:before="120" w:after="0" w:line="360" w:lineRule="auto"/>
      <w:ind w:firstLine="567"/>
      <w:jc w:val="center"/>
      <w:outlineLvl w:val="8"/>
    </w:pPr>
    <w:rPr>
      <w:rFonts w:ascii="PANDA Times UZ" w:hAnsi="PANDA Times UZ"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4941"/>
    <w:rPr>
      <w:rFonts w:ascii="Times New Roman" w:hAnsi="Times New Roman" w:cs="Times New Roman"/>
      <w:b/>
      <w:kern w:val="36"/>
      <w:sz w:val="48"/>
    </w:rPr>
  </w:style>
  <w:style w:type="character" w:customStyle="1" w:styleId="20">
    <w:name w:val="Заголовок 2 Знак"/>
    <w:basedOn w:val="a0"/>
    <w:link w:val="2"/>
    <w:uiPriority w:val="99"/>
    <w:locked/>
    <w:rsid w:val="00AC18A0"/>
    <w:rPr>
      <w:rFonts w:ascii="Times New Roman" w:hAnsi="Times New Roman" w:cs="Times New Roman"/>
      <w:b/>
      <w:sz w:val="36"/>
      <w:lang w:eastAsia="ru-RU"/>
    </w:rPr>
  </w:style>
  <w:style w:type="character" w:customStyle="1" w:styleId="30">
    <w:name w:val="Заголовок 3 Знак"/>
    <w:basedOn w:val="a0"/>
    <w:link w:val="3"/>
    <w:uiPriority w:val="99"/>
    <w:semiHidden/>
    <w:locked/>
    <w:rsid w:val="00E55036"/>
    <w:rPr>
      <w:rFonts w:ascii="Cambria" w:hAnsi="Cambria" w:cs="Times New Roman"/>
      <w:b/>
      <w:color w:val="4F81BD"/>
      <w:sz w:val="22"/>
    </w:rPr>
  </w:style>
  <w:style w:type="character" w:customStyle="1" w:styleId="40">
    <w:name w:val="Заголовок 4 Знак"/>
    <w:basedOn w:val="a0"/>
    <w:link w:val="4"/>
    <w:uiPriority w:val="99"/>
    <w:semiHidden/>
    <w:locked/>
    <w:rsid w:val="008E76B3"/>
    <w:rPr>
      <w:rFonts w:ascii="Cambria" w:hAnsi="Cambria" w:cs="Times New Roman"/>
      <w:b/>
      <w:i/>
      <w:color w:val="4F81BD"/>
      <w:sz w:val="22"/>
    </w:rPr>
  </w:style>
  <w:style w:type="character" w:customStyle="1" w:styleId="50">
    <w:name w:val="Заголовок 5 Знак"/>
    <w:basedOn w:val="a0"/>
    <w:link w:val="5"/>
    <w:uiPriority w:val="99"/>
    <w:locked/>
    <w:rsid w:val="00F24707"/>
    <w:rPr>
      <w:rFonts w:ascii="PANDA Times UZ" w:hAnsi="PANDA Times UZ" w:cs="Times New Roman"/>
      <w:i/>
      <w:snapToGrid w:val="0"/>
      <w:color w:val="000000"/>
      <w:sz w:val="20"/>
      <w:shd w:val="clear" w:color="auto" w:fill="FFFFFF"/>
    </w:rPr>
  </w:style>
  <w:style w:type="character" w:customStyle="1" w:styleId="60">
    <w:name w:val="Заголовок 6 Знак"/>
    <w:basedOn w:val="a0"/>
    <w:link w:val="6"/>
    <w:uiPriority w:val="99"/>
    <w:locked/>
    <w:rsid w:val="00F24707"/>
    <w:rPr>
      <w:rFonts w:ascii="PANDA Times UZ" w:hAnsi="PANDA Times UZ" w:cs="Times New Roman"/>
      <w:i/>
      <w:snapToGrid w:val="0"/>
      <w:color w:val="000000"/>
      <w:sz w:val="20"/>
      <w:u w:val="single"/>
      <w:shd w:val="clear" w:color="auto" w:fill="FFFFFF"/>
    </w:rPr>
  </w:style>
  <w:style w:type="character" w:customStyle="1" w:styleId="70">
    <w:name w:val="Заголовок 7 Знак"/>
    <w:basedOn w:val="a0"/>
    <w:link w:val="7"/>
    <w:uiPriority w:val="99"/>
    <w:locked/>
    <w:rsid w:val="00F24707"/>
    <w:rPr>
      <w:rFonts w:ascii="PANDA Times UZ" w:hAnsi="PANDA Times UZ" w:cs="Times New Roman"/>
      <w:b/>
      <w:snapToGrid w:val="0"/>
      <w:color w:val="000000"/>
      <w:sz w:val="20"/>
      <w:shd w:val="clear" w:color="auto" w:fill="FFFFFF"/>
      <w:lang w:val="en-US"/>
    </w:rPr>
  </w:style>
  <w:style w:type="character" w:customStyle="1" w:styleId="80">
    <w:name w:val="Заголовок 8 Знак"/>
    <w:basedOn w:val="a0"/>
    <w:link w:val="8"/>
    <w:uiPriority w:val="99"/>
    <w:locked/>
    <w:rsid w:val="00F24707"/>
    <w:rPr>
      <w:rFonts w:ascii="Times New Roman" w:hAnsi="Times New Roman" w:cs="Times New Roman"/>
      <w:b/>
      <w:sz w:val="20"/>
    </w:rPr>
  </w:style>
  <w:style w:type="character" w:customStyle="1" w:styleId="90">
    <w:name w:val="Заголовок 9 Знак"/>
    <w:basedOn w:val="a0"/>
    <w:link w:val="9"/>
    <w:uiPriority w:val="99"/>
    <w:locked/>
    <w:rsid w:val="00F24707"/>
    <w:rPr>
      <w:rFonts w:ascii="PANDA Times UZ" w:hAnsi="PANDA Times UZ" w:cs="Times New Roman"/>
      <w:b/>
      <w:sz w:val="20"/>
    </w:rPr>
  </w:style>
  <w:style w:type="character" w:customStyle="1" w:styleId="a3">
    <w:name w:val="Основной текст_"/>
    <w:link w:val="51"/>
    <w:uiPriority w:val="99"/>
    <w:locked/>
    <w:rsid w:val="00346E7D"/>
    <w:rPr>
      <w:rFonts w:ascii="Times New Roman" w:hAnsi="Times New Roman"/>
      <w:sz w:val="26"/>
      <w:shd w:val="clear" w:color="auto" w:fill="FFFFFF"/>
    </w:rPr>
  </w:style>
  <w:style w:type="paragraph" w:customStyle="1" w:styleId="51">
    <w:name w:val="Основной текст5"/>
    <w:basedOn w:val="a"/>
    <w:link w:val="a3"/>
    <w:uiPriority w:val="99"/>
    <w:rsid w:val="00346E7D"/>
    <w:pPr>
      <w:widowControl w:val="0"/>
      <w:shd w:val="clear" w:color="auto" w:fill="FFFFFF"/>
      <w:spacing w:after="0" w:line="480" w:lineRule="exact"/>
      <w:ind w:hanging="8180"/>
      <w:jc w:val="center"/>
    </w:pPr>
    <w:rPr>
      <w:rFonts w:ascii="Times New Roman" w:hAnsi="Times New Roman" w:cs="Times New Roman"/>
      <w:sz w:val="26"/>
      <w:szCs w:val="20"/>
    </w:rPr>
  </w:style>
  <w:style w:type="paragraph" w:customStyle="1" w:styleId="31">
    <w:name w:val="Основной текст3"/>
    <w:basedOn w:val="a"/>
    <w:uiPriority w:val="99"/>
    <w:rsid w:val="00346E7D"/>
    <w:pPr>
      <w:widowControl w:val="0"/>
      <w:shd w:val="clear" w:color="auto" w:fill="FFFFFF"/>
      <w:spacing w:after="720" w:line="240" w:lineRule="atLeast"/>
      <w:ind w:hanging="360"/>
      <w:jc w:val="center"/>
    </w:pPr>
    <w:rPr>
      <w:rFonts w:ascii="Times New Roman" w:hAnsi="Times New Roman" w:cs="Times New Roman"/>
      <w:color w:val="000000"/>
      <w:sz w:val="27"/>
      <w:szCs w:val="27"/>
    </w:rPr>
  </w:style>
  <w:style w:type="character" w:customStyle="1" w:styleId="a4">
    <w:name w:val="Основной текст + Курсив"/>
    <w:uiPriority w:val="99"/>
    <w:rsid w:val="00346E7D"/>
    <w:rPr>
      <w:rFonts w:ascii="Times New Roman" w:hAnsi="Times New Roman"/>
      <w:i/>
      <w:color w:val="000000"/>
      <w:spacing w:val="0"/>
      <w:w w:val="100"/>
      <w:position w:val="0"/>
      <w:sz w:val="26"/>
      <w:u w:val="none"/>
      <w:shd w:val="clear" w:color="auto" w:fill="FFFFFF"/>
      <w:lang w:val="ru-RU"/>
    </w:rPr>
  </w:style>
  <w:style w:type="paragraph" w:customStyle="1" w:styleId="11">
    <w:name w:val="Без интервала1"/>
    <w:link w:val="NoSpacingChar"/>
    <w:uiPriority w:val="99"/>
    <w:rsid w:val="00346E7D"/>
    <w:rPr>
      <w:lang w:eastAsia="en-US"/>
    </w:rPr>
  </w:style>
  <w:style w:type="character" w:customStyle="1" w:styleId="NoSpacingChar">
    <w:name w:val="No Spacing Char"/>
    <w:link w:val="11"/>
    <w:uiPriority w:val="99"/>
    <w:locked/>
    <w:rsid w:val="00AC18A0"/>
    <w:rPr>
      <w:sz w:val="22"/>
      <w:lang w:val="ru-RU" w:eastAsia="en-US"/>
    </w:rPr>
  </w:style>
  <w:style w:type="paragraph" w:customStyle="1" w:styleId="12">
    <w:name w:val="Абзац списка1"/>
    <w:basedOn w:val="a"/>
    <w:uiPriority w:val="99"/>
    <w:rsid w:val="00346E7D"/>
    <w:pPr>
      <w:ind w:left="720"/>
    </w:pPr>
  </w:style>
  <w:style w:type="character" w:customStyle="1" w:styleId="21">
    <w:name w:val="Основной текст (2)_"/>
    <w:link w:val="22"/>
    <w:uiPriority w:val="99"/>
    <w:locked/>
    <w:rsid w:val="00346E7D"/>
    <w:rPr>
      <w:rFonts w:ascii="Times New Roman" w:hAnsi="Times New Roman"/>
      <w:b/>
      <w:sz w:val="27"/>
      <w:shd w:val="clear" w:color="auto" w:fill="FFFFFF"/>
    </w:rPr>
  </w:style>
  <w:style w:type="paragraph" w:customStyle="1" w:styleId="22">
    <w:name w:val="Основной текст (2)"/>
    <w:basedOn w:val="a"/>
    <w:link w:val="21"/>
    <w:uiPriority w:val="99"/>
    <w:rsid w:val="00346E7D"/>
    <w:pPr>
      <w:widowControl w:val="0"/>
      <w:shd w:val="clear" w:color="auto" w:fill="FFFFFF"/>
      <w:spacing w:after="900" w:line="480" w:lineRule="exact"/>
      <w:jc w:val="center"/>
    </w:pPr>
    <w:rPr>
      <w:rFonts w:ascii="Times New Roman" w:hAnsi="Times New Roman" w:cs="Times New Roman"/>
      <w:b/>
      <w:sz w:val="27"/>
      <w:szCs w:val="20"/>
    </w:rPr>
  </w:style>
  <w:style w:type="paragraph" w:styleId="a5">
    <w:name w:val="footer"/>
    <w:basedOn w:val="a"/>
    <w:link w:val="a6"/>
    <w:uiPriority w:val="99"/>
    <w:rsid w:val="00346E7D"/>
    <w:pPr>
      <w:tabs>
        <w:tab w:val="center" w:pos="4677"/>
        <w:tab w:val="right" w:pos="9355"/>
      </w:tabs>
    </w:pPr>
    <w:rPr>
      <w:rFonts w:cs="Times New Roman"/>
      <w:sz w:val="20"/>
      <w:szCs w:val="20"/>
    </w:rPr>
  </w:style>
  <w:style w:type="character" w:customStyle="1" w:styleId="a6">
    <w:name w:val="Нижний колонтитул Знак"/>
    <w:basedOn w:val="a0"/>
    <w:link w:val="a5"/>
    <w:uiPriority w:val="99"/>
    <w:locked/>
    <w:rsid w:val="00346E7D"/>
    <w:rPr>
      <w:rFonts w:ascii="Calibri" w:hAnsi="Calibri" w:cs="Times New Roman"/>
      <w:lang w:eastAsia="ru-RU"/>
    </w:rPr>
  </w:style>
  <w:style w:type="character" w:customStyle="1" w:styleId="41">
    <w:name w:val="Основной текст (4) + Не курсив"/>
    <w:uiPriority w:val="99"/>
    <w:rsid w:val="00F4456C"/>
    <w:rPr>
      <w:rFonts w:ascii="Times New Roman" w:hAnsi="Times New Roman"/>
      <w:i/>
      <w:color w:val="000000"/>
      <w:spacing w:val="0"/>
      <w:w w:val="100"/>
      <w:position w:val="0"/>
      <w:sz w:val="20"/>
      <w:u w:val="none"/>
      <w:shd w:val="clear" w:color="auto" w:fill="FFFFFF"/>
      <w:lang w:val="ru-RU"/>
    </w:rPr>
  </w:style>
  <w:style w:type="character" w:customStyle="1" w:styleId="cit">
    <w:name w:val="cit"/>
    <w:uiPriority w:val="99"/>
    <w:rsid w:val="00F4456C"/>
  </w:style>
  <w:style w:type="paragraph" w:styleId="a7">
    <w:name w:val="header"/>
    <w:basedOn w:val="a"/>
    <w:link w:val="a8"/>
    <w:uiPriority w:val="99"/>
    <w:rsid w:val="00F4456C"/>
    <w:pPr>
      <w:tabs>
        <w:tab w:val="center" w:pos="4677"/>
        <w:tab w:val="right" w:pos="9355"/>
      </w:tabs>
      <w:spacing w:after="0" w:line="240" w:lineRule="auto"/>
    </w:pPr>
    <w:rPr>
      <w:rFonts w:cs="Times New Roman"/>
      <w:sz w:val="20"/>
      <w:szCs w:val="20"/>
    </w:rPr>
  </w:style>
  <w:style w:type="character" w:customStyle="1" w:styleId="a8">
    <w:name w:val="Верхний колонтитул Знак"/>
    <w:basedOn w:val="a0"/>
    <w:link w:val="a7"/>
    <w:uiPriority w:val="99"/>
    <w:locked/>
    <w:rsid w:val="00F4456C"/>
    <w:rPr>
      <w:rFonts w:ascii="Calibri" w:hAnsi="Calibri" w:cs="Times New Roman"/>
      <w:lang w:eastAsia="ru-RU"/>
    </w:rPr>
  </w:style>
  <w:style w:type="character" w:styleId="a9">
    <w:name w:val="Hyperlink"/>
    <w:basedOn w:val="a0"/>
    <w:uiPriority w:val="99"/>
    <w:rsid w:val="00AC18A0"/>
    <w:rPr>
      <w:rFonts w:cs="Times New Roman"/>
      <w:color w:val="0000FF"/>
      <w:u w:val="single"/>
    </w:rPr>
  </w:style>
  <w:style w:type="character" w:customStyle="1" w:styleId="13">
    <w:name w:val="Основной текст1"/>
    <w:uiPriority w:val="99"/>
    <w:rsid w:val="00AC18A0"/>
    <w:rPr>
      <w:rFonts w:ascii="Times New Roman" w:hAnsi="Times New Roman"/>
      <w:color w:val="000000"/>
      <w:spacing w:val="0"/>
      <w:w w:val="100"/>
      <w:position w:val="0"/>
      <w:sz w:val="26"/>
      <w:u w:val="single"/>
      <w:shd w:val="clear" w:color="auto" w:fill="FFFFFF"/>
      <w:lang w:val="ru-RU"/>
    </w:rPr>
  </w:style>
  <w:style w:type="character" w:customStyle="1" w:styleId="0pt">
    <w:name w:val="Основной текст + Интервал 0 pt"/>
    <w:uiPriority w:val="99"/>
    <w:rsid w:val="00AC18A0"/>
    <w:rPr>
      <w:rFonts w:ascii="Times New Roman" w:hAnsi="Times New Roman"/>
      <w:color w:val="000000"/>
      <w:spacing w:val="4"/>
      <w:w w:val="100"/>
      <w:position w:val="0"/>
      <w:sz w:val="23"/>
      <w:u w:val="none"/>
      <w:shd w:val="clear" w:color="auto" w:fill="FFFFFF"/>
      <w:lang w:val="ru-RU"/>
    </w:rPr>
  </w:style>
  <w:style w:type="character" w:customStyle="1" w:styleId="Exact">
    <w:name w:val="Подпись к картинке Exact"/>
    <w:uiPriority w:val="99"/>
    <w:rsid w:val="00AC18A0"/>
    <w:rPr>
      <w:rFonts w:ascii="Times New Roman" w:hAnsi="Times New Roman"/>
      <w:spacing w:val="2"/>
      <w:sz w:val="21"/>
      <w:shd w:val="clear" w:color="auto" w:fill="FFFFFF"/>
    </w:rPr>
  </w:style>
  <w:style w:type="character" w:customStyle="1" w:styleId="MalgunGothic">
    <w:name w:val="Подпись к картинке + Malgun Gothic"/>
    <w:aliases w:val="9 pt,Полужирный,Интервал 0 pt Exact"/>
    <w:uiPriority w:val="99"/>
    <w:rsid w:val="00AC18A0"/>
    <w:rPr>
      <w:rFonts w:ascii="Malgun Gothic" w:eastAsia="Malgun Gothic" w:hAnsi="Malgun Gothic"/>
      <w:b/>
      <w:color w:val="000000"/>
      <w:spacing w:val="3"/>
      <w:w w:val="100"/>
      <w:position w:val="0"/>
      <w:sz w:val="18"/>
      <w:shd w:val="clear" w:color="auto" w:fill="FFFFFF"/>
      <w:lang w:val="ru-RU"/>
    </w:rPr>
  </w:style>
  <w:style w:type="character" w:customStyle="1" w:styleId="aa">
    <w:name w:val="Колонтитул + Полужирный"/>
    <w:uiPriority w:val="99"/>
    <w:rsid w:val="00AC18A0"/>
    <w:rPr>
      <w:rFonts w:ascii="Sylfaen" w:hAnsi="Sylfaen"/>
      <w:b/>
      <w:color w:val="000000"/>
      <w:spacing w:val="0"/>
      <w:w w:val="100"/>
      <w:position w:val="0"/>
      <w:sz w:val="12"/>
      <w:u w:val="none"/>
      <w:shd w:val="clear" w:color="auto" w:fill="FFFFFF"/>
      <w:lang w:val="en-US"/>
    </w:rPr>
  </w:style>
  <w:style w:type="paragraph" w:styleId="ab">
    <w:name w:val="Balloon Text"/>
    <w:basedOn w:val="a"/>
    <w:link w:val="ac"/>
    <w:uiPriority w:val="99"/>
    <w:semiHidden/>
    <w:rsid w:val="00AC18A0"/>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AC18A0"/>
    <w:rPr>
      <w:rFonts w:ascii="Tahoma" w:hAnsi="Tahoma" w:cs="Times New Roman"/>
      <w:sz w:val="16"/>
      <w:lang w:eastAsia="ru-RU"/>
    </w:rPr>
  </w:style>
  <w:style w:type="character" w:customStyle="1" w:styleId="articlecitationvolume">
    <w:name w:val="articlecitation_volume"/>
    <w:uiPriority w:val="99"/>
    <w:rsid w:val="00AC18A0"/>
  </w:style>
  <w:style w:type="paragraph" w:customStyle="1" w:styleId="Default">
    <w:name w:val="Default"/>
    <w:uiPriority w:val="99"/>
    <w:rsid w:val="00AC18A0"/>
    <w:pPr>
      <w:autoSpaceDE w:val="0"/>
      <w:autoSpaceDN w:val="0"/>
      <w:adjustRightInd w:val="0"/>
    </w:pPr>
    <w:rPr>
      <w:rFonts w:eastAsia="Times New Roman"/>
      <w:color w:val="000000"/>
      <w:sz w:val="24"/>
      <w:szCs w:val="24"/>
      <w:lang w:eastAsia="en-US"/>
    </w:rPr>
  </w:style>
  <w:style w:type="paragraph" w:customStyle="1" w:styleId="81">
    <w:name w:val="Основной текст8"/>
    <w:basedOn w:val="a"/>
    <w:uiPriority w:val="99"/>
    <w:rsid w:val="00AC18A0"/>
    <w:pPr>
      <w:widowControl w:val="0"/>
      <w:shd w:val="clear" w:color="auto" w:fill="FFFFFF"/>
      <w:spacing w:before="1080" w:after="300" w:line="384" w:lineRule="exact"/>
      <w:ind w:hanging="740"/>
      <w:jc w:val="both"/>
    </w:pPr>
    <w:rPr>
      <w:rFonts w:ascii="Times New Roman" w:hAnsi="Times New Roman" w:cs="Times New Roman"/>
      <w:color w:val="000000"/>
      <w:sz w:val="31"/>
      <w:szCs w:val="31"/>
    </w:rPr>
  </w:style>
  <w:style w:type="paragraph" w:customStyle="1" w:styleId="Style4">
    <w:name w:val="Style4"/>
    <w:basedOn w:val="a"/>
    <w:uiPriority w:val="99"/>
    <w:rsid w:val="00AC18A0"/>
    <w:pPr>
      <w:widowControl w:val="0"/>
      <w:autoSpaceDE w:val="0"/>
      <w:autoSpaceDN w:val="0"/>
      <w:adjustRightInd w:val="0"/>
      <w:spacing w:after="0" w:line="269" w:lineRule="exact"/>
      <w:ind w:firstLine="658"/>
      <w:jc w:val="both"/>
    </w:pPr>
    <w:rPr>
      <w:rFonts w:ascii="Times New Roman" w:hAnsi="Times New Roman" w:cs="Times New Roman"/>
      <w:sz w:val="24"/>
      <w:szCs w:val="24"/>
    </w:rPr>
  </w:style>
  <w:style w:type="paragraph" w:customStyle="1" w:styleId="42">
    <w:name w:val="Основной текст4"/>
    <w:basedOn w:val="a"/>
    <w:uiPriority w:val="99"/>
    <w:rsid w:val="00AC18A0"/>
    <w:pPr>
      <w:widowControl w:val="0"/>
      <w:shd w:val="clear" w:color="auto" w:fill="FFFFFF"/>
      <w:spacing w:after="1440" w:line="240" w:lineRule="atLeast"/>
      <w:jc w:val="center"/>
    </w:pPr>
    <w:rPr>
      <w:rFonts w:ascii="Times New Roman" w:hAnsi="Times New Roman" w:cs="Times New Roman"/>
      <w:color w:val="000000"/>
      <w:sz w:val="19"/>
      <w:szCs w:val="19"/>
    </w:rPr>
  </w:style>
  <w:style w:type="character" w:customStyle="1" w:styleId="61">
    <w:name w:val="Основной текст (6)"/>
    <w:uiPriority w:val="99"/>
    <w:rsid w:val="00AC18A0"/>
    <w:rPr>
      <w:rFonts w:ascii="Arial" w:hAnsi="Arial"/>
      <w:b/>
      <w:color w:val="000000"/>
      <w:spacing w:val="0"/>
      <w:w w:val="100"/>
      <w:position w:val="0"/>
      <w:sz w:val="18"/>
      <w:u w:val="none"/>
      <w:lang w:val="en-US"/>
    </w:rPr>
  </w:style>
  <w:style w:type="character" w:customStyle="1" w:styleId="ad">
    <w:name w:val="Основной текст + Полужирный"/>
    <w:uiPriority w:val="99"/>
    <w:rsid w:val="00AC18A0"/>
    <w:rPr>
      <w:rFonts w:ascii="Times New Roman" w:hAnsi="Times New Roman"/>
      <w:b/>
      <w:color w:val="000000"/>
      <w:spacing w:val="0"/>
      <w:w w:val="100"/>
      <w:position w:val="0"/>
      <w:sz w:val="19"/>
      <w:u w:val="none"/>
      <w:effect w:val="none"/>
      <w:shd w:val="clear" w:color="auto" w:fill="FFFFFF"/>
      <w:lang w:val="ru-RU"/>
    </w:rPr>
  </w:style>
  <w:style w:type="character" w:customStyle="1" w:styleId="82">
    <w:name w:val="Основной текст (8)"/>
    <w:uiPriority w:val="99"/>
    <w:rsid w:val="00AC18A0"/>
    <w:rPr>
      <w:rFonts w:ascii="Times New Roman" w:hAnsi="Times New Roman"/>
      <w:i/>
      <w:color w:val="000000"/>
      <w:spacing w:val="0"/>
      <w:w w:val="100"/>
      <w:position w:val="0"/>
      <w:sz w:val="16"/>
      <w:u w:val="none"/>
      <w:effect w:val="none"/>
      <w:shd w:val="clear" w:color="auto" w:fill="FFFFFF"/>
      <w:lang w:val="en-US"/>
    </w:rPr>
  </w:style>
  <w:style w:type="paragraph" w:customStyle="1" w:styleId="txt">
    <w:name w:val="txt"/>
    <w:basedOn w:val="a"/>
    <w:uiPriority w:val="99"/>
    <w:rsid w:val="00AC18A0"/>
    <w:pPr>
      <w:spacing w:before="100" w:beforeAutospacing="1" w:after="100" w:afterAutospacing="1" w:line="240" w:lineRule="auto"/>
    </w:pPr>
    <w:rPr>
      <w:rFonts w:ascii="Times New Roman" w:hAnsi="Times New Roman" w:cs="Times New Roman"/>
      <w:sz w:val="24"/>
      <w:szCs w:val="24"/>
    </w:rPr>
  </w:style>
  <w:style w:type="character" w:customStyle="1" w:styleId="9pt">
    <w:name w:val="Основной текст + 9 pt"/>
    <w:aliases w:val="Интервал 0 pt"/>
    <w:uiPriority w:val="99"/>
    <w:rsid w:val="00AC18A0"/>
    <w:rPr>
      <w:rFonts w:ascii="Times New Roman" w:hAnsi="Times New Roman"/>
      <w:color w:val="000000"/>
      <w:spacing w:val="10"/>
      <w:w w:val="100"/>
      <w:position w:val="0"/>
      <w:sz w:val="18"/>
      <w:u w:val="none"/>
      <w:shd w:val="clear" w:color="auto" w:fill="FFFFFF"/>
      <w:lang w:val="ru-RU"/>
    </w:rPr>
  </w:style>
  <w:style w:type="character" w:customStyle="1" w:styleId="FontStyle13">
    <w:name w:val="Font Style13"/>
    <w:uiPriority w:val="99"/>
    <w:rsid w:val="00AC18A0"/>
    <w:rPr>
      <w:rFonts w:ascii="Times New Roman" w:hAnsi="Times New Roman"/>
      <w:color w:val="000000"/>
      <w:sz w:val="22"/>
    </w:rPr>
  </w:style>
  <w:style w:type="character" w:customStyle="1" w:styleId="MicrosoftSansSerif">
    <w:name w:val="Основной текст + Microsoft Sans Serif"/>
    <w:aliases w:val="11,5 pt,Основной текст + 11"/>
    <w:uiPriority w:val="99"/>
    <w:rsid w:val="00AC18A0"/>
    <w:rPr>
      <w:rFonts w:ascii="Trebuchet MS" w:hAnsi="Trebuchet MS"/>
      <w:color w:val="000000"/>
      <w:spacing w:val="0"/>
      <w:w w:val="100"/>
      <w:position w:val="0"/>
      <w:sz w:val="27"/>
      <w:shd w:val="clear" w:color="auto" w:fill="FFFFFF"/>
      <w:lang w:val="en-US"/>
    </w:rPr>
  </w:style>
  <w:style w:type="character" w:customStyle="1" w:styleId="ArialNarrow">
    <w:name w:val="Основной текст + Arial Narrow"/>
    <w:aliases w:val="12 pt,10 pt,Основной текст + Calibri"/>
    <w:uiPriority w:val="99"/>
    <w:rsid w:val="00AC18A0"/>
    <w:rPr>
      <w:rFonts w:ascii="Arial Narrow" w:hAnsi="Arial Narrow"/>
      <w:color w:val="000000"/>
      <w:spacing w:val="0"/>
      <w:w w:val="100"/>
      <w:position w:val="0"/>
      <w:sz w:val="24"/>
      <w:u w:val="none"/>
      <w:effect w:val="none"/>
      <w:shd w:val="clear" w:color="auto" w:fill="FFFFFF"/>
      <w:lang w:val="en-US"/>
    </w:rPr>
  </w:style>
  <w:style w:type="character" w:customStyle="1" w:styleId="Arial">
    <w:name w:val="Основной текст + Arial"/>
    <w:uiPriority w:val="99"/>
    <w:rsid w:val="00AC18A0"/>
    <w:rPr>
      <w:rFonts w:ascii="Arial" w:hAnsi="Arial"/>
      <w:color w:val="000000"/>
      <w:spacing w:val="0"/>
      <w:w w:val="100"/>
      <w:position w:val="0"/>
      <w:sz w:val="26"/>
      <w:shd w:val="clear" w:color="auto" w:fill="FFFFFF"/>
      <w:lang w:val="en-US"/>
    </w:rPr>
  </w:style>
  <w:style w:type="character" w:customStyle="1" w:styleId="TrebuchetMS">
    <w:name w:val="Основной текст + Trebuchet MS"/>
    <w:uiPriority w:val="99"/>
    <w:rsid w:val="00AC18A0"/>
    <w:rPr>
      <w:rFonts w:ascii="Trebuchet MS" w:hAnsi="Trebuchet MS"/>
      <w:color w:val="000000"/>
      <w:spacing w:val="0"/>
      <w:w w:val="100"/>
      <w:position w:val="0"/>
      <w:sz w:val="26"/>
      <w:shd w:val="clear" w:color="auto" w:fill="FFFFFF"/>
    </w:rPr>
  </w:style>
  <w:style w:type="character" w:customStyle="1" w:styleId="14">
    <w:name w:val="Слабое выделение1"/>
    <w:uiPriority w:val="99"/>
    <w:rsid w:val="00AC18A0"/>
    <w:rPr>
      <w:i/>
      <w:color w:val="808080"/>
    </w:rPr>
  </w:style>
  <w:style w:type="paragraph" w:customStyle="1" w:styleId="110">
    <w:name w:val="Без интервала11"/>
    <w:uiPriority w:val="99"/>
    <w:rsid w:val="00AC18A0"/>
    <w:rPr>
      <w:rFonts w:cs="Calibri"/>
      <w:lang w:eastAsia="en-US"/>
    </w:rPr>
  </w:style>
  <w:style w:type="character" w:customStyle="1" w:styleId="23">
    <w:name w:val="Основной текст (2) + Не полужирный"/>
    <w:uiPriority w:val="99"/>
    <w:rsid w:val="00AC18A0"/>
    <w:rPr>
      <w:rFonts w:ascii="Times New Roman" w:hAnsi="Times New Roman"/>
      <w:color w:val="000000"/>
      <w:spacing w:val="0"/>
      <w:w w:val="100"/>
      <w:position w:val="0"/>
      <w:sz w:val="19"/>
      <w:u w:val="none"/>
      <w:shd w:val="clear" w:color="auto" w:fill="FFFFFF"/>
      <w:lang w:val="ru-RU"/>
    </w:rPr>
  </w:style>
  <w:style w:type="character" w:customStyle="1" w:styleId="TrebuchetMS1">
    <w:name w:val="Основной текст + Trebuchet MS1"/>
    <w:aliases w:val="9 pt1,Полужирный2"/>
    <w:uiPriority w:val="99"/>
    <w:rsid w:val="00AC18A0"/>
    <w:rPr>
      <w:rFonts w:ascii="Trebuchet MS" w:hAnsi="Trebuchet MS"/>
      <w:b/>
      <w:color w:val="000000"/>
      <w:spacing w:val="0"/>
      <w:w w:val="100"/>
      <w:position w:val="0"/>
      <w:sz w:val="18"/>
      <w:u w:val="none"/>
      <w:shd w:val="clear" w:color="auto" w:fill="FFFFFF"/>
    </w:rPr>
  </w:style>
  <w:style w:type="character" w:customStyle="1" w:styleId="29pt">
    <w:name w:val="Основной текст (2) + 9 pt"/>
    <w:aliases w:val="Не полужирный"/>
    <w:uiPriority w:val="99"/>
    <w:rsid w:val="00AC18A0"/>
    <w:rPr>
      <w:rFonts w:ascii="Times New Roman" w:hAnsi="Times New Roman"/>
      <w:color w:val="000000"/>
      <w:spacing w:val="0"/>
      <w:w w:val="100"/>
      <w:position w:val="0"/>
      <w:sz w:val="18"/>
      <w:u w:val="none"/>
      <w:shd w:val="clear" w:color="auto" w:fill="FFFFFF"/>
      <w:lang w:val="ru-RU"/>
    </w:rPr>
  </w:style>
  <w:style w:type="paragraph" w:customStyle="1" w:styleId="32">
    <w:name w:val="Основной текст (3)"/>
    <w:basedOn w:val="a"/>
    <w:uiPriority w:val="99"/>
    <w:rsid w:val="00AC18A0"/>
    <w:pPr>
      <w:widowControl w:val="0"/>
      <w:shd w:val="clear" w:color="auto" w:fill="FFFFFF"/>
      <w:spacing w:after="0" w:line="212" w:lineRule="exact"/>
      <w:ind w:hanging="360"/>
    </w:pPr>
    <w:rPr>
      <w:rFonts w:ascii="Times New Roman" w:hAnsi="Times New Roman" w:cs="Times New Roman"/>
      <w:color w:val="000000"/>
      <w:sz w:val="18"/>
      <w:szCs w:val="18"/>
    </w:rPr>
  </w:style>
  <w:style w:type="character" w:customStyle="1" w:styleId="BodyTextChar">
    <w:name w:val="Body Text Char"/>
    <w:uiPriority w:val="99"/>
    <w:locked/>
    <w:rsid w:val="00AC18A0"/>
    <w:rPr>
      <w:rFonts w:ascii="Times New Roman" w:hAnsi="Times New Roman"/>
      <w:sz w:val="26"/>
      <w:shd w:val="clear" w:color="auto" w:fill="FFFFFF"/>
    </w:rPr>
  </w:style>
  <w:style w:type="paragraph" w:styleId="ae">
    <w:name w:val="Body Text"/>
    <w:basedOn w:val="a"/>
    <w:link w:val="15"/>
    <w:uiPriority w:val="99"/>
    <w:rsid w:val="00AC18A0"/>
    <w:pPr>
      <w:shd w:val="clear" w:color="auto" w:fill="FFFFFF"/>
      <w:spacing w:after="1080" w:line="547" w:lineRule="exact"/>
      <w:ind w:hanging="1500"/>
      <w:jc w:val="center"/>
    </w:pPr>
    <w:rPr>
      <w:rFonts w:ascii="Times New Roman" w:hAnsi="Times New Roman" w:cs="Times New Roman"/>
      <w:sz w:val="20"/>
      <w:szCs w:val="20"/>
    </w:rPr>
  </w:style>
  <w:style w:type="character" w:customStyle="1" w:styleId="15">
    <w:name w:val="Основной текст Знак1"/>
    <w:basedOn w:val="a0"/>
    <w:link w:val="ae"/>
    <w:uiPriority w:val="99"/>
    <w:locked/>
    <w:rsid w:val="00AC18A0"/>
    <w:rPr>
      <w:rFonts w:ascii="Times New Roman" w:hAnsi="Times New Roman" w:cs="Times New Roman"/>
      <w:sz w:val="20"/>
      <w:shd w:val="clear" w:color="auto" w:fill="FFFFFF"/>
      <w:lang w:eastAsia="ru-RU"/>
    </w:rPr>
  </w:style>
  <w:style w:type="character" w:customStyle="1" w:styleId="af">
    <w:name w:val="Основной текст Знак"/>
    <w:uiPriority w:val="99"/>
    <w:rsid w:val="00AC18A0"/>
    <w:rPr>
      <w:rFonts w:ascii="Calibri" w:hAnsi="Calibri"/>
      <w:lang w:eastAsia="ru-RU"/>
    </w:rPr>
  </w:style>
  <w:style w:type="character" w:customStyle="1" w:styleId="120">
    <w:name w:val="Основной текст + Полужирный12"/>
    <w:uiPriority w:val="99"/>
    <w:rsid w:val="00AC18A0"/>
    <w:rPr>
      <w:b/>
      <w:sz w:val="26"/>
      <w:shd w:val="clear" w:color="auto" w:fill="FFFFFF"/>
    </w:rPr>
  </w:style>
  <w:style w:type="paragraph" w:styleId="af0">
    <w:name w:val="Plain Text"/>
    <w:basedOn w:val="a"/>
    <w:link w:val="af1"/>
    <w:uiPriority w:val="99"/>
    <w:rsid w:val="00AC18A0"/>
    <w:pPr>
      <w:autoSpaceDE w:val="0"/>
      <w:autoSpaceDN w:val="0"/>
      <w:adjustRightInd w:val="0"/>
      <w:spacing w:after="0" w:line="240" w:lineRule="auto"/>
    </w:pPr>
    <w:rPr>
      <w:rFonts w:ascii="Courier New" w:hAnsi="Courier New" w:cs="Times New Roman"/>
      <w:sz w:val="20"/>
      <w:szCs w:val="20"/>
    </w:rPr>
  </w:style>
  <w:style w:type="character" w:customStyle="1" w:styleId="af1">
    <w:name w:val="Текст Знак"/>
    <w:basedOn w:val="a0"/>
    <w:link w:val="af0"/>
    <w:uiPriority w:val="99"/>
    <w:locked/>
    <w:rsid w:val="00AC18A0"/>
    <w:rPr>
      <w:rFonts w:ascii="Courier New" w:hAnsi="Courier New" w:cs="Times New Roman"/>
      <w:sz w:val="20"/>
      <w:lang w:eastAsia="ru-RU"/>
    </w:rPr>
  </w:style>
  <w:style w:type="character" w:customStyle="1" w:styleId="apple-style-span">
    <w:name w:val="apple-style-span"/>
    <w:uiPriority w:val="99"/>
    <w:rsid w:val="00AC18A0"/>
  </w:style>
  <w:style w:type="character" w:customStyle="1" w:styleId="apple-converted-space">
    <w:name w:val="apple-converted-space"/>
    <w:uiPriority w:val="99"/>
    <w:rsid w:val="00AC18A0"/>
  </w:style>
  <w:style w:type="character" w:customStyle="1" w:styleId="135pt">
    <w:name w:val="Основной текст + 13.5 pt"/>
    <w:aliases w:val="Курсив"/>
    <w:uiPriority w:val="99"/>
    <w:rsid w:val="00AC18A0"/>
    <w:rPr>
      <w:rFonts w:ascii="Times New Roman" w:hAnsi="Times New Roman"/>
      <w:i/>
      <w:spacing w:val="0"/>
      <w:sz w:val="27"/>
      <w:shd w:val="clear" w:color="auto" w:fill="FFFFFF"/>
    </w:rPr>
  </w:style>
  <w:style w:type="character" w:styleId="af2">
    <w:name w:val="Emphasis"/>
    <w:basedOn w:val="a0"/>
    <w:uiPriority w:val="99"/>
    <w:qFormat/>
    <w:rsid w:val="00AC18A0"/>
    <w:rPr>
      <w:rFonts w:cs="Times New Roman"/>
      <w:i/>
    </w:rPr>
  </w:style>
  <w:style w:type="paragraph" w:customStyle="1" w:styleId="111">
    <w:name w:val="Абзац списка11"/>
    <w:basedOn w:val="a"/>
    <w:uiPriority w:val="99"/>
    <w:rsid w:val="00AC18A0"/>
    <w:pPr>
      <w:spacing w:after="0" w:line="240" w:lineRule="auto"/>
      <w:ind w:left="720"/>
    </w:pPr>
    <w:rPr>
      <w:sz w:val="24"/>
      <w:szCs w:val="24"/>
    </w:rPr>
  </w:style>
  <w:style w:type="character" w:customStyle="1" w:styleId="130">
    <w:name w:val="Основной текст + Полужирный13"/>
    <w:uiPriority w:val="99"/>
    <w:rsid w:val="00AC18A0"/>
    <w:rPr>
      <w:b/>
      <w:sz w:val="26"/>
      <w:shd w:val="clear" w:color="auto" w:fill="FFFFFF"/>
    </w:rPr>
  </w:style>
  <w:style w:type="character" w:customStyle="1" w:styleId="Aharoni">
    <w:name w:val="Основной текст + Aharoni"/>
    <w:aliases w:val="15 pt,Интервал 0 pt1"/>
    <w:uiPriority w:val="99"/>
    <w:rsid w:val="00AC18A0"/>
    <w:rPr>
      <w:rFonts w:ascii="Times New Roman" w:hAnsi="Times New Roman"/>
      <w:sz w:val="25"/>
      <w:shd w:val="clear" w:color="auto" w:fill="FFFFFF"/>
    </w:rPr>
  </w:style>
  <w:style w:type="character" w:customStyle="1" w:styleId="71">
    <w:name w:val="Основной текст (7)_"/>
    <w:link w:val="72"/>
    <w:uiPriority w:val="99"/>
    <w:locked/>
    <w:rsid w:val="00AC18A0"/>
    <w:rPr>
      <w:rFonts w:ascii="Times New Roman" w:hAnsi="Times New Roman"/>
      <w:i/>
      <w:noProof/>
      <w:sz w:val="32"/>
      <w:shd w:val="clear" w:color="auto" w:fill="FFFFFF"/>
    </w:rPr>
  </w:style>
  <w:style w:type="paragraph" w:customStyle="1" w:styleId="72">
    <w:name w:val="Основной текст (7)"/>
    <w:basedOn w:val="a"/>
    <w:link w:val="71"/>
    <w:uiPriority w:val="99"/>
    <w:rsid w:val="00AC18A0"/>
    <w:pPr>
      <w:shd w:val="clear" w:color="auto" w:fill="FFFFFF"/>
      <w:spacing w:after="0" w:line="240" w:lineRule="atLeast"/>
    </w:pPr>
    <w:rPr>
      <w:rFonts w:ascii="Times New Roman" w:hAnsi="Times New Roman" w:cs="Times New Roman"/>
      <w:i/>
      <w:noProof/>
      <w:sz w:val="32"/>
      <w:szCs w:val="20"/>
    </w:rPr>
  </w:style>
  <w:style w:type="character" w:customStyle="1" w:styleId="af3">
    <w:name w:val="Подпись к таблице_"/>
    <w:link w:val="af4"/>
    <w:uiPriority w:val="99"/>
    <w:locked/>
    <w:rsid w:val="00AC18A0"/>
    <w:rPr>
      <w:rFonts w:ascii="Times New Roman" w:hAnsi="Times New Roman"/>
      <w:b/>
      <w:sz w:val="25"/>
      <w:shd w:val="clear" w:color="auto" w:fill="FFFFFF"/>
    </w:rPr>
  </w:style>
  <w:style w:type="paragraph" w:customStyle="1" w:styleId="af4">
    <w:name w:val="Подпись к таблице"/>
    <w:basedOn w:val="a"/>
    <w:link w:val="af3"/>
    <w:uiPriority w:val="99"/>
    <w:rsid w:val="00AC18A0"/>
    <w:pPr>
      <w:shd w:val="clear" w:color="auto" w:fill="FFFFFF"/>
      <w:spacing w:after="0" w:line="240" w:lineRule="atLeast"/>
    </w:pPr>
    <w:rPr>
      <w:rFonts w:ascii="Times New Roman" w:hAnsi="Times New Roman" w:cs="Times New Roman"/>
      <w:b/>
      <w:sz w:val="25"/>
      <w:szCs w:val="20"/>
    </w:rPr>
  </w:style>
  <w:style w:type="character" w:customStyle="1" w:styleId="135pt21">
    <w:name w:val="Основной текст + 13.5 pt21"/>
    <w:aliases w:val="Курсив56"/>
    <w:uiPriority w:val="99"/>
    <w:rsid w:val="00AC18A0"/>
    <w:rPr>
      <w:rFonts w:ascii="Times New Roman" w:hAnsi="Times New Roman"/>
      <w:i/>
      <w:spacing w:val="0"/>
      <w:sz w:val="27"/>
      <w:shd w:val="clear" w:color="auto" w:fill="FFFFFF"/>
    </w:rPr>
  </w:style>
  <w:style w:type="character" w:customStyle="1" w:styleId="100">
    <w:name w:val="Основной текст (10)_"/>
    <w:link w:val="101"/>
    <w:uiPriority w:val="99"/>
    <w:locked/>
    <w:rsid w:val="00AC18A0"/>
    <w:rPr>
      <w:rFonts w:ascii="Times New Roman" w:hAnsi="Times New Roman"/>
      <w:b/>
      <w:sz w:val="26"/>
      <w:shd w:val="clear" w:color="auto" w:fill="FFFFFF"/>
    </w:rPr>
  </w:style>
  <w:style w:type="paragraph" w:customStyle="1" w:styleId="101">
    <w:name w:val="Основной текст (10)1"/>
    <w:basedOn w:val="a"/>
    <w:link w:val="100"/>
    <w:uiPriority w:val="99"/>
    <w:rsid w:val="00AC18A0"/>
    <w:pPr>
      <w:shd w:val="clear" w:color="auto" w:fill="FFFFFF"/>
      <w:spacing w:before="300" w:after="420" w:line="240" w:lineRule="atLeast"/>
      <w:ind w:hanging="1960"/>
    </w:pPr>
    <w:rPr>
      <w:rFonts w:ascii="Times New Roman" w:hAnsi="Times New Roman" w:cs="Times New Roman"/>
      <w:b/>
      <w:sz w:val="26"/>
      <w:szCs w:val="20"/>
    </w:rPr>
  </w:style>
  <w:style w:type="character" w:customStyle="1" w:styleId="135pt0">
    <w:name w:val="Подпись к таблице + 13.5 pt"/>
    <w:aliases w:val="Не полужирный1,Курсив55"/>
    <w:uiPriority w:val="99"/>
    <w:rsid w:val="00AC18A0"/>
    <w:rPr>
      <w:rFonts w:ascii="Times New Roman" w:hAnsi="Times New Roman"/>
      <w:sz w:val="25"/>
      <w:shd w:val="clear" w:color="auto" w:fill="FFFFFF"/>
    </w:rPr>
  </w:style>
  <w:style w:type="paragraph" w:customStyle="1" w:styleId="16">
    <w:name w:val="Подпись к таблице1"/>
    <w:basedOn w:val="a"/>
    <w:uiPriority w:val="99"/>
    <w:rsid w:val="00AC18A0"/>
    <w:pPr>
      <w:shd w:val="clear" w:color="auto" w:fill="FFFFFF"/>
      <w:spacing w:after="0" w:line="240" w:lineRule="atLeast"/>
    </w:pPr>
    <w:rPr>
      <w:b/>
      <w:bCs/>
      <w:sz w:val="26"/>
      <w:szCs w:val="26"/>
    </w:rPr>
  </w:style>
  <w:style w:type="character" w:customStyle="1" w:styleId="135pt20">
    <w:name w:val="Основной текст + 13.5 pt20"/>
    <w:aliases w:val="Курсив54"/>
    <w:uiPriority w:val="99"/>
    <w:rsid w:val="00AC18A0"/>
    <w:rPr>
      <w:rFonts w:ascii="Times New Roman" w:hAnsi="Times New Roman"/>
      <w:i/>
      <w:spacing w:val="0"/>
      <w:sz w:val="27"/>
      <w:shd w:val="clear" w:color="auto" w:fill="FFFFFF"/>
      <w:lang w:val="en-US" w:eastAsia="en-US"/>
    </w:rPr>
  </w:style>
  <w:style w:type="character" w:customStyle="1" w:styleId="David">
    <w:name w:val="Основной текст + David"/>
    <w:aliases w:val="14 pt"/>
    <w:uiPriority w:val="99"/>
    <w:rsid w:val="00AC18A0"/>
    <w:rPr>
      <w:rFonts w:ascii="David" w:hAnsi="Times New Roman"/>
      <w:spacing w:val="0"/>
      <w:sz w:val="28"/>
      <w:shd w:val="clear" w:color="auto" w:fill="FFFFFF"/>
      <w:lang w:bidi="he-IL"/>
    </w:rPr>
  </w:style>
  <w:style w:type="character" w:customStyle="1" w:styleId="43">
    <w:name w:val="Основной текст (4)_"/>
    <w:link w:val="410"/>
    <w:uiPriority w:val="99"/>
    <w:locked/>
    <w:rsid w:val="00AC18A0"/>
    <w:rPr>
      <w:rFonts w:ascii="Times New Roman" w:hAnsi="Times New Roman"/>
      <w:i/>
      <w:sz w:val="19"/>
      <w:shd w:val="clear" w:color="auto" w:fill="FFFFFF"/>
    </w:rPr>
  </w:style>
  <w:style w:type="paragraph" w:customStyle="1" w:styleId="410">
    <w:name w:val="Основной текст (4)1"/>
    <w:basedOn w:val="a"/>
    <w:link w:val="43"/>
    <w:uiPriority w:val="99"/>
    <w:rsid w:val="00AC18A0"/>
    <w:pPr>
      <w:shd w:val="clear" w:color="auto" w:fill="FFFFFF"/>
      <w:spacing w:after="240" w:line="240" w:lineRule="atLeast"/>
    </w:pPr>
    <w:rPr>
      <w:rFonts w:ascii="Times New Roman" w:hAnsi="Times New Roman" w:cs="Times New Roman"/>
      <w:i/>
      <w:sz w:val="19"/>
      <w:szCs w:val="20"/>
    </w:rPr>
  </w:style>
  <w:style w:type="character" w:customStyle="1" w:styleId="91">
    <w:name w:val="Основной текст (9)_"/>
    <w:link w:val="910"/>
    <w:uiPriority w:val="99"/>
    <w:locked/>
    <w:rsid w:val="00AC18A0"/>
    <w:rPr>
      <w:rFonts w:ascii="Times New Roman" w:hAnsi="Times New Roman"/>
      <w:b/>
      <w:i/>
      <w:sz w:val="26"/>
      <w:shd w:val="clear" w:color="auto" w:fill="FFFFFF"/>
    </w:rPr>
  </w:style>
  <w:style w:type="paragraph" w:customStyle="1" w:styleId="910">
    <w:name w:val="Основной текст (9)1"/>
    <w:basedOn w:val="a"/>
    <w:link w:val="91"/>
    <w:uiPriority w:val="99"/>
    <w:rsid w:val="00AC18A0"/>
    <w:pPr>
      <w:shd w:val="clear" w:color="auto" w:fill="FFFFFF"/>
      <w:spacing w:before="480" w:after="300" w:line="240" w:lineRule="atLeast"/>
      <w:ind w:hanging="400"/>
    </w:pPr>
    <w:rPr>
      <w:rFonts w:ascii="Times New Roman" w:hAnsi="Times New Roman" w:cs="Times New Roman"/>
      <w:b/>
      <w:i/>
      <w:sz w:val="26"/>
      <w:szCs w:val="20"/>
    </w:rPr>
  </w:style>
  <w:style w:type="character" w:customStyle="1" w:styleId="135pt19">
    <w:name w:val="Основной текст + 13.5 pt19"/>
    <w:aliases w:val="Курсив53"/>
    <w:uiPriority w:val="99"/>
    <w:rsid w:val="00AC18A0"/>
    <w:rPr>
      <w:rFonts w:ascii="Times New Roman" w:hAnsi="Times New Roman"/>
      <w:i/>
      <w:spacing w:val="0"/>
      <w:sz w:val="27"/>
      <w:shd w:val="clear" w:color="auto" w:fill="FFFFFF"/>
    </w:rPr>
  </w:style>
  <w:style w:type="character" w:customStyle="1" w:styleId="121">
    <w:name w:val="Основной текст (12)_"/>
    <w:link w:val="1210"/>
    <w:uiPriority w:val="99"/>
    <w:locked/>
    <w:rsid w:val="00AC18A0"/>
    <w:rPr>
      <w:rFonts w:ascii="Times New Roman" w:hAnsi="Times New Roman"/>
      <w:i/>
      <w:sz w:val="26"/>
      <w:shd w:val="clear" w:color="auto" w:fill="FFFFFF"/>
    </w:rPr>
  </w:style>
  <w:style w:type="paragraph" w:customStyle="1" w:styleId="1210">
    <w:name w:val="Основной текст (12)1"/>
    <w:basedOn w:val="a"/>
    <w:link w:val="121"/>
    <w:uiPriority w:val="99"/>
    <w:rsid w:val="00AC18A0"/>
    <w:pPr>
      <w:shd w:val="clear" w:color="auto" w:fill="FFFFFF"/>
      <w:spacing w:before="120" w:after="360" w:line="240" w:lineRule="atLeast"/>
    </w:pPr>
    <w:rPr>
      <w:rFonts w:ascii="Times New Roman" w:hAnsi="Times New Roman" w:cs="Times New Roman"/>
      <w:i/>
      <w:sz w:val="26"/>
      <w:szCs w:val="20"/>
    </w:rPr>
  </w:style>
  <w:style w:type="character" w:customStyle="1" w:styleId="135pt18">
    <w:name w:val="Основной текст + 13.5 pt18"/>
    <w:aliases w:val="Малые прописные"/>
    <w:uiPriority w:val="99"/>
    <w:rsid w:val="00AC18A0"/>
    <w:rPr>
      <w:rFonts w:ascii="Times New Roman" w:hAnsi="Times New Roman"/>
      <w:smallCaps/>
      <w:spacing w:val="0"/>
      <w:sz w:val="27"/>
      <w:shd w:val="clear" w:color="auto" w:fill="FFFFFF"/>
      <w:lang w:val="en-US" w:eastAsia="en-US"/>
    </w:rPr>
  </w:style>
  <w:style w:type="character" w:customStyle="1" w:styleId="135pt17">
    <w:name w:val="Основной текст + 13.5 pt17"/>
    <w:aliases w:val="Курсив52"/>
    <w:uiPriority w:val="99"/>
    <w:rsid w:val="00AC18A0"/>
    <w:rPr>
      <w:rFonts w:ascii="Times New Roman" w:hAnsi="Times New Roman"/>
      <w:i/>
      <w:spacing w:val="0"/>
      <w:sz w:val="27"/>
      <w:shd w:val="clear" w:color="auto" w:fill="FFFFFF"/>
    </w:rPr>
  </w:style>
  <w:style w:type="character" w:customStyle="1" w:styleId="10135pt">
    <w:name w:val="Основной текст (10) + 13.5 pt"/>
    <w:aliases w:val="Не полужирный15,Курсив51"/>
    <w:uiPriority w:val="99"/>
    <w:rsid w:val="00AC18A0"/>
    <w:rPr>
      <w:rFonts w:ascii="Times New Roman" w:hAnsi="Times New Roman"/>
      <w:i/>
      <w:spacing w:val="0"/>
      <w:sz w:val="27"/>
      <w:shd w:val="clear" w:color="auto" w:fill="FFFFFF"/>
    </w:rPr>
  </w:style>
  <w:style w:type="character" w:customStyle="1" w:styleId="102">
    <w:name w:val="Основной текст (10)"/>
    <w:uiPriority w:val="99"/>
    <w:rsid w:val="00AC18A0"/>
    <w:rPr>
      <w:rFonts w:ascii="Times New Roman" w:hAnsi="Times New Roman"/>
      <w:spacing w:val="0"/>
      <w:sz w:val="26"/>
      <w:shd w:val="clear" w:color="auto" w:fill="FFFFFF"/>
    </w:rPr>
  </w:style>
  <w:style w:type="character" w:customStyle="1" w:styleId="1036">
    <w:name w:val="Основной текст (10)36"/>
    <w:uiPriority w:val="99"/>
    <w:rsid w:val="00AC18A0"/>
    <w:rPr>
      <w:rFonts w:ascii="Times New Roman" w:hAnsi="Times New Roman"/>
      <w:noProof/>
      <w:spacing w:val="0"/>
      <w:sz w:val="26"/>
      <w:shd w:val="clear" w:color="auto" w:fill="FFFFFF"/>
    </w:rPr>
  </w:style>
  <w:style w:type="character" w:customStyle="1" w:styleId="122">
    <w:name w:val="Основной текст (12)"/>
    <w:uiPriority w:val="99"/>
    <w:rsid w:val="00AC18A0"/>
    <w:rPr>
      <w:rFonts w:ascii="Times New Roman" w:hAnsi="Times New Roman"/>
      <w:spacing w:val="0"/>
      <w:sz w:val="26"/>
      <w:shd w:val="clear" w:color="auto" w:fill="FFFFFF"/>
    </w:rPr>
  </w:style>
  <w:style w:type="character" w:customStyle="1" w:styleId="135pt16">
    <w:name w:val="Основной текст + 13.5 pt16"/>
    <w:aliases w:val="Курсив50"/>
    <w:uiPriority w:val="99"/>
    <w:rsid w:val="00AC18A0"/>
    <w:rPr>
      <w:rFonts w:ascii="Times New Roman" w:hAnsi="Times New Roman"/>
      <w:i/>
      <w:spacing w:val="0"/>
      <w:sz w:val="27"/>
      <w:shd w:val="clear" w:color="auto" w:fill="FFFFFF"/>
    </w:rPr>
  </w:style>
  <w:style w:type="character" w:customStyle="1" w:styleId="135pt15">
    <w:name w:val="Основной текст + 13.5 pt15"/>
    <w:aliases w:val="Курсив49"/>
    <w:uiPriority w:val="99"/>
    <w:rsid w:val="00AC18A0"/>
    <w:rPr>
      <w:rFonts w:ascii="Times New Roman" w:hAnsi="Times New Roman"/>
      <w:i/>
      <w:spacing w:val="0"/>
      <w:sz w:val="27"/>
      <w:shd w:val="clear" w:color="auto" w:fill="FFFFFF"/>
      <w:lang w:val="en-US" w:eastAsia="en-US"/>
    </w:rPr>
  </w:style>
  <w:style w:type="character" w:customStyle="1" w:styleId="135pt14">
    <w:name w:val="Основной текст + 13.5 pt14"/>
    <w:aliases w:val="Курсив48"/>
    <w:uiPriority w:val="99"/>
    <w:rsid w:val="00AC18A0"/>
    <w:rPr>
      <w:rFonts w:ascii="Times New Roman" w:hAnsi="Times New Roman"/>
      <w:i/>
      <w:spacing w:val="0"/>
      <w:sz w:val="27"/>
      <w:shd w:val="clear" w:color="auto" w:fill="FFFFFF"/>
      <w:lang w:val="en-US" w:eastAsia="en-US"/>
    </w:rPr>
  </w:style>
  <w:style w:type="character" w:customStyle="1" w:styleId="12pt">
    <w:name w:val="Основной текст + 12 pt"/>
    <w:aliases w:val="Полужирный1"/>
    <w:uiPriority w:val="99"/>
    <w:rsid w:val="00AC18A0"/>
    <w:rPr>
      <w:rFonts w:ascii="Times New Roman" w:hAnsi="Times New Roman"/>
      <w:b/>
      <w:spacing w:val="0"/>
      <w:sz w:val="24"/>
      <w:shd w:val="clear" w:color="auto" w:fill="FFFFFF"/>
      <w:lang w:val="en-US" w:eastAsia="en-US"/>
    </w:rPr>
  </w:style>
  <w:style w:type="character" w:customStyle="1" w:styleId="12pt1">
    <w:name w:val="Основной текст + 12 pt1"/>
    <w:aliases w:val="Полужирный14"/>
    <w:uiPriority w:val="99"/>
    <w:rsid w:val="00AC18A0"/>
    <w:rPr>
      <w:rFonts w:ascii="Times New Roman" w:hAnsi="Times New Roman"/>
      <w:b/>
      <w:spacing w:val="0"/>
      <w:sz w:val="24"/>
      <w:shd w:val="clear" w:color="auto" w:fill="FFFFFF"/>
    </w:rPr>
  </w:style>
  <w:style w:type="character" w:customStyle="1" w:styleId="135pt13">
    <w:name w:val="Основной текст + 13.5 pt13"/>
    <w:aliases w:val="Малые прописные3,Интервал -1 pt"/>
    <w:uiPriority w:val="99"/>
    <w:rsid w:val="00AC18A0"/>
    <w:rPr>
      <w:rFonts w:ascii="Times New Roman" w:hAnsi="Times New Roman"/>
      <w:smallCaps/>
      <w:spacing w:val="-30"/>
      <w:sz w:val="27"/>
      <w:shd w:val="clear" w:color="auto" w:fill="FFFFFF"/>
    </w:rPr>
  </w:style>
  <w:style w:type="character" w:customStyle="1" w:styleId="131">
    <w:name w:val="Основной текст (13)_"/>
    <w:link w:val="1310"/>
    <w:uiPriority w:val="99"/>
    <w:locked/>
    <w:rsid w:val="00AC18A0"/>
    <w:rPr>
      <w:rFonts w:ascii="Times New Roman" w:hAnsi="Times New Roman"/>
      <w:b/>
      <w:shd w:val="clear" w:color="auto" w:fill="FFFFFF"/>
    </w:rPr>
  </w:style>
  <w:style w:type="paragraph" w:customStyle="1" w:styleId="1310">
    <w:name w:val="Основной текст (13)1"/>
    <w:basedOn w:val="a"/>
    <w:link w:val="131"/>
    <w:uiPriority w:val="99"/>
    <w:rsid w:val="00AC18A0"/>
    <w:pPr>
      <w:shd w:val="clear" w:color="auto" w:fill="FFFFFF"/>
      <w:spacing w:before="180" w:after="0" w:line="240" w:lineRule="atLeast"/>
    </w:pPr>
    <w:rPr>
      <w:rFonts w:ascii="Times New Roman" w:hAnsi="Times New Roman" w:cs="Times New Roman"/>
      <w:b/>
      <w:sz w:val="20"/>
      <w:szCs w:val="20"/>
    </w:rPr>
  </w:style>
  <w:style w:type="character" w:customStyle="1" w:styleId="62">
    <w:name w:val="Основной текст (6)_"/>
    <w:link w:val="610"/>
    <w:uiPriority w:val="99"/>
    <w:locked/>
    <w:rsid w:val="00AC18A0"/>
    <w:rPr>
      <w:rFonts w:ascii="Times New Roman" w:hAnsi="Times New Roman"/>
      <w:smallCaps/>
      <w:sz w:val="19"/>
      <w:shd w:val="clear" w:color="auto" w:fill="FFFFFF"/>
    </w:rPr>
  </w:style>
  <w:style w:type="paragraph" w:customStyle="1" w:styleId="610">
    <w:name w:val="Основной текст (6)1"/>
    <w:basedOn w:val="a"/>
    <w:link w:val="62"/>
    <w:uiPriority w:val="99"/>
    <w:rsid w:val="00AC18A0"/>
    <w:pPr>
      <w:shd w:val="clear" w:color="auto" w:fill="FFFFFF"/>
      <w:spacing w:after="0" w:line="221" w:lineRule="exact"/>
    </w:pPr>
    <w:rPr>
      <w:rFonts w:ascii="Times New Roman" w:hAnsi="Times New Roman" w:cs="Times New Roman"/>
      <w:smallCaps/>
      <w:sz w:val="19"/>
      <w:szCs w:val="20"/>
    </w:rPr>
  </w:style>
  <w:style w:type="character" w:customStyle="1" w:styleId="33">
    <w:name w:val="Основной текст + Курсив3"/>
    <w:uiPriority w:val="99"/>
    <w:rsid w:val="00AC18A0"/>
    <w:rPr>
      <w:rFonts w:ascii="Times New Roman" w:hAnsi="Times New Roman"/>
      <w:i/>
      <w:sz w:val="26"/>
      <w:shd w:val="clear" w:color="auto" w:fill="FFFFFF"/>
    </w:rPr>
  </w:style>
  <w:style w:type="character" w:customStyle="1" w:styleId="135pt1">
    <w:name w:val="Основной текст + 13.5 pt1"/>
    <w:uiPriority w:val="99"/>
    <w:rsid w:val="00AC18A0"/>
    <w:rPr>
      <w:rFonts w:ascii="Times New Roman" w:hAnsi="Times New Roman"/>
      <w:sz w:val="27"/>
      <w:shd w:val="clear" w:color="auto" w:fill="FFFFFF"/>
      <w:lang w:val="en-US" w:eastAsia="en-US"/>
    </w:rPr>
  </w:style>
  <w:style w:type="character" w:customStyle="1" w:styleId="63">
    <w:name w:val="Основной текст (6)3"/>
    <w:uiPriority w:val="99"/>
    <w:rsid w:val="00AC18A0"/>
    <w:rPr>
      <w:rFonts w:ascii="Times New Roman" w:hAnsi="Times New Roman"/>
      <w:sz w:val="19"/>
      <w:shd w:val="clear" w:color="auto" w:fill="FFFFFF"/>
      <w:lang w:val="en-US" w:eastAsia="en-US"/>
    </w:rPr>
  </w:style>
  <w:style w:type="character" w:customStyle="1" w:styleId="620">
    <w:name w:val="Основной текст (6)2"/>
    <w:uiPriority w:val="99"/>
    <w:rsid w:val="00AC18A0"/>
    <w:rPr>
      <w:rFonts w:ascii="Times New Roman" w:hAnsi="Times New Roman"/>
      <w:sz w:val="19"/>
      <w:shd w:val="clear" w:color="auto" w:fill="FFFFFF"/>
      <w:lang w:val="en-US" w:eastAsia="en-US"/>
    </w:rPr>
  </w:style>
  <w:style w:type="paragraph" w:customStyle="1" w:styleId="210">
    <w:name w:val="Основной текст (2)1"/>
    <w:basedOn w:val="a"/>
    <w:uiPriority w:val="99"/>
    <w:rsid w:val="00AC18A0"/>
    <w:pPr>
      <w:shd w:val="clear" w:color="auto" w:fill="FFFFFF"/>
      <w:spacing w:after="660" w:line="240" w:lineRule="atLeast"/>
      <w:ind w:hanging="1780"/>
      <w:jc w:val="right"/>
    </w:pPr>
    <w:rPr>
      <w:rFonts w:eastAsia="Times New Roman" w:cs="Times New Roman"/>
      <w:b/>
      <w:bCs/>
      <w:sz w:val="25"/>
      <w:szCs w:val="25"/>
    </w:rPr>
  </w:style>
  <w:style w:type="character" w:customStyle="1" w:styleId="220">
    <w:name w:val="Основной текст (2)2"/>
    <w:uiPriority w:val="99"/>
    <w:rsid w:val="00AC18A0"/>
    <w:rPr>
      <w:rFonts w:ascii="Times New Roman" w:hAnsi="Times New Roman"/>
      <w:sz w:val="25"/>
      <w:u w:val="single"/>
      <w:shd w:val="clear" w:color="auto" w:fill="FFFFFF"/>
    </w:rPr>
  </w:style>
  <w:style w:type="character" w:customStyle="1" w:styleId="2pt">
    <w:name w:val="Основной текст + Интервал 2 pt"/>
    <w:uiPriority w:val="99"/>
    <w:rsid w:val="00AC18A0"/>
    <w:rPr>
      <w:rFonts w:ascii="Times New Roman" w:hAnsi="Times New Roman"/>
      <w:spacing w:val="50"/>
      <w:sz w:val="26"/>
      <w:shd w:val="clear" w:color="auto" w:fill="FFFFFF"/>
    </w:rPr>
  </w:style>
  <w:style w:type="character" w:customStyle="1" w:styleId="10135pt9">
    <w:name w:val="Основной текст (10) + 13.5 pt9"/>
    <w:aliases w:val="Не полужирный14,Курсив46"/>
    <w:uiPriority w:val="99"/>
    <w:rsid w:val="00AC18A0"/>
    <w:rPr>
      <w:rFonts w:ascii="Times New Roman" w:hAnsi="Times New Roman"/>
      <w:b/>
      <w:i/>
      <w:sz w:val="27"/>
      <w:shd w:val="clear" w:color="auto" w:fill="FFFFFF"/>
    </w:rPr>
  </w:style>
  <w:style w:type="character" w:customStyle="1" w:styleId="1035">
    <w:name w:val="Основной текст (10)35"/>
    <w:uiPriority w:val="99"/>
    <w:rsid w:val="00AC18A0"/>
    <w:rPr>
      <w:rFonts w:ascii="Times New Roman" w:hAnsi="Times New Roman"/>
      <w:b/>
      <w:sz w:val="26"/>
      <w:shd w:val="clear" w:color="auto" w:fill="FFFFFF"/>
    </w:rPr>
  </w:style>
  <w:style w:type="character" w:customStyle="1" w:styleId="1034">
    <w:name w:val="Основной текст (10)34"/>
    <w:uiPriority w:val="99"/>
    <w:rsid w:val="00AC18A0"/>
    <w:rPr>
      <w:rFonts w:ascii="Times New Roman" w:hAnsi="Times New Roman"/>
      <w:b/>
      <w:noProof/>
      <w:sz w:val="26"/>
      <w:shd w:val="clear" w:color="auto" w:fill="FFFFFF"/>
    </w:rPr>
  </w:style>
  <w:style w:type="table" w:styleId="af5">
    <w:name w:val="Table Grid"/>
    <w:basedOn w:val="a1"/>
    <w:uiPriority w:val="99"/>
    <w:rsid w:val="00AC18A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AC18A0"/>
    <w:pPr>
      <w:spacing w:before="100" w:beforeAutospacing="1" w:after="100" w:afterAutospacing="1" w:line="240" w:lineRule="auto"/>
    </w:pPr>
    <w:rPr>
      <w:sz w:val="24"/>
      <w:szCs w:val="24"/>
    </w:rPr>
  </w:style>
  <w:style w:type="character" w:customStyle="1" w:styleId="127">
    <w:name w:val="Основной текст (12)7"/>
    <w:uiPriority w:val="99"/>
    <w:rsid w:val="00AC18A0"/>
    <w:rPr>
      <w:rFonts w:ascii="Times New Roman" w:hAnsi="Times New Roman"/>
      <w:sz w:val="26"/>
      <w:shd w:val="clear" w:color="auto" w:fill="FFFFFF"/>
    </w:rPr>
  </w:style>
  <w:style w:type="character" w:customStyle="1" w:styleId="1027">
    <w:name w:val="Основной текст (10)27"/>
    <w:uiPriority w:val="99"/>
    <w:rsid w:val="00AC18A0"/>
    <w:rPr>
      <w:rFonts w:ascii="Times New Roman" w:hAnsi="Times New Roman"/>
      <w:sz w:val="26"/>
      <w:shd w:val="clear" w:color="auto" w:fill="FFFFFF"/>
    </w:rPr>
  </w:style>
  <w:style w:type="character" w:customStyle="1" w:styleId="34">
    <w:name w:val="Основной текст (3)_"/>
    <w:link w:val="310"/>
    <w:uiPriority w:val="99"/>
    <w:locked/>
    <w:rsid w:val="00AC18A0"/>
    <w:rPr>
      <w:rFonts w:ascii="Times New Roman" w:hAnsi="Times New Roman"/>
      <w:i/>
      <w:sz w:val="25"/>
      <w:shd w:val="clear" w:color="auto" w:fill="FFFFFF"/>
    </w:rPr>
  </w:style>
  <w:style w:type="paragraph" w:customStyle="1" w:styleId="310">
    <w:name w:val="Основной текст (3)1"/>
    <w:basedOn w:val="a"/>
    <w:link w:val="34"/>
    <w:uiPriority w:val="99"/>
    <w:rsid w:val="00AC18A0"/>
    <w:pPr>
      <w:shd w:val="clear" w:color="auto" w:fill="FFFFFF"/>
      <w:spacing w:after="0" w:line="240" w:lineRule="atLeast"/>
    </w:pPr>
    <w:rPr>
      <w:rFonts w:ascii="Times New Roman" w:hAnsi="Times New Roman" w:cs="Times New Roman"/>
      <w:i/>
      <w:sz w:val="25"/>
      <w:szCs w:val="20"/>
    </w:rPr>
  </w:style>
  <w:style w:type="character" w:customStyle="1" w:styleId="83">
    <w:name w:val="Основной текст (8)_"/>
    <w:link w:val="810"/>
    <w:uiPriority w:val="99"/>
    <w:locked/>
    <w:rsid w:val="00AC18A0"/>
    <w:rPr>
      <w:rFonts w:ascii="Times New Roman" w:hAnsi="Times New Roman"/>
      <w:b/>
      <w:i/>
      <w:sz w:val="25"/>
      <w:shd w:val="clear" w:color="auto" w:fill="FFFFFF"/>
    </w:rPr>
  </w:style>
  <w:style w:type="paragraph" w:customStyle="1" w:styleId="810">
    <w:name w:val="Основной текст (8)1"/>
    <w:basedOn w:val="a"/>
    <w:link w:val="83"/>
    <w:uiPriority w:val="99"/>
    <w:rsid w:val="00AC18A0"/>
    <w:pPr>
      <w:shd w:val="clear" w:color="auto" w:fill="FFFFFF"/>
      <w:spacing w:before="240" w:after="480" w:line="240" w:lineRule="atLeast"/>
      <w:ind w:hanging="720"/>
      <w:jc w:val="both"/>
    </w:pPr>
    <w:rPr>
      <w:rFonts w:ascii="Times New Roman" w:hAnsi="Times New Roman" w:cs="Times New Roman"/>
      <w:b/>
      <w:i/>
      <w:sz w:val="25"/>
      <w:szCs w:val="20"/>
    </w:rPr>
  </w:style>
  <w:style w:type="character" w:customStyle="1" w:styleId="35">
    <w:name w:val="Основной текст (3) + Полужирный"/>
    <w:uiPriority w:val="99"/>
    <w:rsid w:val="00AC18A0"/>
    <w:rPr>
      <w:rFonts w:ascii="Times New Roman" w:hAnsi="Times New Roman"/>
      <w:b/>
      <w:sz w:val="25"/>
      <w:shd w:val="clear" w:color="auto" w:fill="FFFFFF"/>
    </w:rPr>
  </w:style>
  <w:style w:type="character" w:customStyle="1" w:styleId="10135pt5">
    <w:name w:val="Основной текст (10) + 13.5 pt5"/>
    <w:aliases w:val="Не полужирный6,Курсив24"/>
    <w:uiPriority w:val="99"/>
    <w:rsid w:val="00AC18A0"/>
    <w:rPr>
      <w:rFonts w:ascii="Times New Roman" w:hAnsi="Times New Roman"/>
      <w:i/>
      <w:spacing w:val="0"/>
      <w:sz w:val="27"/>
      <w:shd w:val="clear" w:color="auto" w:fill="FFFFFF"/>
    </w:rPr>
  </w:style>
  <w:style w:type="character" w:customStyle="1" w:styleId="1026">
    <w:name w:val="Основной текст (10)26"/>
    <w:uiPriority w:val="99"/>
    <w:rsid w:val="00AC18A0"/>
    <w:rPr>
      <w:rFonts w:ascii="Times New Roman" w:hAnsi="Times New Roman"/>
      <w:spacing w:val="0"/>
      <w:sz w:val="26"/>
      <w:shd w:val="clear" w:color="auto" w:fill="FFFFFF"/>
    </w:rPr>
  </w:style>
  <w:style w:type="character" w:customStyle="1" w:styleId="1025">
    <w:name w:val="Основной текст (10)25"/>
    <w:uiPriority w:val="99"/>
    <w:rsid w:val="00AC18A0"/>
    <w:rPr>
      <w:rFonts w:ascii="Times New Roman" w:hAnsi="Times New Roman"/>
      <w:noProof/>
      <w:spacing w:val="0"/>
      <w:sz w:val="26"/>
      <w:shd w:val="clear" w:color="auto" w:fill="FFFFFF"/>
    </w:rPr>
  </w:style>
  <w:style w:type="paragraph" w:styleId="af7">
    <w:name w:val="Title"/>
    <w:basedOn w:val="a"/>
    <w:link w:val="af8"/>
    <w:uiPriority w:val="99"/>
    <w:qFormat/>
    <w:rsid w:val="00AC18A0"/>
    <w:pPr>
      <w:overflowPunct w:val="0"/>
      <w:autoSpaceDE w:val="0"/>
      <w:autoSpaceDN w:val="0"/>
      <w:adjustRightInd w:val="0"/>
      <w:spacing w:after="0" w:line="240" w:lineRule="auto"/>
      <w:jc w:val="center"/>
      <w:textAlignment w:val="baseline"/>
    </w:pPr>
    <w:rPr>
      <w:rFonts w:ascii="Times New Roman" w:hAnsi="Times New Roman" w:cs="Times New Roman"/>
      <w:sz w:val="28"/>
      <w:szCs w:val="28"/>
    </w:rPr>
  </w:style>
  <w:style w:type="character" w:customStyle="1" w:styleId="af8">
    <w:name w:val="Название Знак"/>
    <w:basedOn w:val="a0"/>
    <w:link w:val="af7"/>
    <w:uiPriority w:val="99"/>
    <w:locked/>
    <w:rsid w:val="00AC18A0"/>
    <w:rPr>
      <w:rFonts w:ascii="Times New Roman" w:hAnsi="Times New Roman" w:cs="Times New Roman"/>
      <w:sz w:val="28"/>
      <w:lang w:eastAsia="ru-RU"/>
    </w:rPr>
  </w:style>
  <w:style w:type="character" w:styleId="af9">
    <w:name w:val="Strong"/>
    <w:basedOn w:val="a0"/>
    <w:uiPriority w:val="99"/>
    <w:qFormat/>
    <w:rsid w:val="00AC18A0"/>
    <w:rPr>
      <w:rFonts w:cs="Times New Roman"/>
      <w:b/>
    </w:rPr>
  </w:style>
  <w:style w:type="paragraph" w:customStyle="1" w:styleId="211">
    <w:name w:val="Цитата 21"/>
    <w:basedOn w:val="a"/>
    <w:next w:val="a"/>
    <w:link w:val="QuoteChar"/>
    <w:uiPriority w:val="99"/>
    <w:rsid w:val="00AC18A0"/>
    <w:rPr>
      <w:rFonts w:cs="Times New Roman"/>
      <w:i/>
      <w:color w:val="000000"/>
      <w:sz w:val="20"/>
      <w:szCs w:val="20"/>
      <w:lang w:val="en-US"/>
    </w:rPr>
  </w:style>
  <w:style w:type="character" w:customStyle="1" w:styleId="QuoteChar">
    <w:name w:val="Quote Char"/>
    <w:link w:val="211"/>
    <w:uiPriority w:val="99"/>
    <w:locked/>
    <w:rsid w:val="00AC18A0"/>
    <w:rPr>
      <w:rFonts w:ascii="Calibri" w:hAnsi="Calibri"/>
      <w:i/>
      <w:color w:val="000000"/>
      <w:sz w:val="20"/>
      <w:lang w:val="en-US"/>
    </w:rPr>
  </w:style>
  <w:style w:type="character" w:customStyle="1" w:styleId="1013">
    <w:name w:val="Основной текст (10) + Не полужирный13"/>
    <w:aliases w:val="Курсив21"/>
    <w:uiPriority w:val="99"/>
    <w:rsid w:val="00AC18A0"/>
    <w:rPr>
      <w:rFonts w:ascii="Times New Roman" w:hAnsi="Times New Roman"/>
      <w:b/>
      <w:i/>
      <w:spacing w:val="0"/>
      <w:sz w:val="26"/>
    </w:rPr>
  </w:style>
  <w:style w:type="character" w:customStyle="1" w:styleId="1021">
    <w:name w:val="Основной текст (10)21"/>
    <w:uiPriority w:val="99"/>
    <w:rsid w:val="00AC18A0"/>
    <w:rPr>
      <w:rFonts w:ascii="Times New Roman" w:hAnsi="Times New Roman"/>
      <w:b/>
      <w:spacing w:val="0"/>
      <w:sz w:val="26"/>
    </w:rPr>
  </w:style>
  <w:style w:type="character" w:customStyle="1" w:styleId="1020">
    <w:name w:val="Основной текст (10)20"/>
    <w:uiPriority w:val="99"/>
    <w:rsid w:val="00AC18A0"/>
    <w:rPr>
      <w:rFonts w:ascii="Times New Roman" w:hAnsi="Times New Roman"/>
      <w:b/>
      <w:noProof/>
      <w:spacing w:val="0"/>
      <w:sz w:val="26"/>
    </w:rPr>
  </w:style>
  <w:style w:type="character" w:customStyle="1" w:styleId="1019">
    <w:name w:val="Основной текст (10)19"/>
    <w:uiPriority w:val="99"/>
    <w:rsid w:val="00AC18A0"/>
    <w:rPr>
      <w:rFonts w:ascii="Times New Roman" w:hAnsi="Times New Roman"/>
      <w:sz w:val="26"/>
      <w:shd w:val="clear" w:color="auto" w:fill="FFFFFF"/>
    </w:rPr>
  </w:style>
  <w:style w:type="character" w:customStyle="1" w:styleId="46">
    <w:name w:val="Основной текст (46)_"/>
    <w:link w:val="460"/>
    <w:uiPriority w:val="99"/>
    <w:locked/>
    <w:rsid w:val="00AC18A0"/>
    <w:rPr>
      <w:rFonts w:ascii="Times New Roman" w:hAnsi="Times New Roman"/>
      <w:b/>
      <w:noProof/>
      <w:sz w:val="27"/>
      <w:shd w:val="clear" w:color="auto" w:fill="FFFFFF"/>
    </w:rPr>
  </w:style>
  <w:style w:type="paragraph" w:customStyle="1" w:styleId="460">
    <w:name w:val="Основной текст (46)"/>
    <w:basedOn w:val="a"/>
    <w:link w:val="46"/>
    <w:uiPriority w:val="99"/>
    <w:rsid w:val="00AC18A0"/>
    <w:pPr>
      <w:shd w:val="clear" w:color="auto" w:fill="FFFFFF"/>
      <w:spacing w:after="0" w:line="240" w:lineRule="atLeast"/>
    </w:pPr>
    <w:rPr>
      <w:rFonts w:ascii="Times New Roman" w:hAnsi="Times New Roman" w:cs="Times New Roman"/>
      <w:b/>
      <w:noProof/>
      <w:sz w:val="27"/>
      <w:szCs w:val="20"/>
    </w:rPr>
  </w:style>
  <w:style w:type="character" w:customStyle="1" w:styleId="47115pt">
    <w:name w:val="Основной текст (47) + 11.5 pt"/>
    <w:uiPriority w:val="99"/>
    <w:rsid w:val="00AC18A0"/>
    <w:rPr>
      <w:rFonts w:ascii="Times New Roman" w:hAnsi="Times New Roman"/>
      <w:i/>
      <w:spacing w:val="0"/>
      <w:sz w:val="23"/>
    </w:rPr>
  </w:style>
  <w:style w:type="character" w:customStyle="1" w:styleId="1014">
    <w:name w:val="Основной текст (10) + Не полужирный14"/>
    <w:aliases w:val="Курсив22"/>
    <w:uiPriority w:val="99"/>
    <w:rsid w:val="00AC18A0"/>
    <w:rPr>
      <w:rFonts w:ascii="Times New Roman" w:hAnsi="Times New Roman"/>
      <w:i/>
      <w:spacing w:val="0"/>
      <w:sz w:val="26"/>
      <w:shd w:val="clear" w:color="auto" w:fill="FFFFFF"/>
    </w:rPr>
  </w:style>
  <w:style w:type="character" w:customStyle="1" w:styleId="1022">
    <w:name w:val="Основной текст (10)22"/>
    <w:uiPriority w:val="99"/>
    <w:rsid w:val="00AC18A0"/>
    <w:rPr>
      <w:rFonts w:ascii="Times New Roman" w:hAnsi="Times New Roman"/>
      <w:spacing w:val="0"/>
      <w:sz w:val="26"/>
      <w:shd w:val="clear" w:color="auto" w:fill="FFFFFF"/>
    </w:rPr>
  </w:style>
  <w:style w:type="character" w:customStyle="1" w:styleId="320">
    <w:name w:val="Заголовок №3 (2)_"/>
    <w:link w:val="321"/>
    <w:uiPriority w:val="99"/>
    <w:locked/>
    <w:rsid w:val="00AC18A0"/>
    <w:rPr>
      <w:rFonts w:ascii="Times New Roman" w:hAnsi="Times New Roman"/>
      <w:b/>
      <w:sz w:val="26"/>
      <w:shd w:val="clear" w:color="auto" w:fill="FFFFFF"/>
    </w:rPr>
  </w:style>
  <w:style w:type="paragraph" w:customStyle="1" w:styleId="321">
    <w:name w:val="Заголовок №3 (2)1"/>
    <w:basedOn w:val="a"/>
    <w:link w:val="320"/>
    <w:uiPriority w:val="99"/>
    <w:rsid w:val="00AC18A0"/>
    <w:pPr>
      <w:shd w:val="clear" w:color="auto" w:fill="FFFFFF"/>
      <w:spacing w:before="120" w:after="240" w:line="240" w:lineRule="atLeast"/>
      <w:jc w:val="both"/>
      <w:outlineLvl w:val="2"/>
    </w:pPr>
    <w:rPr>
      <w:rFonts w:ascii="Times New Roman" w:hAnsi="Times New Roman" w:cs="Times New Roman"/>
      <w:b/>
      <w:sz w:val="26"/>
      <w:szCs w:val="20"/>
    </w:rPr>
  </w:style>
  <w:style w:type="character" w:customStyle="1" w:styleId="322">
    <w:name w:val="Заголовок №3 (2) + Не полужирный"/>
    <w:aliases w:val="Курсив20"/>
    <w:uiPriority w:val="99"/>
    <w:rsid w:val="00AC18A0"/>
    <w:rPr>
      <w:rFonts w:ascii="Times New Roman" w:hAnsi="Times New Roman"/>
      <w:i/>
      <w:sz w:val="26"/>
      <w:shd w:val="clear" w:color="auto" w:fill="FFFFFF"/>
    </w:rPr>
  </w:style>
  <w:style w:type="character" w:customStyle="1" w:styleId="323">
    <w:name w:val="Заголовок №3 (2)"/>
    <w:uiPriority w:val="99"/>
    <w:rsid w:val="00AC18A0"/>
    <w:rPr>
      <w:rFonts w:ascii="Times New Roman" w:hAnsi="Times New Roman"/>
      <w:sz w:val="26"/>
      <w:shd w:val="clear" w:color="auto" w:fill="FFFFFF"/>
    </w:rPr>
  </w:style>
  <w:style w:type="character" w:customStyle="1" w:styleId="1018">
    <w:name w:val="Основной текст (10)18"/>
    <w:uiPriority w:val="99"/>
    <w:rsid w:val="00AC18A0"/>
    <w:rPr>
      <w:rFonts w:ascii="Times New Roman" w:hAnsi="Times New Roman"/>
      <w:spacing w:val="0"/>
      <w:sz w:val="26"/>
      <w:shd w:val="clear" w:color="auto" w:fill="FFFFFF"/>
    </w:rPr>
  </w:style>
  <w:style w:type="character" w:customStyle="1" w:styleId="48">
    <w:name w:val="Основной текст (48)_"/>
    <w:link w:val="480"/>
    <w:uiPriority w:val="99"/>
    <w:locked/>
    <w:rsid w:val="00AC18A0"/>
    <w:rPr>
      <w:rFonts w:ascii="Bookman Old Style" w:hAnsi="Bookman Old Style"/>
      <w:b/>
      <w:noProof/>
      <w:sz w:val="25"/>
      <w:shd w:val="clear" w:color="auto" w:fill="FFFFFF"/>
    </w:rPr>
  </w:style>
  <w:style w:type="paragraph" w:customStyle="1" w:styleId="480">
    <w:name w:val="Основной текст (48)"/>
    <w:basedOn w:val="a"/>
    <w:link w:val="48"/>
    <w:uiPriority w:val="99"/>
    <w:rsid w:val="00AC18A0"/>
    <w:pPr>
      <w:shd w:val="clear" w:color="auto" w:fill="FFFFFF"/>
      <w:spacing w:after="0" w:line="240" w:lineRule="atLeast"/>
    </w:pPr>
    <w:rPr>
      <w:rFonts w:ascii="Bookman Old Style" w:hAnsi="Bookman Old Style" w:cs="Times New Roman"/>
      <w:b/>
      <w:noProof/>
      <w:sz w:val="25"/>
      <w:szCs w:val="20"/>
    </w:rPr>
  </w:style>
  <w:style w:type="character" w:customStyle="1" w:styleId="1012">
    <w:name w:val="Основной текст (10) + Не полужирный12"/>
    <w:aliases w:val="Курсив19"/>
    <w:uiPriority w:val="99"/>
    <w:rsid w:val="00AC18A0"/>
    <w:rPr>
      <w:rFonts w:ascii="Times New Roman" w:hAnsi="Times New Roman"/>
      <w:i/>
      <w:spacing w:val="0"/>
      <w:sz w:val="26"/>
      <w:shd w:val="clear" w:color="auto" w:fill="FFFFFF"/>
    </w:rPr>
  </w:style>
  <w:style w:type="character" w:customStyle="1" w:styleId="1017">
    <w:name w:val="Основной текст (10)17"/>
    <w:uiPriority w:val="99"/>
    <w:rsid w:val="00AC18A0"/>
    <w:rPr>
      <w:rFonts w:ascii="Times New Roman" w:hAnsi="Times New Roman"/>
      <w:spacing w:val="0"/>
      <w:sz w:val="26"/>
      <w:shd w:val="clear" w:color="auto" w:fill="FFFFFF"/>
    </w:rPr>
  </w:style>
  <w:style w:type="character" w:customStyle="1" w:styleId="17">
    <w:name w:val="Название книги1"/>
    <w:uiPriority w:val="99"/>
    <w:rsid w:val="00AC18A0"/>
    <w:rPr>
      <w:b/>
      <w:smallCaps/>
      <w:spacing w:val="5"/>
    </w:rPr>
  </w:style>
  <w:style w:type="character" w:customStyle="1" w:styleId="230">
    <w:name w:val="Основной текст (23)_"/>
    <w:link w:val="231"/>
    <w:uiPriority w:val="99"/>
    <w:locked/>
    <w:rsid w:val="00AC18A0"/>
    <w:rPr>
      <w:rFonts w:ascii="Times New Roman" w:hAnsi="Times New Roman"/>
      <w:sz w:val="28"/>
      <w:shd w:val="clear" w:color="auto" w:fill="FFFFFF"/>
    </w:rPr>
  </w:style>
  <w:style w:type="paragraph" w:customStyle="1" w:styleId="231">
    <w:name w:val="Основной текст (23)"/>
    <w:basedOn w:val="a"/>
    <w:link w:val="230"/>
    <w:uiPriority w:val="99"/>
    <w:rsid w:val="00AC18A0"/>
    <w:pPr>
      <w:shd w:val="clear" w:color="auto" w:fill="FFFFFF"/>
      <w:spacing w:after="0" w:line="240" w:lineRule="atLeast"/>
      <w:jc w:val="both"/>
    </w:pPr>
    <w:rPr>
      <w:rFonts w:ascii="Times New Roman" w:hAnsi="Times New Roman" w:cs="Times New Roman"/>
      <w:sz w:val="28"/>
      <w:szCs w:val="20"/>
    </w:rPr>
  </w:style>
  <w:style w:type="character" w:customStyle="1" w:styleId="84">
    <w:name w:val="Подпись к таблице + Полужирный8"/>
    <w:uiPriority w:val="99"/>
    <w:rsid w:val="00AC18A0"/>
    <w:rPr>
      <w:rFonts w:ascii="Times New Roman" w:hAnsi="Times New Roman"/>
      <w:sz w:val="27"/>
      <w:shd w:val="clear" w:color="auto" w:fill="FFFFFF"/>
    </w:rPr>
  </w:style>
  <w:style w:type="character" w:customStyle="1" w:styleId="14pt1">
    <w:name w:val="Основной текст + 14 pt1"/>
    <w:uiPriority w:val="99"/>
    <w:rsid w:val="00AC18A0"/>
    <w:rPr>
      <w:rFonts w:ascii="Times New Roman" w:hAnsi="Times New Roman"/>
      <w:spacing w:val="0"/>
      <w:sz w:val="28"/>
      <w:shd w:val="clear" w:color="auto" w:fill="FFFFFF"/>
      <w:lang w:eastAsia="ru-RU"/>
    </w:rPr>
  </w:style>
  <w:style w:type="character" w:customStyle="1" w:styleId="2313">
    <w:name w:val="Основной текст (23) + 13"/>
    <w:aliases w:val="5 pt5"/>
    <w:uiPriority w:val="99"/>
    <w:rsid w:val="00AC18A0"/>
    <w:rPr>
      <w:rFonts w:ascii="Times New Roman" w:hAnsi="Times New Roman"/>
      <w:sz w:val="27"/>
      <w:shd w:val="clear" w:color="auto" w:fill="FFFFFF"/>
    </w:rPr>
  </w:style>
  <w:style w:type="character" w:customStyle="1" w:styleId="36">
    <w:name w:val="Основной текст + Полужирный3"/>
    <w:uiPriority w:val="99"/>
    <w:rsid w:val="00AC18A0"/>
    <w:rPr>
      <w:rFonts w:ascii="Times New Roman" w:hAnsi="Times New Roman"/>
      <w:b/>
      <w:spacing w:val="0"/>
      <w:sz w:val="27"/>
      <w:shd w:val="clear" w:color="auto" w:fill="FFFFFF"/>
      <w:lang w:eastAsia="ru-RU"/>
    </w:rPr>
  </w:style>
  <w:style w:type="character" w:customStyle="1" w:styleId="14pt">
    <w:name w:val="Основной текст + 14 pt"/>
    <w:uiPriority w:val="99"/>
    <w:rsid w:val="00AC18A0"/>
    <w:rPr>
      <w:rFonts w:ascii="Times New Roman" w:hAnsi="Times New Roman"/>
      <w:noProof/>
      <w:spacing w:val="0"/>
      <w:sz w:val="28"/>
      <w:shd w:val="clear" w:color="auto" w:fill="FFFFFF"/>
      <w:lang w:eastAsia="ru-RU"/>
    </w:rPr>
  </w:style>
  <w:style w:type="paragraph" w:styleId="afa">
    <w:name w:val="footnote text"/>
    <w:basedOn w:val="a"/>
    <w:link w:val="afb"/>
    <w:uiPriority w:val="99"/>
    <w:semiHidden/>
    <w:rsid w:val="00AC18A0"/>
    <w:pPr>
      <w:spacing w:after="0" w:line="240" w:lineRule="auto"/>
    </w:pPr>
    <w:rPr>
      <w:rFonts w:cs="Times New Roman"/>
      <w:sz w:val="20"/>
      <w:szCs w:val="20"/>
    </w:rPr>
  </w:style>
  <w:style w:type="character" w:customStyle="1" w:styleId="afb">
    <w:name w:val="Текст сноски Знак"/>
    <w:basedOn w:val="a0"/>
    <w:link w:val="afa"/>
    <w:uiPriority w:val="99"/>
    <w:semiHidden/>
    <w:locked/>
    <w:rsid w:val="00AC18A0"/>
    <w:rPr>
      <w:rFonts w:ascii="Calibri" w:hAnsi="Calibri" w:cs="Times New Roman"/>
      <w:sz w:val="20"/>
    </w:rPr>
  </w:style>
  <w:style w:type="character" w:styleId="afc">
    <w:name w:val="footnote reference"/>
    <w:basedOn w:val="a0"/>
    <w:uiPriority w:val="99"/>
    <w:semiHidden/>
    <w:rsid w:val="00AC18A0"/>
    <w:rPr>
      <w:rFonts w:cs="Times New Roman"/>
      <w:vertAlign w:val="superscript"/>
    </w:rPr>
  </w:style>
  <w:style w:type="paragraph" w:customStyle="1" w:styleId="rtejustify">
    <w:name w:val="rtejustify"/>
    <w:basedOn w:val="a"/>
    <w:uiPriority w:val="99"/>
    <w:rsid w:val="00AC18A0"/>
    <w:pPr>
      <w:spacing w:before="100" w:beforeAutospacing="1" w:after="100" w:afterAutospacing="1" w:line="240" w:lineRule="auto"/>
    </w:pPr>
    <w:rPr>
      <w:sz w:val="24"/>
      <w:szCs w:val="24"/>
    </w:rPr>
  </w:style>
  <w:style w:type="character" w:customStyle="1" w:styleId="140">
    <w:name w:val="Стиль 14 пт"/>
    <w:uiPriority w:val="99"/>
    <w:rsid w:val="00AC18A0"/>
    <w:rPr>
      <w:sz w:val="28"/>
    </w:rPr>
  </w:style>
  <w:style w:type="character" w:customStyle="1" w:styleId="id08651">
    <w:name w:val="id08651"/>
    <w:uiPriority w:val="99"/>
    <w:rsid w:val="00AC18A0"/>
    <w:rPr>
      <w:rFonts w:ascii="Arial" w:hAnsi="Arial"/>
      <w:sz w:val="23"/>
    </w:rPr>
  </w:style>
  <w:style w:type="character" w:customStyle="1" w:styleId="FontStyle11">
    <w:name w:val="Font Style11"/>
    <w:uiPriority w:val="99"/>
    <w:rsid w:val="00AC18A0"/>
    <w:rPr>
      <w:rFonts w:ascii="Times New Roman" w:hAnsi="Times New Roman"/>
      <w:b/>
      <w:color w:val="000000"/>
      <w:sz w:val="18"/>
    </w:rPr>
  </w:style>
  <w:style w:type="character" w:customStyle="1" w:styleId="FontStyle12">
    <w:name w:val="Font Style12"/>
    <w:uiPriority w:val="99"/>
    <w:rsid w:val="00AC18A0"/>
    <w:rPr>
      <w:rFonts w:ascii="Times New Roman" w:hAnsi="Times New Roman"/>
      <w:b/>
      <w:color w:val="000000"/>
      <w:sz w:val="22"/>
    </w:rPr>
  </w:style>
  <w:style w:type="character" w:customStyle="1" w:styleId="highlight">
    <w:name w:val="highlight"/>
    <w:uiPriority w:val="99"/>
    <w:rsid w:val="00AC18A0"/>
  </w:style>
  <w:style w:type="paragraph" w:customStyle="1" w:styleId="64">
    <w:name w:val="Основной текст6"/>
    <w:basedOn w:val="a"/>
    <w:uiPriority w:val="99"/>
    <w:rsid w:val="00AC18A0"/>
    <w:pPr>
      <w:widowControl w:val="0"/>
      <w:shd w:val="clear" w:color="auto" w:fill="FFFFFF"/>
      <w:spacing w:after="0" w:line="240" w:lineRule="atLeast"/>
      <w:ind w:hanging="200"/>
    </w:pPr>
    <w:rPr>
      <w:b/>
      <w:bCs/>
      <w:color w:val="000000"/>
      <w:sz w:val="14"/>
      <w:szCs w:val="14"/>
      <w:lang w:val="en-US"/>
    </w:rPr>
  </w:style>
  <w:style w:type="paragraph" w:styleId="HTML">
    <w:name w:val="HTML Preformatted"/>
    <w:basedOn w:val="a"/>
    <w:link w:val="HTML0"/>
    <w:uiPriority w:val="99"/>
    <w:rsid w:val="00AC1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en-US"/>
    </w:rPr>
  </w:style>
  <w:style w:type="character" w:customStyle="1" w:styleId="HTML0">
    <w:name w:val="Стандартный HTML Знак"/>
    <w:basedOn w:val="a0"/>
    <w:link w:val="HTML"/>
    <w:uiPriority w:val="99"/>
    <w:locked/>
    <w:rsid w:val="00AC18A0"/>
    <w:rPr>
      <w:rFonts w:ascii="Courier New" w:hAnsi="Courier New" w:cs="Times New Roman"/>
      <w:sz w:val="20"/>
      <w:lang w:val="en-US"/>
    </w:rPr>
  </w:style>
  <w:style w:type="character" w:customStyle="1" w:styleId="rvts6">
    <w:name w:val="rvts6"/>
    <w:uiPriority w:val="99"/>
    <w:rsid w:val="00AC18A0"/>
  </w:style>
  <w:style w:type="paragraph" w:customStyle="1" w:styleId="rvps3">
    <w:name w:val="rvps3"/>
    <w:basedOn w:val="a"/>
    <w:uiPriority w:val="99"/>
    <w:rsid w:val="00AC18A0"/>
    <w:pPr>
      <w:spacing w:before="100" w:beforeAutospacing="1" w:after="100" w:afterAutospacing="1" w:line="240" w:lineRule="auto"/>
    </w:pPr>
    <w:rPr>
      <w:sz w:val="24"/>
      <w:szCs w:val="24"/>
    </w:rPr>
  </w:style>
  <w:style w:type="character" w:customStyle="1" w:styleId="rvts7">
    <w:name w:val="rvts7"/>
    <w:uiPriority w:val="99"/>
    <w:rsid w:val="00AC18A0"/>
  </w:style>
  <w:style w:type="character" w:customStyle="1" w:styleId="rvts14">
    <w:name w:val="rvts14"/>
    <w:uiPriority w:val="99"/>
    <w:rsid w:val="00AC18A0"/>
  </w:style>
  <w:style w:type="paragraph" w:customStyle="1" w:styleId="rvps16">
    <w:name w:val="rvps16"/>
    <w:basedOn w:val="a"/>
    <w:uiPriority w:val="99"/>
    <w:rsid w:val="00AC18A0"/>
    <w:pPr>
      <w:spacing w:before="100" w:beforeAutospacing="1" w:after="100" w:afterAutospacing="1" w:line="240" w:lineRule="auto"/>
    </w:pPr>
    <w:rPr>
      <w:sz w:val="24"/>
      <w:szCs w:val="24"/>
    </w:rPr>
  </w:style>
  <w:style w:type="paragraph" w:customStyle="1" w:styleId="Style8">
    <w:name w:val="Style8"/>
    <w:basedOn w:val="a"/>
    <w:uiPriority w:val="99"/>
    <w:rsid w:val="00AC18A0"/>
    <w:pPr>
      <w:widowControl w:val="0"/>
      <w:autoSpaceDE w:val="0"/>
      <w:autoSpaceDN w:val="0"/>
      <w:adjustRightInd w:val="0"/>
      <w:spacing w:after="0" w:line="247" w:lineRule="exact"/>
      <w:ind w:firstLine="294"/>
      <w:jc w:val="both"/>
    </w:pPr>
    <w:rPr>
      <w:sz w:val="24"/>
      <w:szCs w:val="24"/>
    </w:rPr>
  </w:style>
  <w:style w:type="character" w:customStyle="1" w:styleId="FontStyle38">
    <w:name w:val="Font Style38"/>
    <w:uiPriority w:val="99"/>
    <w:rsid w:val="00AC18A0"/>
    <w:rPr>
      <w:rFonts w:ascii="Times New Roman" w:hAnsi="Times New Roman"/>
      <w:color w:val="000000"/>
      <w:sz w:val="18"/>
    </w:rPr>
  </w:style>
  <w:style w:type="character" w:customStyle="1" w:styleId="FontStyle37">
    <w:name w:val="Font Style37"/>
    <w:uiPriority w:val="99"/>
    <w:rsid w:val="00AC18A0"/>
    <w:rPr>
      <w:rFonts w:ascii="Constantia" w:hAnsi="Constantia"/>
      <w:color w:val="000000"/>
      <w:sz w:val="22"/>
    </w:rPr>
  </w:style>
  <w:style w:type="paragraph" w:customStyle="1" w:styleId="24">
    <w:name w:val="Без интервала2"/>
    <w:uiPriority w:val="99"/>
    <w:rsid w:val="00AC18A0"/>
    <w:rPr>
      <w:rFonts w:cs="Calibri"/>
    </w:rPr>
  </w:style>
  <w:style w:type="character" w:styleId="afd">
    <w:name w:val="annotation reference"/>
    <w:basedOn w:val="a0"/>
    <w:uiPriority w:val="99"/>
    <w:semiHidden/>
    <w:rsid w:val="00AC18A0"/>
    <w:rPr>
      <w:rFonts w:cs="Times New Roman"/>
      <w:sz w:val="16"/>
    </w:rPr>
  </w:style>
  <w:style w:type="paragraph" w:styleId="afe">
    <w:name w:val="annotation text"/>
    <w:basedOn w:val="a"/>
    <w:link w:val="aff"/>
    <w:uiPriority w:val="99"/>
    <w:semiHidden/>
    <w:rsid w:val="00AC18A0"/>
    <w:pPr>
      <w:spacing w:line="240" w:lineRule="auto"/>
    </w:pPr>
    <w:rPr>
      <w:rFonts w:cs="Times New Roman"/>
      <w:sz w:val="20"/>
      <w:szCs w:val="20"/>
    </w:rPr>
  </w:style>
  <w:style w:type="character" w:customStyle="1" w:styleId="aff">
    <w:name w:val="Текст примечания Знак"/>
    <w:basedOn w:val="a0"/>
    <w:link w:val="afe"/>
    <w:uiPriority w:val="99"/>
    <w:semiHidden/>
    <w:locked/>
    <w:rsid w:val="00AC18A0"/>
    <w:rPr>
      <w:rFonts w:ascii="Calibri" w:hAnsi="Calibri" w:cs="Times New Roman"/>
      <w:sz w:val="20"/>
      <w:lang w:eastAsia="ru-RU"/>
    </w:rPr>
  </w:style>
  <w:style w:type="paragraph" w:styleId="aff0">
    <w:name w:val="annotation subject"/>
    <w:basedOn w:val="afe"/>
    <w:next w:val="afe"/>
    <w:link w:val="aff1"/>
    <w:uiPriority w:val="99"/>
    <w:semiHidden/>
    <w:rsid w:val="00AC18A0"/>
    <w:rPr>
      <w:b/>
      <w:bCs/>
    </w:rPr>
  </w:style>
  <w:style w:type="character" w:customStyle="1" w:styleId="aff1">
    <w:name w:val="Тема примечания Знак"/>
    <w:basedOn w:val="aff"/>
    <w:link w:val="aff0"/>
    <w:uiPriority w:val="99"/>
    <w:semiHidden/>
    <w:locked/>
    <w:rsid w:val="00AC18A0"/>
    <w:rPr>
      <w:b/>
    </w:rPr>
  </w:style>
  <w:style w:type="table" w:customStyle="1" w:styleId="-51">
    <w:name w:val="Светлый список - Акцент 51"/>
    <w:uiPriority w:val="99"/>
    <w:rsid w:val="00AC18A0"/>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510">
    <w:name w:val="Светлая заливка - Акцент 51"/>
    <w:uiPriority w:val="99"/>
    <w:rsid w:val="00AC18A0"/>
    <w:rPr>
      <w:rFonts w:cs="Calibri"/>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1-31">
    <w:name w:val="Средняя заливка 1 - Акцент 31"/>
    <w:uiPriority w:val="99"/>
    <w:rsid w:val="00AC18A0"/>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31">
    <w:name w:val="Светлая заливка - Акцент 31"/>
    <w:uiPriority w:val="99"/>
    <w:rsid w:val="00AC18A0"/>
    <w:rPr>
      <w:rFonts w:cs="Calibri"/>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
    <w:name w:val="Светлая заливка - Акцент 11"/>
    <w:uiPriority w:val="99"/>
    <w:rsid w:val="00AC18A0"/>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61">
    <w:name w:val="Средний список 1 - Акцент 61"/>
    <w:uiPriority w:val="99"/>
    <w:rsid w:val="00AC18A0"/>
    <w:rPr>
      <w:rFonts w:cs="Calibri"/>
      <w:color w:val="000000"/>
      <w:sz w:val="20"/>
      <w:szCs w:val="20"/>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2-21">
    <w:name w:val="Средняя сетка 2 - Акцент 21"/>
    <w:uiPriority w:val="99"/>
    <w:rsid w:val="00AC18A0"/>
    <w:rPr>
      <w:rFonts w:ascii="Cambria" w:hAnsi="Cambria" w:cs="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1-610">
    <w:name w:val="Средняя сетка 1 - Акцент 61"/>
    <w:uiPriority w:val="99"/>
    <w:rsid w:val="00AC18A0"/>
    <w:rPr>
      <w:rFonts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2-31">
    <w:name w:val="Средняя сетка 2 - Акцент 31"/>
    <w:uiPriority w:val="99"/>
    <w:rsid w:val="00AC18A0"/>
    <w:rPr>
      <w:rFonts w:ascii="Cambria" w:hAnsi="Cambria" w:cs="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1-310">
    <w:name w:val="Средняя сетка 1 - Акцент 31"/>
    <w:uiPriority w:val="99"/>
    <w:rsid w:val="00AC18A0"/>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51">
    <w:name w:val="Средняя сетка 1 - Акцент 51"/>
    <w:uiPriority w:val="99"/>
    <w:rsid w:val="00AC18A0"/>
    <w:rPr>
      <w:rFonts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2-41">
    <w:name w:val="Средняя заливка 2 - Акцент 41"/>
    <w:uiPriority w:val="99"/>
    <w:rsid w:val="00AC18A0"/>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41">
    <w:name w:val="Светлая сетка - Акцент 41"/>
    <w:uiPriority w:val="99"/>
    <w:rsid w:val="00AC18A0"/>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0">
    <w:name w:val="Светлая сетка - Акцент 31"/>
    <w:uiPriority w:val="99"/>
    <w:rsid w:val="00AC18A0"/>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2-310">
    <w:name w:val="Средний список 2 - Акцент 31"/>
    <w:uiPriority w:val="99"/>
    <w:rsid w:val="00AC18A0"/>
    <w:rPr>
      <w:rFonts w:ascii="Cambria" w:hAnsi="Cambria" w:cs="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
    <w:name w:val="Светлый список - Акцент 31"/>
    <w:uiPriority w:val="99"/>
    <w:rsid w:val="00AC18A0"/>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311">
    <w:name w:val="Средний список 1 - Акцент 31"/>
    <w:uiPriority w:val="99"/>
    <w:rsid w:val="00AC18A0"/>
    <w:rPr>
      <w:rFonts w:cs="Calibri"/>
      <w:color w:val="000000"/>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2-311">
    <w:name w:val="Средняя заливка 2 - Акцент 31"/>
    <w:uiPriority w:val="99"/>
    <w:rsid w:val="00AC18A0"/>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11">
    <w:name w:val="Средняя заливка 2 - Акцент 11"/>
    <w:uiPriority w:val="99"/>
    <w:rsid w:val="00AC18A0"/>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12">
    <w:name w:val="Средняя заливка 21"/>
    <w:uiPriority w:val="99"/>
    <w:rsid w:val="00AC18A0"/>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611">
    <w:name w:val="Средняя заливка 1 - Акцент 61"/>
    <w:uiPriority w:val="99"/>
    <w:rsid w:val="00AC18A0"/>
    <w:rPr>
      <w:rFonts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1-510">
    <w:name w:val="Средняя заливка 1 - Акцент 51"/>
    <w:uiPriority w:val="99"/>
    <w:rsid w:val="00AC18A0"/>
    <w:rPr>
      <w:rFonts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410">
    <w:name w:val="Светлый список - Акцент 41"/>
    <w:uiPriority w:val="99"/>
    <w:rsid w:val="00AC18A0"/>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18">
    <w:name w:val="Светлая заливка1"/>
    <w:uiPriority w:val="99"/>
    <w:rsid w:val="00AC18A0"/>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
    <w:name w:val="Светлая заливка - Акцент 21"/>
    <w:uiPriority w:val="99"/>
    <w:rsid w:val="00AC18A0"/>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Светлая сетка - Акцент 21"/>
    <w:uiPriority w:val="99"/>
    <w:rsid w:val="00AC18A0"/>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0">
    <w:name w:val="Светлый список - Акцент 11"/>
    <w:uiPriority w:val="99"/>
    <w:rsid w:val="00AC18A0"/>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
    <w:name w:val="Светлая сетка - Акцент 11"/>
    <w:uiPriority w:val="99"/>
    <w:rsid w:val="00AC18A0"/>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331">
    <w:name w:val="Таблица-сетка 3 — акцент 31"/>
    <w:uiPriority w:val="99"/>
    <w:rsid w:val="00AC18A0"/>
    <w:rPr>
      <w:rFonts w:cs="Calibri"/>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631">
    <w:name w:val="Таблица-сетка 6 цветная — акцент 31"/>
    <w:uiPriority w:val="99"/>
    <w:rsid w:val="00AC18A0"/>
    <w:rPr>
      <w:rFonts w:cs="Calibri"/>
      <w:color w:val="76923C"/>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731">
    <w:name w:val="Таблица-сетка 7 цветная — акцент 31"/>
    <w:uiPriority w:val="99"/>
    <w:rsid w:val="00AC18A0"/>
    <w:rPr>
      <w:rFonts w:cs="Calibri"/>
      <w:color w:val="76923C"/>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131">
    <w:name w:val="Таблица-сетка 1 светлая — акцент 31"/>
    <w:uiPriority w:val="99"/>
    <w:rsid w:val="00AC18A0"/>
    <w:rPr>
      <w:rFonts w:cs="Calibri"/>
      <w:sz w:val="20"/>
      <w:szCs w:val="20"/>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231">
    <w:name w:val="Таблица-сетка 2 — акцент 31"/>
    <w:uiPriority w:val="99"/>
    <w:rsid w:val="00AC18A0"/>
    <w:rPr>
      <w:rFonts w:cs="Calibri"/>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style>
  <w:style w:type="table" w:customStyle="1" w:styleId="19">
    <w:name w:val="Сетка таблицы светлая1"/>
    <w:uiPriority w:val="99"/>
    <w:rsid w:val="00AC18A0"/>
    <w:rPr>
      <w:rFonts w:cs="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2">
    <w:name w:val="caption"/>
    <w:basedOn w:val="a"/>
    <w:next w:val="a"/>
    <w:uiPriority w:val="99"/>
    <w:qFormat/>
    <w:rsid w:val="00AC18A0"/>
    <w:rPr>
      <w:b/>
      <w:bCs/>
      <w:sz w:val="20"/>
      <w:szCs w:val="20"/>
    </w:rPr>
  </w:style>
  <w:style w:type="paragraph" w:customStyle="1" w:styleId="25">
    <w:name w:val="Абзац списка2"/>
    <w:basedOn w:val="a"/>
    <w:uiPriority w:val="99"/>
    <w:rsid w:val="00AC18A0"/>
    <w:pPr>
      <w:ind w:left="720"/>
    </w:pPr>
    <w:rPr>
      <w:rFonts w:eastAsia="Times New Roman"/>
      <w:lang w:eastAsia="en-US"/>
    </w:rPr>
  </w:style>
  <w:style w:type="character" w:customStyle="1" w:styleId="aff3">
    <w:name w:val="Колонтитул"/>
    <w:uiPriority w:val="99"/>
    <w:rsid w:val="00AC18A0"/>
    <w:rPr>
      <w:rFonts w:ascii="Arial Unicode MS" w:eastAsia="Arial Unicode MS"/>
      <w:color w:val="000000"/>
      <w:spacing w:val="-10"/>
      <w:w w:val="100"/>
      <w:position w:val="0"/>
      <w:sz w:val="23"/>
      <w:u w:val="none"/>
    </w:rPr>
  </w:style>
  <w:style w:type="character" w:customStyle="1" w:styleId="text">
    <w:name w:val="text"/>
    <w:uiPriority w:val="99"/>
    <w:rsid w:val="00E55036"/>
  </w:style>
  <w:style w:type="character" w:customStyle="1" w:styleId="author-ref">
    <w:name w:val="author-ref"/>
    <w:uiPriority w:val="99"/>
    <w:rsid w:val="00E55036"/>
  </w:style>
  <w:style w:type="character" w:customStyle="1" w:styleId="label">
    <w:name w:val="label"/>
    <w:uiPriority w:val="99"/>
    <w:rsid w:val="00E55036"/>
  </w:style>
  <w:style w:type="character" w:customStyle="1" w:styleId="al-author-name">
    <w:name w:val="al-author-name"/>
    <w:uiPriority w:val="99"/>
    <w:rsid w:val="00A01944"/>
  </w:style>
  <w:style w:type="character" w:customStyle="1" w:styleId="st">
    <w:name w:val="st"/>
    <w:uiPriority w:val="99"/>
    <w:rsid w:val="006D3D1F"/>
  </w:style>
  <w:style w:type="paragraph" w:customStyle="1" w:styleId="26">
    <w:name w:val="Основной текст2"/>
    <w:basedOn w:val="a"/>
    <w:uiPriority w:val="99"/>
    <w:rsid w:val="00435D82"/>
    <w:pPr>
      <w:widowControl w:val="0"/>
      <w:shd w:val="clear" w:color="auto" w:fill="FFFFFF"/>
      <w:spacing w:after="0" w:line="196" w:lineRule="exact"/>
      <w:ind w:hanging="1240"/>
      <w:jc w:val="both"/>
    </w:pPr>
    <w:rPr>
      <w:rFonts w:ascii="Segoe UI" w:eastAsia="Times New Roman" w:hAnsi="Segoe UI" w:cs="Segoe UI"/>
      <w:color w:val="000000"/>
      <w:spacing w:val="-5"/>
      <w:sz w:val="15"/>
      <w:szCs w:val="15"/>
      <w:lang w:val="en-US"/>
    </w:rPr>
  </w:style>
  <w:style w:type="character" w:customStyle="1" w:styleId="Exact0">
    <w:name w:val="Основной текст Exact"/>
    <w:uiPriority w:val="99"/>
    <w:rsid w:val="002F0598"/>
    <w:rPr>
      <w:rFonts w:ascii="Segoe UI" w:hAnsi="Segoe UI"/>
      <w:spacing w:val="-5"/>
      <w:sz w:val="15"/>
      <w:u w:val="none"/>
    </w:rPr>
  </w:style>
  <w:style w:type="character" w:customStyle="1" w:styleId="1a">
    <w:name w:val="Замещающий текст1"/>
    <w:uiPriority w:val="99"/>
    <w:semiHidden/>
    <w:rsid w:val="00C93906"/>
    <w:rPr>
      <w:color w:val="808080"/>
    </w:rPr>
  </w:style>
  <w:style w:type="paragraph" w:customStyle="1" w:styleId="1b">
    <w:name w:val="Заголовок оглавления1"/>
    <w:basedOn w:val="1"/>
    <w:next w:val="a"/>
    <w:uiPriority w:val="99"/>
    <w:rsid w:val="0041122B"/>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1c">
    <w:name w:val="toc 1"/>
    <w:basedOn w:val="a"/>
    <w:next w:val="a"/>
    <w:autoRedefine/>
    <w:uiPriority w:val="99"/>
    <w:semiHidden/>
    <w:rsid w:val="0041122B"/>
    <w:pPr>
      <w:spacing w:after="100"/>
    </w:pPr>
  </w:style>
  <w:style w:type="table" w:customStyle="1" w:styleId="-12">
    <w:name w:val="Светлая сетка - Акцент 12"/>
    <w:uiPriority w:val="99"/>
    <w:rsid w:val="005B4D80"/>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0">
    <w:name w:val="Светлый список - Акцент 12"/>
    <w:uiPriority w:val="99"/>
    <w:rsid w:val="005B4D80"/>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11">
    <w:name w:val="Светлая сетка - Акцент 51"/>
    <w:uiPriority w:val="99"/>
    <w:rsid w:val="002C1245"/>
    <w:rPr>
      <w:rFonts w:eastAsia="Times New Roman"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61">
    <w:name w:val="Светлая сетка - Акцент 61"/>
    <w:uiPriority w:val="99"/>
    <w:rsid w:val="002C1245"/>
    <w:rPr>
      <w:rFonts w:eastAsia="Times New Roman"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d">
    <w:name w:val="Светлая сетка1"/>
    <w:uiPriority w:val="99"/>
    <w:rsid w:val="002C1245"/>
    <w:rPr>
      <w:rFonts w:eastAsia="Times New Roman"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37">
    <w:name w:val="Body Text Indent 3"/>
    <w:basedOn w:val="a"/>
    <w:link w:val="38"/>
    <w:uiPriority w:val="99"/>
    <w:rsid w:val="00D333CC"/>
    <w:pPr>
      <w:spacing w:after="120" w:line="240" w:lineRule="auto"/>
      <w:ind w:left="283"/>
    </w:pPr>
    <w:rPr>
      <w:rFonts w:ascii="Times New Roman" w:hAnsi="Times New Roman" w:cs="Times New Roman"/>
      <w:sz w:val="16"/>
      <w:szCs w:val="16"/>
    </w:rPr>
  </w:style>
  <w:style w:type="character" w:customStyle="1" w:styleId="38">
    <w:name w:val="Основной текст с отступом 3 Знак"/>
    <w:basedOn w:val="a0"/>
    <w:link w:val="37"/>
    <w:uiPriority w:val="99"/>
    <w:locked/>
    <w:rsid w:val="00D333CC"/>
    <w:rPr>
      <w:rFonts w:ascii="Times New Roman" w:hAnsi="Times New Roman" w:cs="Times New Roman"/>
      <w:sz w:val="16"/>
    </w:rPr>
  </w:style>
  <w:style w:type="character" w:styleId="HTML1">
    <w:name w:val="HTML Typewriter"/>
    <w:basedOn w:val="a0"/>
    <w:uiPriority w:val="99"/>
    <w:semiHidden/>
    <w:rsid w:val="008E76B3"/>
    <w:rPr>
      <w:rFonts w:ascii="Courier New" w:hAnsi="Courier New" w:cs="Times New Roman"/>
      <w:sz w:val="20"/>
    </w:rPr>
  </w:style>
  <w:style w:type="character" w:customStyle="1" w:styleId="searchmatch">
    <w:name w:val="searchmatch"/>
    <w:uiPriority w:val="99"/>
    <w:rsid w:val="00B345EE"/>
  </w:style>
  <w:style w:type="paragraph" w:styleId="aff4">
    <w:name w:val="No Spacing"/>
    <w:link w:val="aff5"/>
    <w:uiPriority w:val="99"/>
    <w:qFormat/>
    <w:rsid w:val="007E571F"/>
    <w:rPr>
      <w:lang w:eastAsia="en-US"/>
    </w:rPr>
  </w:style>
  <w:style w:type="character" w:customStyle="1" w:styleId="aff5">
    <w:name w:val="Без интервала Знак"/>
    <w:link w:val="aff4"/>
    <w:uiPriority w:val="99"/>
    <w:locked/>
    <w:rsid w:val="007E571F"/>
    <w:rPr>
      <w:sz w:val="22"/>
      <w:lang w:eastAsia="en-US"/>
    </w:rPr>
  </w:style>
  <w:style w:type="paragraph" w:styleId="aff6">
    <w:name w:val="List Paragraph"/>
    <w:basedOn w:val="a"/>
    <w:link w:val="aff7"/>
    <w:uiPriority w:val="99"/>
    <w:qFormat/>
    <w:rsid w:val="007E571F"/>
    <w:pPr>
      <w:ind w:left="720"/>
      <w:contextualSpacing/>
    </w:pPr>
    <w:rPr>
      <w:rFonts w:eastAsia="Times New Roman" w:cs="Times New Roman"/>
      <w:sz w:val="20"/>
      <w:szCs w:val="20"/>
    </w:rPr>
  </w:style>
  <w:style w:type="character" w:customStyle="1" w:styleId="9pt1">
    <w:name w:val="Основной текст + 9 pt1"/>
    <w:aliases w:val="Интервал 0 pt2"/>
    <w:uiPriority w:val="99"/>
    <w:rsid w:val="00916165"/>
    <w:rPr>
      <w:rFonts w:ascii="Times New Roman" w:hAnsi="Times New Roman"/>
      <w:color w:val="000000"/>
      <w:spacing w:val="10"/>
      <w:w w:val="100"/>
      <w:position w:val="0"/>
      <w:sz w:val="18"/>
      <w:u w:val="none"/>
      <w:shd w:val="clear" w:color="auto" w:fill="FFFFFF"/>
      <w:lang w:val="ru-RU"/>
    </w:rPr>
  </w:style>
  <w:style w:type="character" w:styleId="aff8">
    <w:name w:val="Subtle Emphasis"/>
    <w:basedOn w:val="a0"/>
    <w:uiPriority w:val="99"/>
    <w:qFormat/>
    <w:rsid w:val="00082B4B"/>
    <w:rPr>
      <w:rFonts w:cs="Times New Roman"/>
      <w:i/>
      <w:color w:val="808080"/>
    </w:rPr>
  </w:style>
  <w:style w:type="character" w:customStyle="1" w:styleId="style2">
    <w:name w:val="style2"/>
    <w:uiPriority w:val="99"/>
    <w:rsid w:val="00A177B4"/>
  </w:style>
  <w:style w:type="paragraph" w:customStyle="1" w:styleId="aff9">
    <w:name w:val="Диплом"/>
    <w:basedOn w:val="2"/>
    <w:next w:val="affa"/>
    <w:uiPriority w:val="99"/>
    <w:rsid w:val="004363D8"/>
    <w:pPr>
      <w:keepNext/>
      <w:spacing w:before="0" w:beforeAutospacing="0" w:after="0" w:afterAutospacing="0" w:line="360" w:lineRule="auto"/>
      <w:jc w:val="center"/>
    </w:pPr>
    <w:rPr>
      <w:rFonts w:eastAsia="Times New Roman"/>
      <w:sz w:val="28"/>
      <w:szCs w:val="28"/>
    </w:rPr>
  </w:style>
  <w:style w:type="paragraph" w:styleId="affa">
    <w:name w:val="Body Text Indent"/>
    <w:basedOn w:val="a"/>
    <w:link w:val="affb"/>
    <w:uiPriority w:val="99"/>
    <w:rsid w:val="004363D8"/>
    <w:pPr>
      <w:spacing w:after="120"/>
      <w:ind w:left="283"/>
    </w:pPr>
    <w:rPr>
      <w:rFonts w:cs="Times New Roman"/>
      <w:sz w:val="20"/>
      <w:szCs w:val="20"/>
    </w:rPr>
  </w:style>
  <w:style w:type="character" w:customStyle="1" w:styleId="affb">
    <w:name w:val="Основной текст с отступом Знак"/>
    <w:basedOn w:val="a0"/>
    <w:link w:val="affa"/>
    <w:uiPriority w:val="99"/>
    <w:semiHidden/>
    <w:locked/>
    <w:rsid w:val="004363D8"/>
    <w:rPr>
      <w:rFonts w:cs="Times New Roman"/>
    </w:rPr>
  </w:style>
  <w:style w:type="character" w:customStyle="1" w:styleId="aff7">
    <w:name w:val="Абзац списка Знак"/>
    <w:link w:val="aff6"/>
    <w:uiPriority w:val="99"/>
    <w:locked/>
    <w:rsid w:val="0091478E"/>
    <w:rPr>
      <w:rFonts w:eastAsia="Times New Roman"/>
    </w:rPr>
  </w:style>
  <w:style w:type="character" w:customStyle="1" w:styleId="ng-binding">
    <w:name w:val="ng-binding"/>
    <w:uiPriority w:val="99"/>
    <w:rsid w:val="0091478E"/>
  </w:style>
  <w:style w:type="paragraph" w:styleId="27">
    <w:name w:val="Body Text 2"/>
    <w:basedOn w:val="a"/>
    <w:link w:val="28"/>
    <w:uiPriority w:val="99"/>
    <w:locked/>
    <w:rsid w:val="008928F1"/>
    <w:pPr>
      <w:spacing w:after="120" w:line="480" w:lineRule="auto"/>
    </w:pPr>
    <w:rPr>
      <w:rFonts w:cs="Times New Roman"/>
      <w:sz w:val="20"/>
      <w:szCs w:val="20"/>
    </w:rPr>
  </w:style>
  <w:style w:type="character" w:customStyle="1" w:styleId="28">
    <w:name w:val="Основной текст 2 Знак"/>
    <w:basedOn w:val="a0"/>
    <w:link w:val="27"/>
    <w:uiPriority w:val="99"/>
    <w:semiHidden/>
    <w:locked/>
    <w:rsid w:val="008928F1"/>
    <w:rPr>
      <w:rFonts w:cs="Times New Roman"/>
    </w:rPr>
  </w:style>
  <w:style w:type="character" w:styleId="affc">
    <w:name w:val="page number"/>
    <w:basedOn w:val="a0"/>
    <w:uiPriority w:val="99"/>
    <w:locked/>
    <w:rsid w:val="00F24707"/>
    <w:rPr>
      <w:rFonts w:cs="Times New Roman"/>
    </w:rPr>
  </w:style>
  <w:style w:type="paragraph" w:styleId="29">
    <w:name w:val="Body Text Indent 2"/>
    <w:basedOn w:val="a"/>
    <w:link w:val="2a"/>
    <w:uiPriority w:val="99"/>
    <w:locked/>
    <w:rsid w:val="00F24707"/>
    <w:pPr>
      <w:shd w:val="clear" w:color="auto" w:fill="FFFFFF"/>
      <w:spacing w:after="0" w:line="360" w:lineRule="auto"/>
      <w:ind w:firstLine="567"/>
      <w:jc w:val="both"/>
    </w:pPr>
    <w:rPr>
      <w:rFonts w:ascii="PANDA Times UZ" w:hAnsi="PANDA Times UZ" w:cs="Times New Roman"/>
      <w:color w:val="000000"/>
      <w:sz w:val="20"/>
      <w:szCs w:val="20"/>
    </w:rPr>
  </w:style>
  <w:style w:type="character" w:customStyle="1" w:styleId="2a">
    <w:name w:val="Основной текст с отступом 2 Знак"/>
    <w:basedOn w:val="a0"/>
    <w:link w:val="29"/>
    <w:uiPriority w:val="99"/>
    <w:locked/>
    <w:rsid w:val="00F24707"/>
    <w:rPr>
      <w:rFonts w:ascii="PANDA Times UZ" w:hAnsi="PANDA Times UZ" w:cs="Times New Roman"/>
      <w:snapToGrid w:val="0"/>
      <w:color w:val="000000"/>
      <w:sz w:val="20"/>
      <w:shd w:val="clear" w:color="auto" w:fill="FFFFFF"/>
    </w:rPr>
  </w:style>
  <w:style w:type="character" w:styleId="affd">
    <w:name w:val="endnote reference"/>
    <w:basedOn w:val="a0"/>
    <w:uiPriority w:val="99"/>
    <w:semiHidden/>
    <w:locked/>
    <w:rsid w:val="00F24707"/>
    <w:rPr>
      <w:rFonts w:cs="Times New Roman"/>
      <w:vertAlign w:val="superscript"/>
    </w:rPr>
  </w:style>
  <w:style w:type="paragraph" w:styleId="39">
    <w:name w:val="Body Text 3"/>
    <w:basedOn w:val="a"/>
    <w:link w:val="3a"/>
    <w:uiPriority w:val="99"/>
    <w:locked/>
    <w:rsid w:val="00F24707"/>
    <w:pPr>
      <w:shd w:val="clear" w:color="auto" w:fill="FFFFFF"/>
      <w:spacing w:after="0" w:line="360" w:lineRule="auto"/>
      <w:jc w:val="center"/>
    </w:pPr>
    <w:rPr>
      <w:rFonts w:ascii="PANDA Times UZ" w:hAnsi="PANDA Times UZ" w:cs="Times New Roman"/>
      <w:b/>
      <w:color w:val="000000"/>
      <w:sz w:val="20"/>
      <w:szCs w:val="20"/>
    </w:rPr>
  </w:style>
  <w:style w:type="character" w:customStyle="1" w:styleId="3a">
    <w:name w:val="Основной текст 3 Знак"/>
    <w:basedOn w:val="a0"/>
    <w:link w:val="39"/>
    <w:uiPriority w:val="99"/>
    <w:locked/>
    <w:rsid w:val="00F24707"/>
    <w:rPr>
      <w:rFonts w:ascii="PANDA Times UZ" w:hAnsi="PANDA Times UZ" w:cs="Times New Roman"/>
      <w:b/>
      <w:snapToGrid w:val="0"/>
      <w:color w:val="000000"/>
      <w:sz w:val="20"/>
      <w:shd w:val="clear" w:color="auto" w:fill="FFFFFF"/>
    </w:rPr>
  </w:style>
  <w:style w:type="paragraph" w:customStyle="1" w:styleId="1e">
    <w:name w:val="Обычный1"/>
    <w:uiPriority w:val="99"/>
    <w:rsid w:val="00F24707"/>
    <w:rPr>
      <w:rFonts w:ascii="Times New Roman" w:eastAsia="Times New Roman" w:hAnsi="Times New Roman"/>
      <w:sz w:val="20"/>
      <w:szCs w:val="20"/>
    </w:rPr>
  </w:style>
  <w:style w:type="paragraph" w:styleId="affe">
    <w:name w:val="Document Map"/>
    <w:basedOn w:val="a"/>
    <w:link w:val="afff"/>
    <w:uiPriority w:val="99"/>
    <w:semiHidden/>
    <w:locked/>
    <w:rsid w:val="00F24707"/>
    <w:pPr>
      <w:shd w:val="clear" w:color="auto" w:fill="000080"/>
      <w:spacing w:after="0" w:line="240" w:lineRule="auto"/>
    </w:pPr>
    <w:rPr>
      <w:rFonts w:ascii="Tahoma" w:hAnsi="Tahoma" w:cs="Times New Roman"/>
      <w:sz w:val="20"/>
      <w:szCs w:val="20"/>
    </w:rPr>
  </w:style>
  <w:style w:type="character" w:customStyle="1" w:styleId="afff">
    <w:name w:val="Схема документа Знак"/>
    <w:basedOn w:val="a0"/>
    <w:link w:val="affe"/>
    <w:uiPriority w:val="99"/>
    <w:semiHidden/>
    <w:locked/>
    <w:rsid w:val="00F24707"/>
    <w:rPr>
      <w:rFonts w:ascii="Tahoma" w:hAnsi="Tahoma" w:cs="Times New Roman"/>
      <w:sz w:val="20"/>
      <w:shd w:val="clear" w:color="auto" w:fill="000080"/>
    </w:rPr>
  </w:style>
  <w:style w:type="character" w:styleId="afff0">
    <w:name w:val="FollowedHyperlink"/>
    <w:basedOn w:val="a0"/>
    <w:uiPriority w:val="99"/>
    <w:locked/>
    <w:rsid w:val="00F24707"/>
    <w:rPr>
      <w:rFonts w:cs="Times New Roman"/>
      <w:color w:val="800080"/>
      <w:u w:val="single"/>
    </w:rPr>
  </w:style>
  <w:style w:type="paragraph" w:customStyle="1" w:styleId="H2">
    <w:name w:val="H2"/>
    <w:basedOn w:val="1e"/>
    <w:next w:val="1e"/>
    <w:uiPriority w:val="99"/>
    <w:rsid w:val="00F24707"/>
    <w:pPr>
      <w:keepNext/>
      <w:spacing w:before="100" w:after="100"/>
      <w:outlineLvl w:val="2"/>
    </w:pPr>
    <w:rPr>
      <w:b/>
      <w:sz w:val="36"/>
    </w:rPr>
  </w:style>
  <w:style w:type="paragraph" w:customStyle="1" w:styleId="1f">
    <w:name w:val="Стиль1"/>
    <w:basedOn w:val="a"/>
    <w:uiPriority w:val="99"/>
    <w:rsid w:val="00F24707"/>
    <w:pPr>
      <w:spacing w:after="0" w:line="360" w:lineRule="auto"/>
      <w:jc w:val="both"/>
    </w:pPr>
    <w:rPr>
      <w:rFonts w:ascii="PANDA Times UZ" w:eastAsia="Times New Roman" w:hAnsi="PANDA Times UZ" w:cs="Times New Roman"/>
      <w:sz w:val="28"/>
      <w:szCs w:val="28"/>
      <w:lang w:eastAsia="uz-Cyrl-UZ"/>
    </w:rPr>
  </w:style>
  <w:style w:type="paragraph" w:styleId="afff1">
    <w:name w:val="Subtitle"/>
    <w:basedOn w:val="a"/>
    <w:link w:val="afff2"/>
    <w:uiPriority w:val="99"/>
    <w:qFormat/>
    <w:locked/>
    <w:rsid w:val="00F24707"/>
    <w:pPr>
      <w:spacing w:before="120" w:after="0" w:line="240" w:lineRule="auto"/>
      <w:jc w:val="center"/>
    </w:pPr>
    <w:rPr>
      <w:rFonts w:ascii="Arial" w:hAnsi="Arial" w:cs="Times New Roman"/>
      <w:b/>
      <w:caps/>
      <w:sz w:val="20"/>
      <w:szCs w:val="20"/>
    </w:rPr>
  </w:style>
  <w:style w:type="character" w:customStyle="1" w:styleId="afff2">
    <w:name w:val="Подзаголовок Знак"/>
    <w:basedOn w:val="a0"/>
    <w:link w:val="afff1"/>
    <w:uiPriority w:val="99"/>
    <w:locked/>
    <w:rsid w:val="00F24707"/>
    <w:rPr>
      <w:rFonts w:ascii="Arial" w:hAnsi="Arial" w:cs="Times New Roman"/>
      <w:b/>
      <w:caps/>
      <w:sz w:val="20"/>
    </w:rPr>
  </w:style>
</w:styles>
</file>

<file path=word/webSettings.xml><?xml version="1.0" encoding="utf-8"?>
<w:webSettings xmlns:r="http://schemas.openxmlformats.org/officeDocument/2006/relationships" xmlns:w="http://schemas.openxmlformats.org/wordprocessingml/2006/main">
  <w:divs>
    <w:div w:id="102649418">
      <w:bodyDiv w:val="1"/>
      <w:marLeft w:val="0"/>
      <w:marRight w:val="0"/>
      <w:marTop w:val="0"/>
      <w:marBottom w:val="0"/>
      <w:divBdr>
        <w:top w:val="none" w:sz="0" w:space="0" w:color="auto"/>
        <w:left w:val="none" w:sz="0" w:space="0" w:color="auto"/>
        <w:bottom w:val="none" w:sz="0" w:space="0" w:color="auto"/>
        <w:right w:val="none" w:sz="0" w:space="0" w:color="auto"/>
      </w:divBdr>
    </w:div>
    <w:div w:id="849638610">
      <w:marLeft w:val="0"/>
      <w:marRight w:val="0"/>
      <w:marTop w:val="0"/>
      <w:marBottom w:val="0"/>
      <w:divBdr>
        <w:top w:val="none" w:sz="0" w:space="0" w:color="auto"/>
        <w:left w:val="none" w:sz="0" w:space="0" w:color="auto"/>
        <w:bottom w:val="none" w:sz="0" w:space="0" w:color="auto"/>
        <w:right w:val="none" w:sz="0" w:space="0" w:color="auto"/>
      </w:divBdr>
    </w:div>
    <w:div w:id="849638611">
      <w:marLeft w:val="0"/>
      <w:marRight w:val="0"/>
      <w:marTop w:val="0"/>
      <w:marBottom w:val="0"/>
      <w:divBdr>
        <w:top w:val="none" w:sz="0" w:space="0" w:color="auto"/>
        <w:left w:val="none" w:sz="0" w:space="0" w:color="auto"/>
        <w:bottom w:val="none" w:sz="0" w:space="0" w:color="auto"/>
        <w:right w:val="none" w:sz="0" w:space="0" w:color="auto"/>
      </w:divBdr>
    </w:div>
    <w:div w:id="849638612">
      <w:marLeft w:val="0"/>
      <w:marRight w:val="0"/>
      <w:marTop w:val="0"/>
      <w:marBottom w:val="0"/>
      <w:divBdr>
        <w:top w:val="none" w:sz="0" w:space="0" w:color="auto"/>
        <w:left w:val="none" w:sz="0" w:space="0" w:color="auto"/>
        <w:bottom w:val="none" w:sz="0" w:space="0" w:color="auto"/>
        <w:right w:val="none" w:sz="0" w:space="0" w:color="auto"/>
      </w:divBdr>
    </w:div>
    <w:div w:id="849638613">
      <w:marLeft w:val="0"/>
      <w:marRight w:val="0"/>
      <w:marTop w:val="0"/>
      <w:marBottom w:val="0"/>
      <w:divBdr>
        <w:top w:val="none" w:sz="0" w:space="0" w:color="auto"/>
        <w:left w:val="none" w:sz="0" w:space="0" w:color="auto"/>
        <w:bottom w:val="none" w:sz="0" w:space="0" w:color="auto"/>
        <w:right w:val="none" w:sz="0" w:space="0" w:color="auto"/>
      </w:divBdr>
    </w:div>
    <w:div w:id="849638614">
      <w:marLeft w:val="0"/>
      <w:marRight w:val="0"/>
      <w:marTop w:val="0"/>
      <w:marBottom w:val="0"/>
      <w:divBdr>
        <w:top w:val="none" w:sz="0" w:space="0" w:color="auto"/>
        <w:left w:val="none" w:sz="0" w:space="0" w:color="auto"/>
        <w:bottom w:val="none" w:sz="0" w:space="0" w:color="auto"/>
        <w:right w:val="none" w:sz="0" w:space="0" w:color="auto"/>
      </w:divBdr>
    </w:div>
    <w:div w:id="849638615">
      <w:marLeft w:val="0"/>
      <w:marRight w:val="0"/>
      <w:marTop w:val="0"/>
      <w:marBottom w:val="0"/>
      <w:divBdr>
        <w:top w:val="none" w:sz="0" w:space="0" w:color="auto"/>
        <w:left w:val="none" w:sz="0" w:space="0" w:color="auto"/>
        <w:bottom w:val="none" w:sz="0" w:space="0" w:color="auto"/>
        <w:right w:val="none" w:sz="0" w:space="0" w:color="auto"/>
      </w:divBdr>
    </w:div>
    <w:div w:id="849638616">
      <w:marLeft w:val="0"/>
      <w:marRight w:val="0"/>
      <w:marTop w:val="0"/>
      <w:marBottom w:val="0"/>
      <w:divBdr>
        <w:top w:val="none" w:sz="0" w:space="0" w:color="auto"/>
        <w:left w:val="none" w:sz="0" w:space="0" w:color="auto"/>
        <w:bottom w:val="none" w:sz="0" w:space="0" w:color="auto"/>
        <w:right w:val="none" w:sz="0" w:space="0" w:color="auto"/>
      </w:divBdr>
    </w:div>
    <w:div w:id="849638617">
      <w:marLeft w:val="0"/>
      <w:marRight w:val="0"/>
      <w:marTop w:val="0"/>
      <w:marBottom w:val="0"/>
      <w:divBdr>
        <w:top w:val="none" w:sz="0" w:space="0" w:color="auto"/>
        <w:left w:val="none" w:sz="0" w:space="0" w:color="auto"/>
        <w:bottom w:val="none" w:sz="0" w:space="0" w:color="auto"/>
        <w:right w:val="none" w:sz="0" w:space="0" w:color="auto"/>
      </w:divBdr>
    </w:div>
    <w:div w:id="849638618">
      <w:marLeft w:val="0"/>
      <w:marRight w:val="0"/>
      <w:marTop w:val="0"/>
      <w:marBottom w:val="0"/>
      <w:divBdr>
        <w:top w:val="none" w:sz="0" w:space="0" w:color="auto"/>
        <w:left w:val="none" w:sz="0" w:space="0" w:color="auto"/>
        <w:bottom w:val="none" w:sz="0" w:space="0" w:color="auto"/>
        <w:right w:val="none" w:sz="0" w:space="0" w:color="auto"/>
      </w:divBdr>
    </w:div>
    <w:div w:id="849638620">
      <w:marLeft w:val="0"/>
      <w:marRight w:val="0"/>
      <w:marTop w:val="0"/>
      <w:marBottom w:val="0"/>
      <w:divBdr>
        <w:top w:val="none" w:sz="0" w:space="0" w:color="auto"/>
        <w:left w:val="none" w:sz="0" w:space="0" w:color="auto"/>
        <w:bottom w:val="none" w:sz="0" w:space="0" w:color="auto"/>
        <w:right w:val="none" w:sz="0" w:space="0" w:color="auto"/>
      </w:divBdr>
    </w:div>
    <w:div w:id="849638622">
      <w:marLeft w:val="0"/>
      <w:marRight w:val="0"/>
      <w:marTop w:val="0"/>
      <w:marBottom w:val="0"/>
      <w:divBdr>
        <w:top w:val="none" w:sz="0" w:space="0" w:color="auto"/>
        <w:left w:val="none" w:sz="0" w:space="0" w:color="auto"/>
        <w:bottom w:val="none" w:sz="0" w:space="0" w:color="auto"/>
        <w:right w:val="none" w:sz="0" w:space="0" w:color="auto"/>
      </w:divBdr>
    </w:div>
    <w:div w:id="849638623">
      <w:marLeft w:val="0"/>
      <w:marRight w:val="0"/>
      <w:marTop w:val="0"/>
      <w:marBottom w:val="0"/>
      <w:divBdr>
        <w:top w:val="none" w:sz="0" w:space="0" w:color="auto"/>
        <w:left w:val="none" w:sz="0" w:space="0" w:color="auto"/>
        <w:bottom w:val="none" w:sz="0" w:space="0" w:color="auto"/>
        <w:right w:val="none" w:sz="0" w:space="0" w:color="auto"/>
      </w:divBdr>
    </w:div>
    <w:div w:id="849638624">
      <w:marLeft w:val="0"/>
      <w:marRight w:val="0"/>
      <w:marTop w:val="0"/>
      <w:marBottom w:val="0"/>
      <w:divBdr>
        <w:top w:val="none" w:sz="0" w:space="0" w:color="auto"/>
        <w:left w:val="none" w:sz="0" w:space="0" w:color="auto"/>
        <w:bottom w:val="none" w:sz="0" w:space="0" w:color="auto"/>
        <w:right w:val="none" w:sz="0" w:space="0" w:color="auto"/>
      </w:divBdr>
    </w:div>
    <w:div w:id="849638625">
      <w:marLeft w:val="0"/>
      <w:marRight w:val="0"/>
      <w:marTop w:val="0"/>
      <w:marBottom w:val="0"/>
      <w:divBdr>
        <w:top w:val="none" w:sz="0" w:space="0" w:color="auto"/>
        <w:left w:val="none" w:sz="0" w:space="0" w:color="auto"/>
        <w:bottom w:val="none" w:sz="0" w:space="0" w:color="auto"/>
        <w:right w:val="none" w:sz="0" w:space="0" w:color="auto"/>
      </w:divBdr>
    </w:div>
    <w:div w:id="849638626">
      <w:marLeft w:val="0"/>
      <w:marRight w:val="0"/>
      <w:marTop w:val="0"/>
      <w:marBottom w:val="0"/>
      <w:divBdr>
        <w:top w:val="none" w:sz="0" w:space="0" w:color="auto"/>
        <w:left w:val="none" w:sz="0" w:space="0" w:color="auto"/>
        <w:bottom w:val="none" w:sz="0" w:space="0" w:color="auto"/>
        <w:right w:val="none" w:sz="0" w:space="0" w:color="auto"/>
      </w:divBdr>
      <w:divsChild>
        <w:div w:id="849638619">
          <w:marLeft w:val="0"/>
          <w:marRight w:val="0"/>
          <w:marTop w:val="0"/>
          <w:marBottom w:val="0"/>
          <w:divBdr>
            <w:top w:val="none" w:sz="0" w:space="0" w:color="auto"/>
            <w:left w:val="none" w:sz="0" w:space="0" w:color="auto"/>
            <w:bottom w:val="none" w:sz="0" w:space="0" w:color="auto"/>
            <w:right w:val="none" w:sz="0" w:space="0" w:color="auto"/>
          </w:divBdr>
        </w:div>
      </w:divsChild>
    </w:div>
    <w:div w:id="849638627">
      <w:marLeft w:val="0"/>
      <w:marRight w:val="0"/>
      <w:marTop w:val="0"/>
      <w:marBottom w:val="0"/>
      <w:divBdr>
        <w:top w:val="none" w:sz="0" w:space="0" w:color="auto"/>
        <w:left w:val="none" w:sz="0" w:space="0" w:color="auto"/>
        <w:bottom w:val="none" w:sz="0" w:space="0" w:color="auto"/>
        <w:right w:val="none" w:sz="0" w:space="0" w:color="auto"/>
      </w:divBdr>
    </w:div>
    <w:div w:id="849638628">
      <w:marLeft w:val="0"/>
      <w:marRight w:val="0"/>
      <w:marTop w:val="0"/>
      <w:marBottom w:val="0"/>
      <w:divBdr>
        <w:top w:val="none" w:sz="0" w:space="0" w:color="auto"/>
        <w:left w:val="none" w:sz="0" w:space="0" w:color="auto"/>
        <w:bottom w:val="none" w:sz="0" w:space="0" w:color="auto"/>
        <w:right w:val="none" w:sz="0" w:space="0" w:color="auto"/>
      </w:divBdr>
    </w:div>
    <w:div w:id="849638629">
      <w:marLeft w:val="0"/>
      <w:marRight w:val="0"/>
      <w:marTop w:val="0"/>
      <w:marBottom w:val="0"/>
      <w:divBdr>
        <w:top w:val="none" w:sz="0" w:space="0" w:color="auto"/>
        <w:left w:val="none" w:sz="0" w:space="0" w:color="auto"/>
        <w:bottom w:val="none" w:sz="0" w:space="0" w:color="auto"/>
        <w:right w:val="none" w:sz="0" w:space="0" w:color="auto"/>
      </w:divBdr>
    </w:div>
    <w:div w:id="849638630">
      <w:marLeft w:val="0"/>
      <w:marRight w:val="0"/>
      <w:marTop w:val="0"/>
      <w:marBottom w:val="0"/>
      <w:divBdr>
        <w:top w:val="none" w:sz="0" w:space="0" w:color="auto"/>
        <w:left w:val="none" w:sz="0" w:space="0" w:color="auto"/>
        <w:bottom w:val="none" w:sz="0" w:space="0" w:color="auto"/>
        <w:right w:val="none" w:sz="0" w:space="0" w:color="auto"/>
      </w:divBdr>
    </w:div>
    <w:div w:id="849638632">
      <w:marLeft w:val="0"/>
      <w:marRight w:val="0"/>
      <w:marTop w:val="0"/>
      <w:marBottom w:val="0"/>
      <w:divBdr>
        <w:top w:val="none" w:sz="0" w:space="0" w:color="auto"/>
        <w:left w:val="none" w:sz="0" w:space="0" w:color="auto"/>
        <w:bottom w:val="none" w:sz="0" w:space="0" w:color="auto"/>
        <w:right w:val="none" w:sz="0" w:space="0" w:color="auto"/>
      </w:divBdr>
    </w:div>
    <w:div w:id="849638633">
      <w:marLeft w:val="0"/>
      <w:marRight w:val="0"/>
      <w:marTop w:val="0"/>
      <w:marBottom w:val="0"/>
      <w:divBdr>
        <w:top w:val="none" w:sz="0" w:space="0" w:color="auto"/>
        <w:left w:val="none" w:sz="0" w:space="0" w:color="auto"/>
        <w:bottom w:val="none" w:sz="0" w:space="0" w:color="auto"/>
        <w:right w:val="none" w:sz="0" w:space="0" w:color="auto"/>
      </w:divBdr>
    </w:div>
    <w:div w:id="849638634">
      <w:marLeft w:val="0"/>
      <w:marRight w:val="0"/>
      <w:marTop w:val="0"/>
      <w:marBottom w:val="0"/>
      <w:divBdr>
        <w:top w:val="none" w:sz="0" w:space="0" w:color="auto"/>
        <w:left w:val="none" w:sz="0" w:space="0" w:color="auto"/>
        <w:bottom w:val="none" w:sz="0" w:space="0" w:color="auto"/>
        <w:right w:val="none" w:sz="0" w:space="0" w:color="auto"/>
      </w:divBdr>
    </w:div>
    <w:div w:id="849638635">
      <w:marLeft w:val="0"/>
      <w:marRight w:val="0"/>
      <w:marTop w:val="0"/>
      <w:marBottom w:val="0"/>
      <w:divBdr>
        <w:top w:val="none" w:sz="0" w:space="0" w:color="auto"/>
        <w:left w:val="none" w:sz="0" w:space="0" w:color="auto"/>
        <w:bottom w:val="none" w:sz="0" w:space="0" w:color="auto"/>
        <w:right w:val="none" w:sz="0" w:space="0" w:color="auto"/>
      </w:divBdr>
    </w:div>
    <w:div w:id="849638636">
      <w:marLeft w:val="0"/>
      <w:marRight w:val="0"/>
      <w:marTop w:val="0"/>
      <w:marBottom w:val="0"/>
      <w:divBdr>
        <w:top w:val="none" w:sz="0" w:space="0" w:color="auto"/>
        <w:left w:val="none" w:sz="0" w:space="0" w:color="auto"/>
        <w:bottom w:val="none" w:sz="0" w:space="0" w:color="auto"/>
        <w:right w:val="none" w:sz="0" w:space="0" w:color="auto"/>
      </w:divBdr>
    </w:div>
    <w:div w:id="849638637">
      <w:marLeft w:val="0"/>
      <w:marRight w:val="0"/>
      <w:marTop w:val="0"/>
      <w:marBottom w:val="0"/>
      <w:divBdr>
        <w:top w:val="none" w:sz="0" w:space="0" w:color="auto"/>
        <w:left w:val="none" w:sz="0" w:space="0" w:color="auto"/>
        <w:bottom w:val="none" w:sz="0" w:space="0" w:color="auto"/>
        <w:right w:val="none" w:sz="0" w:space="0" w:color="auto"/>
      </w:divBdr>
    </w:div>
    <w:div w:id="849638638">
      <w:marLeft w:val="0"/>
      <w:marRight w:val="0"/>
      <w:marTop w:val="0"/>
      <w:marBottom w:val="0"/>
      <w:divBdr>
        <w:top w:val="none" w:sz="0" w:space="0" w:color="auto"/>
        <w:left w:val="none" w:sz="0" w:space="0" w:color="auto"/>
        <w:bottom w:val="none" w:sz="0" w:space="0" w:color="auto"/>
        <w:right w:val="none" w:sz="0" w:space="0" w:color="auto"/>
      </w:divBdr>
    </w:div>
    <w:div w:id="849638639">
      <w:marLeft w:val="0"/>
      <w:marRight w:val="0"/>
      <w:marTop w:val="0"/>
      <w:marBottom w:val="0"/>
      <w:divBdr>
        <w:top w:val="none" w:sz="0" w:space="0" w:color="auto"/>
        <w:left w:val="none" w:sz="0" w:space="0" w:color="auto"/>
        <w:bottom w:val="none" w:sz="0" w:space="0" w:color="auto"/>
        <w:right w:val="none" w:sz="0" w:space="0" w:color="auto"/>
      </w:divBdr>
    </w:div>
    <w:div w:id="849638640">
      <w:marLeft w:val="0"/>
      <w:marRight w:val="0"/>
      <w:marTop w:val="0"/>
      <w:marBottom w:val="0"/>
      <w:divBdr>
        <w:top w:val="none" w:sz="0" w:space="0" w:color="auto"/>
        <w:left w:val="none" w:sz="0" w:space="0" w:color="auto"/>
        <w:bottom w:val="none" w:sz="0" w:space="0" w:color="auto"/>
        <w:right w:val="none" w:sz="0" w:space="0" w:color="auto"/>
      </w:divBdr>
    </w:div>
    <w:div w:id="849638641">
      <w:marLeft w:val="0"/>
      <w:marRight w:val="0"/>
      <w:marTop w:val="0"/>
      <w:marBottom w:val="0"/>
      <w:divBdr>
        <w:top w:val="none" w:sz="0" w:space="0" w:color="auto"/>
        <w:left w:val="none" w:sz="0" w:space="0" w:color="auto"/>
        <w:bottom w:val="none" w:sz="0" w:space="0" w:color="auto"/>
        <w:right w:val="none" w:sz="0" w:space="0" w:color="auto"/>
      </w:divBdr>
    </w:div>
    <w:div w:id="849638642">
      <w:marLeft w:val="0"/>
      <w:marRight w:val="0"/>
      <w:marTop w:val="0"/>
      <w:marBottom w:val="0"/>
      <w:divBdr>
        <w:top w:val="none" w:sz="0" w:space="0" w:color="auto"/>
        <w:left w:val="none" w:sz="0" w:space="0" w:color="auto"/>
        <w:bottom w:val="none" w:sz="0" w:space="0" w:color="auto"/>
        <w:right w:val="none" w:sz="0" w:space="0" w:color="auto"/>
      </w:divBdr>
    </w:div>
    <w:div w:id="849638643">
      <w:marLeft w:val="0"/>
      <w:marRight w:val="0"/>
      <w:marTop w:val="0"/>
      <w:marBottom w:val="0"/>
      <w:divBdr>
        <w:top w:val="none" w:sz="0" w:space="0" w:color="auto"/>
        <w:left w:val="none" w:sz="0" w:space="0" w:color="auto"/>
        <w:bottom w:val="none" w:sz="0" w:space="0" w:color="auto"/>
        <w:right w:val="none" w:sz="0" w:space="0" w:color="auto"/>
      </w:divBdr>
      <w:divsChild>
        <w:div w:id="849638621">
          <w:marLeft w:val="0"/>
          <w:marRight w:val="0"/>
          <w:marTop w:val="0"/>
          <w:marBottom w:val="0"/>
          <w:divBdr>
            <w:top w:val="none" w:sz="0" w:space="0" w:color="auto"/>
            <w:left w:val="none" w:sz="0" w:space="0" w:color="auto"/>
            <w:bottom w:val="none" w:sz="0" w:space="0" w:color="auto"/>
            <w:right w:val="none" w:sz="0" w:space="0" w:color="auto"/>
          </w:divBdr>
        </w:div>
        <w:div w:id="849638631">
          <w:marLeft w:val="0"/>
          <w:marRight w:val="0"/>
          <w:marTop w:val="0"/>
          <w:marBottom w:val="0"/>
          <w:divBdr>
            <w:top w:val="none" w:sz="0" w:space="0" w:color="auto"/>
            <w:left w:val="none" w:sz="0" w:space="0" w:color="auto"/>
            <w:bottom w:val="none" w:sz="0" w:space="0" w:color="auto"/>
            <w:right w:val="none" w:sz="0" w:space="0" w:color="auto"/>
          </w:divBdr>
        </w:div>
      </w:divsChild>
    </w:div>
    <w:div w:id="849638644">
      <w:marLeft w:val="0"/>
      <w:marRight w:val="0"/>
      <w:marTop w:val="0"/>
      <w:marBottom w:val="0"/>
      <w:divBdr>
        <w:top w:val="none" w:sz="0" w:space="0" w:color="auto"/>
        <w:left w:val="none" w:sz="0" w:space="0" w:color="auto"/>
        <w:bottom w:val="none" w:sz="0" w:space="0" w:color="auto"/>
        <w:right w:val="none" w:sz="0" w:space="0" w:color="auto"/>
      </w:divBdr>
    </w:div>
    <w:div w:id="849638645">
      <w:marLeft w:val="0"/>
      <w:marRight w:val="0"/>
      <w:marTop w:val="0"/>
      <w:marBottom w:val="0"/>
      <w:divBdr>
        <w:top w:val="none" w:sz="0" w:space="0" w:color="auto"/>
        <w:left w:val="none" w:sz="0" w:space="0" w:color="auto"/>
        <w:bottom w:val="none" w:sz="0" w:space="0" w:color="auto"/>
        <w:right w:val="none" w:sz="0" w:space="0" w:color="auto"/>
      </w:divBdr>
    </w:div>
    <w:div w:id="849638646">
      <w:marLeft w:val="0"/>
      <w:marRight w:val="0"/>
      <w:marTop w:val="0"/>
      <w:marBottom w:val="0"/>
      <w:divBdr>
        <w:top w:val="none" w:sz="0" w:space="0" w:color="auto"/>
        <w:left w:val="none" w:sz="0" w:space="0" w:color="auto"/>
        <w:bottom w:val="none" w:sz="0" w:space="0" w:color="auto"/>
        <w:right w:val="none" w:sz="0" w:space="0" w:color="auto"/>
      </w:divBdr>
    </w:div>
    <w:div w:id="849638647">
      <w:marLeft w:val="0"/>
      <w:marRight w:val="0"/>
      <w:marTop w:val="0"/>
      <w:marBottom w:val="0"/>
      <w:divBdr>
        <w:top w:val="none" w:sz="0" w:space="0" w:color="auto"/>
        <w:left w:val="none" w:sz="0" w:space="0" w:color="auto"/>
        <w:bottom w:val="none" w:sz="0" w:space="0" w:color="auto"/>
        <w:right w:val="none" w:sz="0" w:space="0" w:color="auto"/>
      </w:divBdr>
    </w:div>
    <w:div w:id="849638648">
      <w:marLeft w:val="0"/>
      <w:marRight w:val="0"/>
      <w:marTop w:val="0"/>
      <w:marBottom w:val="0"/>
      <w:divBdr>
        <w:top w:val="none" w:sz="0" w:space="0" w:color="auto"/>
        <w:left w:val="none" w:sz="0" w:space="0" w:color="auto"/>
        <w:bottom w:val="none" w:sz="0" w:space="0" w:color="auto"/>
        <w:right w:val="none" w:sz="0" w:space="0" w:color="auto"/>
      </w:divBdr>
    </w:div>
    <w:div w:id="849638649">
      <w:marLeft w:val="0"/>
      <w:marRight w:val="0"/>
      <w:marTop w:val="0"/>
      <w:marBottom w:val="0"/>
      <w:divBdr>
        <w:top w:val="none" w:sz="0" w:space="0" w:color="auto"/>
        <w:left w:val="none" w:sz="0" w:space="0" w:color="auto"/>
        <w:bottom w:val="none" w:sz="0" w:space="0" w:color="auto"/>
        <w:right w:val="none" w:sz="0" w:space="0" w:color="auto"/>
      </w:divBdr>
    </w:div>
    <w:div w:id="849638650">
      <w:marLeft w:val="0"/>
      <w:marRight w:val="0"/>
      <w:marTop w:val="0"/>
      <w:marBottom w:val="0"/>
      <w:divBdr>
        <w:top w:val="none" w:sz="0" w:space="0" w:color="auto"/>
        <w:left w:val="none" w:sz="0" w:space="0" w:color="auto"/>
        <w:bottom w:val="none" w:sz="0" w:space="0" w:color="auto"/>
        <w:right w:val="none" w:sz="0" w:space="0" w:color="auto"/>
      </w:divBdr>
    </w:div>
    <w:div w:id="849638651">
      <w:marLeft w:val="0"/>
      <w:marRight w:val="0"/>
      <w:marTop w:val="0"/>
      <w:marBottom w:val="0"/>
      <w:divBdr>
        <w:top w:val="none" w:sz="0" w:space="0" w:color="auto"/>
        <w:left w:val="none" w:sz="0" w:space="0" w:color="auto"/>
        <w:bottom w:val="none" w:sz="0" w:space="0" w:color="auto"/>
        <w:right w:val="none" w:sz="0" w:space="0" w:color="auto"/>
      </w:divBdr>
    </w:div>
    <w:div w:id="849638652">
      <w:marLeft w:val="0"/>
      <w:marRight w:val="0"/>
      <w:marTop w:val="0"/>
      <w:marBottom w:val="0"/>
      <w:divBdr>
        <w:top w:val="none" w:sz="0" w:space="0" w:color="auto"/>
        <w:left w:val="none" w:sz="0" w:space="0" w:color="auto"/>
        <w:bottom w:val="none" w:sz="0" w:space="0" w:color="auto"/>
        <w:right w:val="none" w:sz="0" w:space="0" w:color="auto"/>
      </w:divBdr>
    </w:div>
    <w:div w:id="849638653">
      <w:marLeft w:val="0"/>
      <w:marRight w:val="0"/>
      <w:marTop w:val="0"/>
      <w:marBottom w:val="0"/>
      <w:divBdr>
        <w:top w:val="none" w:sz="0" w:space="0" w:color="auto"/>
        <w:left w:val="none" w:sz="0" w:space="0" w:color="auto"/>
        <w:bottom w:val="none" w:sz="0" w:space="0" w:color="auto"/>
        <w:right w:val="none" w:sz="0" w:space="0" w:color="auto"/>
      </w:divBdr>
    </w:div>
    <w:div w:id="849638654">
      <w:marLeft w:val="0"/>
      <w:marRight w:val="0"/>
      <w:marTop w:val="0"/>
      <w:marBottom w:val="0"/>
      <w:divBdr>
        <w:top w:val="none" w:sz="0" w:space="0" w:color="auto"/>
        <w:left w:val="none" w:sz="0" w:space="0" w:color="auto"/>
        <w:bottom w:val="none" w:sz="0" w:space="0" w:color="auto"/>
        <w:right w:val="none" w:sz="0" w:space="0" w:color="auto"/>
      </w:divBdr>
    </w:div>
    <w:div w:id="849638655">
      <w:marLeft w:val="0"/>
      <w:marRight w:val="0"/>
      <w:marTop w:val="0"/>
      <w:marBottom w:val="0"/>
      <w:divBdr>
        <w:top w:val="none" w:sz="0" w:space="0" w:color="auto"/>
        <w:left w:val="none" w:sz="0" w:space="0" w:color="auto"/>
        <w:bottom w:val="none" w:sz="0" w:space="0" w:color="auto"/>
        <w:right w:val="none" w:sz="0" w:space="0" w:color="auto"/>
      </w:divBdr>
    </w:div>
    <w:div w:id="849638656">
      <w:marLeft w:val="0"/>
      <w:marRight w:val="0"/>
      <w:marTop w:val="0"/>
      <w:marBottom w:val="0"/>
      <w:divBdr>
        <w:top w:val="none" w:sz="0" w:space="0" w:color="auto"/>
        <w:left w:val="none" w:sz="0" w:space="0" w:color="auto"/>
        <w:bottom w:val="none" w:sz="0" w:space="0" w:color="auto"/>
        <w:right w:val="none" w:sz="0" w:space="0" w:color="auto"/>
      </w:divBdr>
    </w:div>
    <w:div w:id="849638657">
      <w:marLeft w:val="0"/>
      <w:marRight w:val="0"/>
      <w:marTop w:val="0"/>
      <w:marBottom w:val="0"/>
      <w:divBdr>
        <w:top w:val="none" w:sz="0" w:space="0" w:color="auto"/>
        <w:left w:val="none" w:sz="0" w:space="0" w:color="auto"/>
        <w:bottom w:val="none" w:sz="0" w:space="0" w:color="auto"/>
        <w:right w:val="none" w:sz="0" w:space="0" w:color="auto"/>
      </w:divBdr>
    </w:div>
    <w:div w:id="849638658">
      <w:marLeft w:val="0"/>
      <w:marRight w:val="0"/>
      <w:marTop w:val="0"/>
      <w:marBottom w:val="0"/>
      <w:divBdr>
        <w:top w:val="none" w:sz="0" w:space="0" w:color="auto"/>
        <w:left w:val="none" w:sz="0" w:space="0" w:color="auto"/>
        <w:bottom w:val="none" w:sz="0" w:space="0" w:color="auto"/>
        <w:right w:val="none" w:sz="0" w:space="0" w:color="auto"/>
      </w:divBdr>
    </w:div>
    <w:div w:id="849638659">
      <w:marLeft w:val="0"/>
      <w:marRight w:val="0"/>
      <w:marTop w:val="0"/>
      <w:marBottom w:val="0"/>
      <w:divBdr>
        <w:top w:val="none" w:sz="0" w:space="0" w:color="auto"/>
        <w:left w:val="none" w:sz="0" w:space="0" w:color="auto"/>
        <w:bottom w:val="none" w:sz="0" w:space="0" w:color="auto"/>
        <w:right w:val="none" w:sz="0" w:space="0" w:color="auto"/>
      </w:divBdr>
    </w:div>
    <w:div w:id="849638660">
      <w:marLeft w:val="0"/>
      <w:marRight w:val="0"/>
      <w:marTop w:val="0"/>
      <w:marBottom w:val="0"/>
      <w:divBdr>
        <w:top w:val="none" w:sz="0" w:space="0" w:color="auto"/>
        <w:left w:val="none" w:sz="0" w:space="0" w:color="auto"/>
        <w:bottom w:val="none" w:sz="0" w:space="0" w:color="auto"/>
        <w:right w:val="none" w:sz="0" w:space="0" w:color="auto"/>
      </w:divBdr>
    </w:div>
    <w:div w:id="849638661">
      <w:marLeft w:val="0"/>
      <w:marRight w:val="0"/>
      <w:marTop w:val="0"/>
      <w:marBottom w:val="0"/>
      <w:divBdr>
        <w:top w:val="none" w:sz="0" w:space="0" w:color="auto"/>
        <w:left w:val="none" w:sz="0" w:space="0" w:color="auto"/>
        <w:bottom w:val="none" w:sz="0" w:space="0" w:color="auto"/>
        <w:right w:val="none" w:sz="0" w:space="0" w:color="auto"/>
      </w:divBdr>
    </w:div>
    <w:div w:id="849638662">
      <w:marLeft w:val="0"/>
      <w:marRight w:val="0"/>
      <w:marTop w:val="0"/>
      <w:marBottom w:val="0"/>
      <w:divBdr>
        <w:top w:val="none" w:sz="0" w:space="0" w:color="auto"/>
        <w:left w:val="none" w:sz="0" w:space="0" w:color="auto"/>
        <w:bottom w:val="none" w:sz="0" w:space="0" w:color="auto"/>
        <w:right w:val="none" w:sz="0" w:space="0" w:color="auto"/>
      </w:divBdr>
    </w:div>
    <w:div w:id="16340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117" Type="http://schemas.openxmlformats.org/officeDocument/2006/relationships/hyperlink" Target="https://www.ncbi.nlm.nih.gov/pubmed/?term=Wu%20D%5BAuthor%5D&amp;cauthor=true&amp;cauthor_uid=27648658" TargetMode="External"/><Relationship Id="rId21" Type="http://schemas.openxmlformats.org/officeDocument/2006/relationships/chart" Target="charts/chart12.xml"/><Relationship Id="rId42" Type="http://schemas.openxmlformats.org/officeDocument/2006/relationships/hyperlink" Target="https://www.ncbi.nlm.nih.gov/pubmed/?term=Uchida%20K%5BAuthor%5D&amp;cauthor=true&amp;cauthor_uid=30205824" TargetMode="External"/><Relationship Id="rId47" Type="http://schemas.openxmlformats.org/officeDocument/2006/relationships/hyperlink" Target="https://www.ncbi.nlm.nih.gov/pubmed/?term=Mukai%20M%5BAuthor%5D&amp;cauthor=true&amp;cauthor_uid=30205824" TargetMode="External"/><Relationship Id="rId63" Type="http://schemas.openxmlformats.org/officeDocument/2006/relationships/hyperlink" Target="https://www.clinicalkey.com/" TargetMode="External"/><Relationship Id="rId68" Type="http://schemas.openxmlformats.org/officeDocument/2006/relationships/hyperlink" Target="https://www.clinicalkey.com/" TargetMode="External"/><Relationship Id="rId84" Type="http://schemas.openxmlformats.org/officeDocument/2006/relationships/hyperlink" Target="https://www.clinicalkey.com/" TargetMode="External"/><Relationship Id="rId89" Type="http://schemas.openxmlformats.org/officeDocument/2006/relationships/hyperlink" Target="https://www.clinicalkey.com/" TargetMode="External"/><Relationship Id="rId112" Type="http://schemas.openxmlformats.org/officeDocument/2006/relationships/hyperlink" Target="https://www.ncbi.nlm.nih.gov/pubmed/?term=Xu%20Z%5BAuthor%5D&amp;cauthor=true&amp;cauthor_uid=27648658" TargetMode="External"/><Relationship Id="rId133" Type="http://schemas.openxmlformats.org/officeDocument/2006/relationships/hyperlink" Target="https://www.ncbi.nlm.nih.gov/pubmed/?term=Mukherjee%20S%5BAuthor%5D&amp;cauthor=true&amp;cauthor_uid=28435134" TargetMode="External"/><Relationship Id="rId138" Type="http://schemas.openxmlformats.org/officeDocument/2006/relationships/hyperlink" Target="https://www.ncbi.nlm.nih.gov/pubmed/28435134" TargetMode="External"/><Relationship Id="rId154" Type="http://schemas.openxmlformats.org/officeDocument/2006/relationships/hyperlink" Target="https://www.clinicalkey.com/" TargetMode="External"/><Relationship Id="rId159" Type="http://schemas.openxmlformats.org/officeDocument/2006/relationships/hyperlink" Target="https://www.ncbi.nlm.nih.gov/pubmed/?term=Sorokina%20EY%5BAuthor%5D&amp;cauthor=true&amp;cauthor_uid=30645887" TargetMode="External"/><Relationship Id="rId175" Type="http://schemas.openxmlformats.org/officeDocument/2006/relationships/hyperlink" Target="javascript:ShowAffiliation('1','3')" TargetMode="External"/><Relationship Id="rId170" Type="http://schemas.openxmlformats.org/officeDocument/2006/relationships/hyperlink" Target="https://www.ncbi.nlm.nih.gov/pubmed/?term=Michalak%20M%5BAuthor%5D&amp;cauthor=true&amp;cauthor_uid=30929318" TargetMode="External"/><Relationship Id="rId16" Type="http://schemas.openxmlformats.org/officeDocument/2006/relationships/chart" Target="charts/chart7.xml"/><Relationship Id="rId107" Type="http://schemas.openxmlformats.org/officeDocument/2006/relationships/hyperlink" Target="https://www.ncbi.nlm.nih.gov/pubmed/?term=Kim%20HL%5BAuthor%5D&amp;cauthor=true&amp;cauthor_uid=19946674" TargetMode="External"/><Relationship Id="rId11" Type="http://schemas.openxmlformats.org/officeDocument/2006/relationships/chart" Target="charts/chart2.xml"/><Relationship Id="rId32" Type="http://schemas.openxmlformats.org/officeDocument/2006/relationships/chart" Target="charts/chart23.xml"/><Relationship Id="rId37" Type="http://schemas.openxmlformats.org/officeDocument/2006/relationships/hyperlink" Target="https://www.ncbi.nlm.nih.gov/pubmed/28917083" TargetMode="External"/><Relationship Id="rId53" Type="http://schemas.openxmlformats.org/officeDocument/2006/relationships/hyperlink" Target="https://www.ncbi.nlm.nih.gov/pubmed/?term=Porter%20RM%5BAuthor%5D&amp;cauthor=true&amp;cauthor_uid=30738214" TargetMode="External"/><Relationship Id="rId58" Type="http://schemas.openxmlformats.org/officeDocument/2006/relationships/hyperlink" Target="https://www.clinicalkey.com/" TargetMode="External"/><Relationship Id="rId74" Type="http://schemas.openxmlformats.org/officeDocument/2006/relationships/hyperlink" Target="https://www.clinicalkey.com/" TargetMode="External"/><Relationship Id="rId79" Type="http://schemas.openxmlformats.org/officeDocument/2006/relationships/hyperlink" Target="https://www.clinicalkey.com/" TargetMode="External"/><Relationship Id="rId102" Type="http://schemas.openxmlformats.org/officeDocument/2006/relationships/hyperlink" Target="https://www.ncbi.nlm.nih.gov/pubmed/?term=Kim%20YJ%5BAuthor%5D&amp;cauthor=true&amp;cauthor_uid=19946674" TargetMode="External"/><Relationship Id="rId123" Type="http://schemas.openxmlformats.org/officeDocument/2006/relationships/hyperlink" Target="https://www.ncbi.nlm.nih.gov/pubmed/?term=Amer%20M%5BAuthor%5D&amp;cauthor=true&amp;cauthor_uid=27114922" TargetMode="External"/><Relationship Id="rId128" Type="http://schemas.openxmlformats.org/officeDocument/2006/relationships/hyperlink" Target="https://www.clinicalkey.com/" TargetMode="External"/><Relationship Id="rId144" Type="http://schemas.openxmlformats.org/officeDocument/2006/relationships/hyperlink" Target="https://www.ncbi.nlm.nih.gov/pubmed/?term=Sakuma%20Y%5BAuthor%5D&amp;cauthor=true&amp;cauthor_uid=29100502" TargetMode="External"/><Relationship Id="rId149" Type="http://schemas.openxmlformats.org/officeDocument/2006/relationships/hyperlink" Target="https://www.ncbi.nlm.nih.gov/pubmed/?term=Takaso%20M%5BAuthor%5D&amp;cauthor=true&amp;cauthor_uid=29100502" TargetMode="External"/><Relationship Id="rId5" Type="http://schemas.openxmlformats.org/officeDocument/2006/relationships/footnotes" Target="footnotes.xml"/><Relationship Id="rId90" Type="http://schemas.openxmlformats.org/officeDocument/2006/relationships/hyperlink" Target="https://www.clinicalkey.com/" TargetMode="External"/><Relationship Id="rId95" Type="http://schemas.openxmlformats.org/officeDocument/2006/relationships/hyperlink" Target="https://www.ncbi.nlm.nih.gov/pubmed/?term=Rizzoli%20R%5BAuthor%5D&amp;cauthor=true&amp;cauthor_uid=30612282" TargetMode="External"/><Relationship Id="rId160" Type="http://schemas.openxmlformats.org/officeDocument/2006/relationships/hyperlink" Target="https://www.ncbi.nlm.nih.gov/pubmed/?term=Ivanushkina%20TA%5BAuthor%5D&amp;cauthor=true&amp;cauthor_uid=30645887" TargetMode="External"/><Relationship Id="rId165" Type="http://schemas.openxmlformats.org/officeDocument/2006/relationships/hyperlink" Target="https://www.ncbi.nlm.nih.gov/pubmed/?term=Stawczyk-Eder%20K%5BAuthor%5D&amp;cauthor=true&amp;cauthor_uid=30929318" TargetMode="External"/><Relationship Id="rId181" Type="http://schemas.openxmlformats.org/officeDocument/2006/relationships/fontTable" Target="fontTable.xml"/><Relationship Id="rId22" Type="http://schemas.openxmlformats.org/officeDocument/2006/relationships/chart" Target="charts/chart13.xml"/><Relationship Id="rId27" Type="http://schemas.openxmlformats.org/officeDocument/2006/relationships/chart" Target="charts/chart18.xml"/><Relationship Id="rId43" Type="http://schemas.openxmlformats.org/officeDocument/2006/relationships/hyperlink" Target="https://www.ncbi.nlm.nih.gov/pubmed/?term=Takano%20S%5BAuthor%5D&amp;cauthor=true&amp;cauthor_uid=30205824" TargetMode="External"/><Relationship Id="rId48" Type="http://schemas.openxmlformats.org/officeDocument/2006/relationships/hyperlink" Target="https://www.ncbi.nlm.nih.gov/pubmed/?term=Shoji%20S%5BAuthor%5D&amp;cauthor=true&amp;cauthor_uid=30205824" TargetMode="External"/><Relationship Id="rId64" Type="http://schemas.openxmlformats.org/officeDocument/2006/relationships/hyperlink" Target="https://www.clinicalkey.com/" TargetMode="External"/><Relationship Id="rId69" Type="http://schemas.openxmlformats.org/officeDocument/2006/relationships/hyperlink" Target="https://www.clinicalkey.com/" TargetMode="External"/><Relationship Id="rId113" Type="http://schemas.openxmlformats.org/officeDocument/2006/relationships/hyperlink" Target="https://www.ncbi.nlm.nih.gov/pubmed/?term=Fan%20J%5BAuthor%5D&amp;cauthor=true&amp;cauthor_uid=27648658" TargetMode="External"/><Relationship Id="rId118" Type="http://schemas.openxmlformats.org/officeDocument/2006/relationships/hyperlink" Target="https://www.ncbi.nlm.nih.gov/pubmed/?term=Chang%20S%5BAuthor%5D&amp;cauthor=true&amp;cauthor_uid=27648658" TargetMode="External"/><Relationship Id="rId134" Type="http://schemas.openxmlformats.org/officeDocument/2006/relationships/hyperlink" Target="https://www.ncbi.nlm.nih.gov/pubmed/?term=Bankura%20B%5BAuthor%5D&amp;cauthor=true&amp;cauthor_uid=28435134" TargetMode="External"/><Relationship Id="rId139" Type="http://schemas.openxmlformats.org/officeDocument/2006/relationships/hyperlink" Target="https://www.ncbi.nlm.nih.gov/pubmed/?term=Miyagi%20M%5BAuthor%5D&amp;cauthor=true&amp;cauthor_uid=29100502" TargetMode="External"/><Relationship Id="rId80" Type="http://schemas.openxmlformats.org/officeDocument/2006/relationships/hyperlink" Target="https://www.clinicalkey.com/" TargetMode="External"/><Relationship Id="rId85" Type="http://schemas.openxmlformats.org/officeDocument/2006/relationships/hyperlink" Target="https://www.clinicalkey.com/" TargetMode="External"/><Relationship Id="rId150" Type="http://schemas.openxmlformats.org/officeDocument/2006/relationships/hyperlink" Target="https://www.ncbi.nlm.nih.gov/pubmed/?term=Ohtori%20S%5BAuthor%5D&amp;cauthor=true&amp;cauthor_uid=29100502" TargetMode="External"/><Relationship Id="rId155" Type="http://schemas.openxmlformats.org/officeDocument/2006/relationships/hyperlink" Target="https://www.clinicalkey.com/" TargetMode="External"/><Relationship Id="rId171" Type="http://schemas.openxmlformats.org/officeDocument/2006/relationships/hyperlink" Target="https://www.ncbi.nlm.nih.gov/pubmed/?term=Dobrowolska%20A%5BAuthor%5D&amp;cauthor=true&amp;cauthor_uid=30929318" TargetMode="External"/><Relationship Id="rId176" Type="http://schemas.openxmlformats.org/officeDocument/2006/relationships/hyperlink" Target="javascript:ShowAffiliation('2','3')" TargetMode="External"/><Relationship Id="rId12" Type="http://schemas.openxmlformats.org/officeDocument/2006/relationships/chart" Target="charts/chart3.xml"/><Relationship Id="rId17" Type="http://schemas.openxmlformats.org/officeDocument/2006/relationships/chart" Target="charts/chart8.xml"/><Relationship Id="rId33" Type="http://schemas.openxmlformats.org/officeDocument/2006/relationships/chart" Target="charts/chart24.xml"/><Relationship Id="rId38" Type="http://schemas.openxmlformats.org/officeDocument/2006/relationships/hyperlink" Target="https://www.ncbi.nlm.nih.gov/pubmed/?term=Adeyemi%20WJ%5BAuthor%5D&amp;cauthor=true&amp;cauthor_uid=29485639" TargetMode="External"/><Relationship Id="rId59" Type="http://schemas.openxmlformats.org/officeDocument/2006/relationships/hyperlink" Target="https://www.clinicalkey.com/" TargetMode="External"/><Relationship Id="rId103" Type="http://schemas.openxmlformats.org/officeDocument/2006/relationships/hyperlink" Target="https://www.ncbi.nlm.nih.gov/pubmed/?term=Jeong%20B%5BAuthor%5D&amp;cauthor=true&amp;cauthor_uid=19946674" TargetMode="External"/><Relationship Id="rId108" Type="http://schemas.openxmlformats.org/officeDocument/2006/relationships/hyperlink" Target="https://www.ncbi.nlm.nih.gov/pubmed/?term=Koh%20JM%5BAuthor%5D&amp;cauthor=true&amp;cauthor_uid=19946674" TargetMode="External"/><Relationship Id="rId124" Type="http://schemas.openxmlformats.org/officeDocument/2006/relationships/hyperlink" Target="https://www.ncbi.nlm.nih.gov/pubmed/?term=Raafat%20T%5BAuthor%5D&amp;cauthor=true&amp;cauthor_uid=27114922" TargetMode="External"/><Relationship Id="rId129" Type="http://schemas.openxmlformats.org/officeDocument/2006/relationships/hyperlink" Target="https://www.clinicalkey.com/" TargetMode="External"/><Relationship Id="rId54" Type="http://schemas.openxmlformats.org/officeDocument/2006/relationships/hyperlink" Target="https://www.ncbi.nlm.nih.gov/pubmed/30738214" TargetMode="External"/><Relationship Id="rId70" Type="http://schemas.openxmlformats.org/officeDocument/2006/relationships/hyperlink" Target="https://www.clinicalkey.com/" TargetMode="External"/><Relationship Id="rId75" Type="http://schemas.openxmlformats.org/officeDocument/2006/relationships/hyperlink" Target="https://www.clinicalkey.com/" TargetMode="External"/><Relationship Id="rId91" Type="http://schemas.openxmlformats.org/officeDocument/2006/relationships/hyperlink" Target="https://www.clinicalkey.com/" TargetMode="External"/><Relationship Id="rId96" Type="http://schemas.openxmlformats.org/officeDocument/2006/relationships/hyperlink" Target="https://www.ncbi.nlm.nih.gov/pubmed/?term=Reginster%20JY%5BAuthor%5D&amp;cauthor=true&amp;cauthor_uid=30612282" TargetMode="External"/><Relationship Id="rId140" Type="http://schemas.openxmlformats.org/officeDocument/2006/relationships/hyperlink" Target="https://www.ncbi.nlm.nih.gov/pubmed/?term=Ishikawa%20T%5BAuthor%5D&amp;cauthor=true&amp;cauthor_uid=29100502" TargetMode="External"/><Relationship Id="rId145" Type="http://schemas.openxmlformats.org/officeDocument/2006/relationships/hyperlink" Target="https://www.ncbi.nlm.nih.gov/pubmed/?term=Oikawa%20Y%5BAuthor%5D&amp;cauthor=true&amp;cauthor_uid=29100502" TargetMode="External"/><Relationship Id="rId161" Type="http://schemas.openxmlformats.org/officeDocument/2006/relationships/hyperlink" Target="https://www.ncbi.nlm.nih.gov/pubmed/?term=Gmoshinskaya%20MV%5BAuthor%5D&amp;cauthor=true&amp;cauthor_uid=30645887" TargetMode="External"/><Relationship Id="rId166" Type="http://schemas.openxmlformats.org/officeDocument/2006/relationships/hyperlink" Target="https://www.ncbi.nlm.nih.gov/pubmed/?term=Szalata%20M%5BAuthor%5D&amp;cauthor=true&amp;cauthor_uid=30929318"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hart" Target="charts/chart14.xml"/><Relationship Id="rId28" Type="http://schemas.openxmlformats.org/officeDocument/2006/relationships/chart" Target="charts/chart19.xml"/><Relationship Id="rId49" Type="http://schemas.openxmlformats.org/officeDocument/2006/relationships/hyperlink" Target="https://www.ncbi.nlm.nih.gov/pubmed/?term=Sekiguchi%20H%5BAuthor%5D&amp;cauthor=true&amp;cauthor_uid=30205824" TargetMode="External"/><Relationship Id="rId114" Type="http://schemas.openxmlformats.org/officeDocument/2006/relationships/hyperlink" Target="https://www.ncbi.nlm.nih.gov/pubmed/?term=Yuan%20W%5BAuthor%5D&amp;cauthor=true&amp;cauthor_uid=27648658" TargetMode="External"/><Relationship Id="rId119" Type="http://schemas.openxmlformats.org/officeDocument/2006/relationships/hyperlink" Target="https://www.ncbi.nlm.nih.gov/pubmed/?term=Calimente%20H%5BAuthor%5D&amp;cauthor=true&amp;cauthor_uid=27648658" TargetMode="External"/><Relationship Id="rId44" Type="http://schemas.openxmlformats.org/officeDocument/2006/relationships/hyperlink" Target="https://www.ncbi.nlm.nih.gov/pubmed/?term=Inoue%20G%5BAuthor%5D&amp;cauthor=true&amp;cauthor_uid=30205824" TargetMode="External"/><Relationship Id="rId60" Type="http://schemas.openxmlformats.org/officeDocument/2006/relationships/hyperlink" Target="https://www.clinicalkey.com/" TargetMode="External"/><Relationship Id="rId65" Type="http://schemas.openxmlformats.org/officeDocument/2006/relationships/hyperlink" Target="https://www.clinicalkey.com/" TargetMode="External"/><Relationship Id="rId81" Type="http://schemas.openxmlformats.org/officeDocument/2006/relationships/hyperlink" Target="https://www.clinicalkey.com/" TargetMode="External"/><Relationship Id="rId86" Type="http://schemas.openxmlformats.org/officeDocument/2006/relationships/hyperlink" Target="https://www.clinicalkey.com/" TargetMode="External"/><Relationship Id="rId130" Type="http://schemas.openxmlformats.org/officeDocument/2006/relationships/hyperlink" Target="https://www.ncbi.nlm.nih.gov/pubmed/?term=Mitra%20P%5BAuthor%5D&amp;cauthor=true&amp;cauthor_uid=28435134" TargetMode="External"/><Relationship Id="rId135" Type="http://schemas.openxmlformats.org/officeDocument/2006/relationships/hyperlink" Target="https://www.ncbi.nlm.nih.gov/pubmed/?term=Pal%20DK%5BAuthor%5D&amp;cauthor=true&amp;cauthor_uid=28435134" TargetMode="External"/><Relationship Id="rId151" Type="http://schemas.openxmlformats.org/officeDocument/2006/relationships/hyperlink" Target="https://www.ncbi.nlm.nih.gov/pubmed/29100502" TargetMode="External"/><Relationship Id="rId156" Type="http://schemas.openxmlformats.org/officeDocument/2006/relationships/hyperlink" Target="https://www.clinicalkey.com/" TargetMode="External"/><Relationship Id="rId177" Type="http://schemas.openxmlformats.org/officeDocument/2006/relationships/hyperlink" Target="https://www.clinicalkey.com/" TargetMode="External"/><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hyperlink" Target="https://www.ncbi.nlm.nih.gov/pubmed/?term=S%C5%82omski%20R%5BAuthor%5D&amp;cauthor=true&amp;cauthor_uid=30929318" TargetMode="External"/><Relationship Id="rId180"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hyperlink" Target="https://www.ncbi.nlm.nih.gov/pubmed/?term=Olayaki%20LA%5BAuthor%5D&amp;cauthor=true&amp;cauthor_uid=29485639" TargetMode="External"/><Relationship Id="rId109" Type="http://schemas.openxmlformats.org/officeDocument/2006/relationships/hyperlink" Target="https://www.ncbi.nlm.nih.gov/pubmed/?term=Lee%20JY%5BAuthor%5D&amp;cauthor=true&amp;cauthor_uid=19946674" TargetMode="External"/><Relationship Id="rId34" Type="http://schemas.openxmlformats.org/officeDocument/2006/relationships/image" Target="media/image4.png"/><Relationship Id="rId50" Type="http://schemas.openxmlformats.org/officeDocument/2006/relationships/hyperlink" Target="https://www.ncbi.nlm.nih.gov/pubmed/?term=Takaso%20M%5BAuthor%5D&amp;cauthor=true&amp;cauthor_uid=30205824" TargetMode="External"/><Relationship Id="rId55" Type="http://schemas.openxmlformats.org/officeDocument/2006/relationships/hyperlink" Target="https://www.ncbi.nlm.nih.gov/pubmed/?term=Almeida%20M%5BAuthor%5D&amp;cauthor=true&amp;cauthor_uid=30738214" TargetMode="External"/><Relationship Id="rId76" Type="http://schemas.openxmlformats.org/officeDocument/2006/relationships/hyperlink" Target="https://www.clinicalkey.com/" TargetMode="External"/><Relationship Id="rId97" Type="http://schemas.openxmlformats.org/officeDocument/2006/relationships/hyperlink" Target="https://www.ncbi.nlm.nih.gov/pubmed/30612282" TargetMode="External"/><Relationship Id="rId104" Type="http://schemas.openxmlformats.org/officeDocument/2006/relationships/hyperlink" Target="https://www.ncbi.nlm.nih.gov/pubmed/?term=Kim%20TH%5BAuthor%5D&amp;cauthor=true&amp;cauthor_uid=19946674" TargetMode="External"/><Relationship Id="rId120" Type="http://schemas.openxmlformats.org/officeDocument/2006/relationships/hyperlink" Target="https://www.ncbi.nlm.nih.gov/pubmed/?term=Hu%20J%5BAuthor%5D&amp;cauthor=true&amp;cauthor_uid=27648658" TargetMode="External"/><Relationship Id="rId125" Type="http://schemas.openxmlformats.org/officeDocument/2006/relationships/hyperlink" Target="https://www.ncbi.nlm.nih.gov/pubmed/?term=Hamdy%20N%5BAuthor%5D&amp;cauthor=true&amp;cauthor_uid=27114922" TargetMode="External"/><Relationship Id="rId141" Type="http://schemas.openxmlformats.org/officeDocument/2006/relationships/hyperlink" Target="https://www.ncbi.nlm.nih.gov/pubmed/?term=Kamoda%20H%5BAuthor%5D&amp;cauthor=true&amp;cauthor_uid=29100502" TargetMode="External"/><Relationship Id="rId146" Type="http://schemas.openxmlformats.org/officeDocument/2006/relationships/hyperlink" Target="https://www.ncbi.nlm.nih.gov/pubmed/?term=Orita%20S%5BAuthor%5D&amp;cauthor=true&amp;cauthor_uid=29100502" TargetMode="External"/><Relationship Id="rId167" Type="http://schemas.openxmlformats.org/officeDocument/2006/relationships/hyperlink" Target="https://www.ncbi.nlm.nih.gov/pubmed/?term=Skrzypczak-Zieli%C5%84ska%20M%5BAuthor%5D&amp;cauthor=true&amp;cauthor_uid=30929318" TargetMode="External"/><Relationship Id="rId7" Type="http://schemas.openxmlformats.org/officeDocument/2006/relationships/image" Target="media/image1.png"/><Relationship Id="rId71" Type="http://schemas.openxmlformats.org/officeDocument/2006/relationships/hyperlink" Target="https://www.ncbi.nlm.nih.gov/pubmed/?term=Cybulska%20M%5BAuthor%5D&amp;cauthor=true&amp;cauthor_uid=30737950" TargetMode="External"/><Relationship Id="rId92" Type="http://schemas.openxmlformats.org/officeDocument/2006/relationships/hyperlink" Target="https://journals.lww.com/menopausejournal/toc/2017/01000" TargetMode="External"/><Relationship Id="rId162" Type="http://schemas.openxmlformats.org/officeDocument/2006/relationships/hyperlink" Target="https://www.ncbi.nlm.nih.gov/pubmed/?term=Safronova%20AI%5BAuthor%5D&amp;cauthor=true&amp;cauthor_uid=30645887" TargetMode="External"/><Relationship Id="rId2" Type="http://schemas.openxmlformats.org/officeDocument/2006/relationships/styles" Target="styles.xml"/><Relationship Id="rId29" Type="http://schemas.openxmlformats.org/officeDocument/2006/relationships/chart" Target="charts/chart20.xml"/><Relationship Id="rId24" Type="http://schemas.openxmlformats.org/officeDocument/2006/relationships/chart" Target="charts/chart15.xml"/><Relationship Id="rId40" Type="http://schemas.openxmlformats.org/officeDocument/2006/relationships/hyperlink" Target="https://www.ncbi.nlm.nih.gov/pubmed/29485639" TargetMode="External"/><Relationship Id="rId45" Type="http://schemas.openxmlformats.org/officeDocument/2006/relationships/hyperlink" Target="https://www.ncbi.nlm.nih.gov/pubmed/?term=Iwase%20D%5BAuthor%5D&amp;cauthor=true&amp;cauthor_uid=30205824" TargetMode="External"/><Relationship Id="rId66" Type="http://schemas.openxmlformats.org/officeDocument/2006/relationships/hyperlink" Target="https://www.clinicalkey.com/" TargetMode="External"/><Relationship Id="rId87" Type="http://schemas.openxmlformats.org/officeDocument/2006/relationships/hyperlink" Target="https://www.clinicalkey.com/" TargetMode="External"/><Relationship Id="rId110" Type="http://schemas.openxmlformats.org/officeDocument/2006/relationships/hyperlink" Target="https://www.ncbi.nlm.nih.gov/pubmed/19946674" TargetMode="External"/><Relationship Id="rId115" Type="http://schemas.openxmlformats.org/officeDocument/2006/relationships/hyperlink" Target="https://www.ncbi.nlm.nih.gov/pubmed/?term=Zhang%20L%5BAuthor%5D&amp;cauthor=true&amp;cauthor_uid=27648658" TargetMode="External"/><Relationship Id="rId131" Type="http://schemas.openxmlformats.org/officeDocument/2006/relationships/hyperlink" Target="https://www.ncbi.nlm.nih.gov/pubmed/?term=Guha%20M%5BAuthor%5D&amp;cauthor=true&amp;cauthor_uid=28435134" TargetMode="External"/><Relationship Id="rId136" Type="http://schemas.openxmlformats.org/officeDocument/2006/relationships/hyperlink" Target="https://www.ncbi.nlm.nih.gov/pubmed/?term=Maity%20B%5BAuthor%5D&amp;cauthor=true&amp;cauthor_uid=28435134" TargetMode="External"/><Relationship Id="rId157" Type="http://schemas.openxmlformats.org/officeDocument/2006/relationships/hyperlink" Target="https://www.clinicalkey.com/" TargetMode="External"/><Relationship Id="rId178" Type="http://schemas.openxmlformats.org/officeDocument/2006/relationships/hyperlink" Target="https://www.clinicalkey.com/" TargetMode="External"/><Relationship Id="rId61" Type="http://schemas.openxmlformats.org/officeDocument/2006/relationships/hyperlink" Target="https://www.clinicalkey.com/" TargetMode="External"/><Relationship Id="rId82" Type="http://schemas.openxmlformats.org/officeDocument/2006/relationships/hyperlink" Target="https://www.clinicalkey.com/" TargetMode="External"/><Relationship Id="rId152" Type="http://schemas.openxmlformats.org/officeDocument/2006/relationships/hyperlink" Target="https://www.clinicalkey.com/" TargetMode="External"/><Relationship Id="rId173" Type="http://schemas.openxmlformats.org/officeDocument/2006/relationships/hyperlink" Target="https://www.ncbi.nlm.nih.gov/pubmed/30929318" TargetMode="External"/><Relationship Id="rId19" Type="http://schemas.openxmlformats.org/officeDocument/2006/relationships/chart" Target="charts/chart10.xml"/><Relationship Id="rId14" Type="http://schemas.openxmlformats.org/officeDocument/2006/relationships/chart" Target="charts/chart5.xml"/><Relationship Id="rId30" Type="http://schemas.openxmlformats.org/officeDocument/2006/relationships/chart" Target="charts/chart21.xml"/><Relationship Id="rId35" Type="http://schemas.openxmlformats.org/officeDocument/2006/relationships/hyperlink" Target="https://www.ncbi.nlm.nih.gov/pubmed/?term=Adeyemi%20WJ%5BAuthor%5D&amp;cauthor=true&amp;cauthor_uid=28917083" TargetMode="External"/><Relationship Id="rId56" Type="http://schemas.openxmlformats.org/officeDocument/2006/relationships/hyperlink" Target="https://www.ncbi.nlm.nih.gov/pubmed/?term=Porter%20RM%5BAuthor%5D&amp;cauthor=true&amp;cauthor_uid=30738214" TargetMode="External"/><Relationship Id="rId77" Type="http://schemas.openxmlformats.org/officeDocument/2006/relationships/hyperlink" Target="https://www.clinicalkey.com/" TargetMode="External"/><Relationship Id="rId100" Type="http://schemas.openxmlformats.org/officeDocument/2006/relationships/hyperlink" Target="https://www.ncbi.nlm.nih.gov/pubmed/?term=Kim%20GS%5BAuthor%5D&amp;cauthor=true&amp;cauthor_uid=19946674" TargetMode="External"/><Relationship Id="rId105" Type="http://schemas.openxmlformats.org/officeDocument/2006/relationships/hyperlink" Target="https://www.ncbi.nlm.nih.gov/pubmed/?term=Park%20EK%5BAuthor%5D&amp;cauthor=true&amp;cauthor_uid=19946674" TargetMode="External"/><Relationship Id="rId126" Type="http://schemas.openxmlformats.org/officeDocument/2006/relationships/hyperlink" Target="https://www.ncbi.nlm.nih.gov/pmc/articles/PMC4833050/" TargetMode="External"/><Relationship Id="rId147" Type="http://schemas.openxmlformats.org/officeDocument/2006/relationships/hyperlink" Target="https://www.ncbi.nlm.nih.gov/pubmed/?term=Uchida%20K%5BAuthor%5D&amp;cauthor=true&amp;cauthor_uid=29100502" TargetMode="External"/><Relationship Id="rId168" Type="http://schemas.openxmlformats.org/officeDocument/2006/relationships/hyperlink" Target="https://www.ncbi.nlm.nih.gov/pubmed/?term=%C5%81ykowska-Szuber%20L%5BAuthor%5D&amp;cauthor=true&amp;cauthor_uid=30929318" TargetMode="External"/><Relationship Id="rId8" Type="http://schemas.openxmlformats.org/officeDocument/2006/relationships/image" Target="media/image2.png"/><Relationship Id="rId51" Type="http://schemas.openxmlformats.org/officeDocument/2006/relationships/hyperlink" Target="https://www.ncbi.nlm.nih.gov/pubmed/30205824" TargetMode="External"/><Relationship Id="rId72" Type="http://schemas.openxmlformats.org/officeDocument/2006/relationships/hyperlink" Target="https://www.ncbi.nlm.nih.gov/pubmed/?term=G%C5%82ogowska-Szel%C4%85g%20J%5BAuthor%5D&amp;cauthor=true&amp;cauthor_uid=30737950" TargetMode="External"/><Relationship Id="rId93" Type="http://schemas.openxmlformats.org/officeDocument/2006/relationships/hyperlink" Target="https://www.ncbi.nlm.nih.gov/pubmed/?term=Kanis%20JA%5BAuthor%5D&amp;cauthor=true&amp;cauthor_uid=30612282" TargetMode="External"/><Relationship Id="rId98" Type="http://schemas.openxmlformats.org/officeDocument/2006/relationships/hyperlink" Target="https://www.ncbi.nlm.nih.gov/pubmed/?term=Lee%20HJ%5BAuthor%5D&amp;cauthor=true&amp;cauthor_uid=19946674" TargetMode="External"/><Relationship Id="rId121" Type="http://schemas.openxmlformats.org/officeDocument/2006/relationships/hyperlink" Target="https://www.ncbi.nlm.nih.gov/pubmed/27648658" TargetMode="External"/><Relationship Id="rId142" Type="http://schemas.openxmlformats.org/officeDocument/2006/relationships/hyperlink" Target="https://www.ncbi.nlm.nih.gov/pubmed/?term=Suzuki%20M%5BAuthor%5D&amp;cauthor=true&amp;cauthor_uid=29100502" TargetMode="External"/><Relationship Id="rId163" Type="http://schemas.openxmlformats.org/officeDocument/2006/relationships/hyperlink" Target="https://www.ncbi.nlm.nih.gov/pubmed/?term=Kon%27%20IY%5BAuthor%5D&amp;cauthor=true&amp;cauthor_uid=30645887" TargetMode="External"/><Relationship Id="rId3" Type="http://schemas.openxmlformats.org/officeDocument/2006/relationships/settings" Target="settings.xml"/><Relationship Id="rId25" Type="http://schemas.openxmlformats.org/officeDocument/2006/relationships/chart" Target="charts/chart16.xml"/><Relationship Id="rId46" Type="http://schemas.openxmlformats.org/officeDocument/2006/relationships/hyperlink" Target="https://www.ncbi.nlm.nih.gov/pubmed/?term=Miyagi%20M%5BAuthor%5D&amp;cauthor=true&amp;cauthor_uid=30205824" TargetMode="External"/><Relationship Id="rId67" Type="http://schemas.openxmlformats.org/officeDocument/2006/relationships/hyperlink" Target="https://www.clinicalkey.com/" TargetMode="External"/><Relationship Id="rId116" Type="http://schemas.openxmlformats.org/officeDocument/2006/relationships/hyperlink" Target="https://www.ncbi.nlm.nih.gov/pubmed/?term=Hou%20L%5BAuthor%5D&amp;cauthor=true&amp;cauthor_uid=27648658" TargetMode="External"/><Relationship Id="rId137" Type="http://schemas.openxmlformats.org/officeDocument/2006/relationships/hyperlink" Target="https://www.ncbi.nlm.nih.gov/pubmed/?term=Das%20M%5BAuthor%5D&amp;cauthor=true&amp;cauthor_uid=28435134" TargetMode="External"/><Relationship Id="rId158" Type="http://schemas.openxmlformats.org/officeDocument/2006/relationships/hyperlink" Target="https://www.ncbi.nlm.nih.gov/pubmed/?term=Shilina%20NM%5BAuthor%5D&amp;cauthor=true&amp;cauthor_uid=30645887" TargetMode="External"/><Relationship Id="rId20" Type="http://schemas.openxmlformats.org/officeDocument/2006/relationships/chart" Target="charts/chart11.xml"/><Relationship Id="rId41" Type="http://schemas.openxmlformats.org/officeDocument/2006/relationships/hyperlink" Target="https://www.ncbi.nlm.nih.gov/pubmed/?term=Aikawa%20J%5BAuthor%5D&amp;cauthor=true&amp;cauthor_uid=30205824" TargetMode="External"/><Relationship Id="rId62" Type="http://schemas.openxmlformats.org/officeDocument/2006/relationships/hyperlink" Target="https://www.clinicalkey.com/" TargetMode="External"/><Relationship Id="rId83" Type="http://schemas.openxmlformats.org/officeDocument/2006/relationships/hyperlink" Target="https://www.clinicalkey.com/" TargetMode="External"/><Relationship Id="rId88" Type="http://schemas.openxmlformats.org/officeDocument/2006/relationships/hyperlink" Target="https://www.clinicalkey.com/" TargetMode="External"/><Relationship Id="rId111" Type="http://schemas.openxmlformats.org/officeDocument/2006/relationships/hyperlink" Target="https://www.ncbi.nlm.nih.gov/pubmed/?term=Li%20G%5BAuthor%5D&amp;cauthor=true&amp;cauthor_uid=27648658" TargetMode="External"/><Relationship Id="rId132" Type="http://schemas.openxmlformats.org/officeDocument/2006/relationships/hyperlink" Target="https://www.ncbi.nlm.nih.gov/pubmed/?term=Ghosh%20S%5BAuthor%5D&amp;cauthor=true&amp;cauthor_uid=28435134" TargetMode="External"/><Relationship Id="rId153" Type="http://schemas.openxmlformats.org/officeDocument/2006/relationships/hyperlink" Target="https://www.clinicalkey.com/" TargetMode="External"/><Relationship Id="rId174" Type="http://schemas.openxmlformats.org/officeDocument/2006/relationships/hyperlink" Target="javascript:ShowAffiliation('0','3')" TargetMode="External"/><Relationship Id="rId179" Type="http://schemas.openxmlformats.org/officeDocument/2006/relationships/hyperlink" Target="https://www.clinicalkey.com/" TargetMode="External"/><Relationship Id="rId15" Type="http://schemas.openxmlformats.org/officeDocument/2006/relationships/chart" Target="charts/chart6.xml"/><Relationship Id="rId36" Type="http://schemas.openxmlformats.org/officeDocument/2006/relationships/hyperlink" Target="https://www.ncbi.nlm.nih.gov/pubmed/?term=Olayaki%20LA%5BAuthor%5D&amp;cauthor=true&amp;cauthor_uid=28917083" TargetMode="External"/><Relationship Id="rId57" Type="http://schemas.openxmlformats.org/officeDocument/2006/relationships/hyperlink" Target="https://www.ncbi.nlm.nih.gov/pubmed/30738214" TargetMode="External"/><Relationship Id="rId106" Type="http://schemas.openxmlformats.org/officeDocument/2006/relationships/hyperlink" Target="https://www.ncbi.nlm.nih.gov/pubmed/?term=Lee%20SH%5BAuthor%5D&amp;cauthor=true&amp;cauthor_uid=19946674" TargetMode="External"/><Relationship Id="rId127" Type="http://schemas.openxmlformats.org/officeDocument/2006/relationships/hyperlink" Target="https://www.clinicalkey.com/" TargetMode="External"/><Relationship Id="rId10" Type="http://schemas.openxmlformats.org/officeDocument/2006/relationships/chart" Target="charts/chart1.xml"/><Relationship Id="rId31" Type="http://schemas.openxmlformats.org/officeDocument/2006/relationships/chart" Target="charts/chart22.xml"/><Relationship Id="rId52" Type="http://schemas.openxmlformats.org/officeDocument/2006/relationships/hyperlink" Target="https://www.ncbi.nlm.nih.gov/pubmed/?term=Almeida%20M%5BAuthor%5D&amp;cauthor=true&amp;cauthor_uid=30738214" TargetMode="External"/><Relationship Id="rId73" Type="http://schemas.openxmlformats.org/officeDocument/2006/relationships/hyperlink" Target="https://www.ncbi.nlm.nih.gov/pubmed/30737950" TargetMode="External"/><Relationship Id="rId78" Type="http://schemas.openxmlformats.org/officeDocument/2006/relationships/hyperlink" Target="https://www.clinicalkey.com/" TargetMode="External"/><Relationship Id="rId94" Type="http://schemas.openxmlformats.org/officeDocument/2006/relationships/hyperlink" Target="https://www.ncbi.nlm.nih.gov/pubmed/?term=Cooper%20C%5BAuthor%5D&amp;cauthor=true&amp;cauthor_uid=30612282" TargetMode="External"/><Relationship Id="rId99" Type="http://schemas.openxmlformats.org/officeDocument/2006/relationships/hyperlink" Target="https://www.ncbi.nlm.nih.gov/pubmed/?term=Kim%20SY%5BAuthor%5D&amp;cauthor=true&amp;cauthor_uid=19946674" TargetMode="External"/><Relationship Id="rId101" Type="http://schemas.openxmlformats.org/officeDocument/2006/relationships/hyperlink" Target="https://www.ncbi.nlm.nih.gov/pubmed/?term=Hwang%20JY%5BAuthor%5D&amp;cauthor=true&amp;cauthor_uid=19946674" TargetMode="External"/><Relationship Id="rId122" Type="http://schemas.openxmlformats.org/officeDocument/2006/relationships/hyperlink" Target="https://www.ncbi.nlm.nih.gov/pubmed/?term=Tantawy%20M%5BAuthor%5D&amp;cauthor=true&amp;cauthor_uid=27114922" TargetMode="External"/><Relationship Id="rId143" Type="http://schemas.openxmlformats.org/officeDocument/2006/relationships/hyperlink" Target="https://www.ncbi.nlm.nih.gov/pubmed/?term=Inoue%20G%5BAuthor%5D&amp;cauthor=true&amp;cauthor_uid=29100502" TargetMode="External"/><Relationship Id="rId148" Type="http://schemas.openxmlformats.org/officeDocument/2006/relationships/hyperlink" Target="https://www.ncbi.nlm.nih.gov/pubmed/?term=Takahashi%20K%5BAuthor%5D&amp;cauthor=true&amp;cauthor_uid=29100502" TargetMode="External"/><Relationship Id="rId164" Type="http://schemas.openxmlformats.org/officeDocument/2006/relationships/hyperlink" Target="https://www.ncbi.nlm.nih.gov/pubmed/30645887" TargetMode="External"/><Relationship Id="rId169" Type="http://schemas.openxmlformats.org/officeDocument/2006/relationships/hyperlink" Target="https://www.ncbi.nlm.nih.gov/pubmed/?term=Eder%20P%5BAuthor%5D&amp;cauthor=true&amp;cauthor_uid=3092931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7.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0145976290239002"/>
          <c:y val="3.2738095238095254E-2"/>
          <c:w val="0.50535831157352162"/>
          <c:h val="0.80654761904761907"/>
        </c:manualLayout>
      </c:layout>
      <c:barChart>
        <c:barDir val="bar"/>
        <c:grouping val="clustered"/>
        <c:ser>
          <c:idx val="0"/>
          <c:order val="0"/>
          <c:tx>
            <c:strRef>
              <c:f>Sheet1!$A$2</c:f>
              <c:strCache>
                <c:ptCount val="1"/>
                <c:pt idx="0">
                  <c:v>G-аллель</c:v>
                </c:pt>
              </c:strCache>
            </c:strRef>
          </c:tx>
          <c:spPr>
            <a:pattFill prst="wdDnDiag">
              <a:fgClr>
                <a:srgbClr val="000080"/>
              </a:fgClr>
              <a:bgClr>
                <a:srgbClr val="FFFFFF"/>
              </a:bgClr>
            </a:pattFill>
            <a:ln w="8088">
              <a:solidFill>
                <a:srgbClr val="000000"/>
              </a:solidFill>
              <a:prstDash val="solid"/>
            </a:ln>
          </c:spPr>
          <c:dLbls>
            <c:spPr>
              <a:noFill/>
              <a:ln w="22112">
                <a:noFill/>
              </a:ln>
            </c:spPr>
            <c:txPr>
              <a:bodyPr/>
              <a:lstStyle/>
              <a:p>
                <a:pPr>
                  <a:defRPr sz="1193"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Sheet1!$B$2:$C$2</c:f>
              <c:numCache>
                <c:formatCode>General</c:formatCode>
                <c:ptCount val="2"/>
                <c:pt idx="0">
                  <c:v>76.900000000000006</c:v>
                </c:pt>
                <c:pt idx="1">
                  <c:v>83.9</c:v>
                </c:pt>
              </c:numCache>
            </c:numRef>
          </c:val>
        </c:ser>
        <c:ser>
          <c:idx val="1"/>
          <c:order val="1"/>
          <c:tx>
            <c:strRef>
              <c:f>Sheet1!$A$3</c:f>
              <c:strCache>
                <c:ptCount val="1"/>
                <c:pt idx="0">
                  <c:v>Т-аллель</c:v>
                </c:pt>
              </c:strCache>
            </c:strRef>
          </c:tx>
          <c:spPr>
            <a:pattFill prst="diagBrick">
              <a:fgClr>
                <a:srgbClr val="993366"/>
              </a:fgClr>
              <a:bgClr>
                <a:srgbClr val="FFFFFF"/>
              </a:bgClr>
            </a:pattFill>
            <a:ln w="8088">
              <a:solidFill>
                <a:srgbClr val="000000"/>
              </a:solidFill>
              <a:prstDash val="solid"/>
            </a:ln>
          </c:spPr>
          <c:dLbls>
            <c:spPr>
              <a:noFill/>
              <a:ln w="22112">
                <a:noFill/>
              </a:ln>
            </c:spPr>
            <c:txPr>
              <a:bodyPr/>
              <a:lstStyle/>
              <a:p>
                <a:pPr>
                  <a:defRPr sz="1193"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Sheet1!$B$3:$C$3</c:f>
              <c:numCache>
                <c:formatCode>General</c:formatCode>
                <c:ptCount val="2"/>
                <c:pt idx="0">
                  <c:v>23.1</c:v>
                </c:pt>
                <c:pt idx="1">
                  <c:v>16.100000000000001</c:v>
                </c:pt>
              </c:numCache>
            </c:numRef>
          </c:val>
        </c:ser>
        <c:axId val="56556928"/>
        <c:axId val="57644928"/>
      </c:barChart>
      <c:catAx>
        <c:axId val="56556928"/>
        <c:scaling>
          <c:orientation val="minMax"/>
        </c:scaling>
        <c:axPos val="l"/>
        <c:numFmt formatCode="General" sourceLinked="1"/>
        <c:tickLblPos val="nextTo"/>
        <c:spPr>
          <a:ln w="2021">
            <a:solidFill>
              <a:srgbClr val="000000"/>
            </a:solidFill>
            <a:prstDash val="solid"/>
          </a:ln>
        </c:spPr>
        <c:txPr>
          <a:bodyPr rot="0" vert="horz"/>
          <a:lstStyle/>
          <a:p>
            <a:pPr>
              <a:defRPr sz="1193" b="0" i="0" u="none" strike="noStrike" baseline="0">
                <a:solidFill>
                  <a:srgbClr val="000000"/>
                </a:solidFill>
                <a:latin typeface="Times New Roman"/>
                <a:ea typeface="Times New Roman"/>
                <a:cs typeface="Times New Roman"/>
              </a:defRPr>
            </a:pPr>
            <a:endParaRPr lang="ru-RU"/>
          </a:p>
        </c:txPr>
        <c:crossAx val="57644928"/>
        <c:crosses val="autoZero"/>
        <c:auto val="1"/>
        <c:lblAlgn val="ctr"/>
        <c:lblOffset val="100"/>
        <c:tickLblSkip val="1"/>
        <c:tickMarkSkip val="1"/>
      </c:catAx>
      <c:valAx>
        <c:axId val="57644928"/>
        <c:scaling>
          <c:orientation val="minMax"/>
        </c:scaling>
        <c:axPos val="b"/>
        <c:majorGridlines>
          <c:spPr>
            <a:ln w="2021">
              <a:solidFill>
                <a:srgbClr val="99CCFF"/>
              </a:solidFill>
              <a:prstDash val="solid"/>
            </a:ln>
          </c:spPr>
        </c:majorGridlines>
        <c:numFmt formatCode="General" sourceLinked="1"/>
        <c:tickLblPos val="nextTo"/>
        <c:spPr>
          <a:ln w="2021">
            <a:solidFill>
              <a:srgbClr val="000000"/>
            </a:solidFill>
            <a:prstDash val="solid"/>
          </a:ln>
        </c:spPr>
        <c:txPr>
          <a:bodyPr rot="0" vert="horz"/>
          <a:lstStyle/>
          <a:p>
            <a:pPr>
              <a:defRPr sz="1027" b="0" i="0" u="none" strike="noStrike" baseline="0">
                <a:solidFill>
                  <a:srgbClr val="000000"/>
                </a:solidFill>
                <a:latin typeface="Times New Roman"/>
                <a:ea typeface="Times New Roman"/>
                <a:cs typeface="Times New Roman"/>
              </a:defRPr>
            </a:pPr>
            <a:endParaRPr lang="ru-RU"/>
          </a:p>
        </c:txPr>
        <c:crossAx val="56556928"/>
        <c:crosses val="autoZero"/>
        <c:crossBetween val="between"/>
      </c:valAx>
      <c:spPr>
        <a:noFill/>
        <a:ln w="22112">
          <a:noFill/>
        </a:ln>
      </c:spPr>
    </c:plotArea>
    <c:legend>
      <c:legendPos val="r"/>
      <c:layout>
        <c:manualLayout>
          <c:xMode val="edge"/>
          <c:yMode val="edge"/>
          <c:x val="0.8094279314562115"/>
          <c:y val="9.5238153370363648E-2"/>
          <c:w val="0.18407882260790698"/>
          <c:h val="0.67857128324075866"/>
        </c:manualLayout>
      </c:layout>
      <c:spPr>
        <a:noFill/>
        <a:ln w="16173">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79" b="0" i="0" u="none" strike="noStrike" baseline="0">
          <a:solidFill>
            <a:srgbClr val="000000"/>
          </a:solidFill>
          <a:latin typeface="Times New Roman"/>
          <a:ea typeface="Times New Roman"/>
          <a:cs typeface="Times New Roman"/>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557755775577497E-2"/>
          <c:y val="5.3571428571428555E-2"/>
          <c:w val="0.92244224422442245"/>
          <c:h val="0.55952380952380965"/>
        </c:manualLayout>
      </c:layout>
      <c:barChart>
        <c:barDir val="col"/>
        <c:grouping val="clustered"/>
        <c:ser>
          <c:idx val="0"/>
          <c:order val="0"/>
          <c:tx>
            <c:strRef>
              <c:f>Sheet1!$A$2</c:f>
              <c:strCache>
                <c:ptCount val="1"/>
                <c:pt idx="0">
                  <c:v>С/С-генотип</c:v>
                </c:pt>
              </c:strCache>
            </c:strRef>
          </c:tx>
          <c:spPr>
            <a:pattFill prst="dkVert">
              <a:fgClr>
                <a:srgbClr val="9999FF"/>
              </a:fgClr>
              <a:bgClr>
                <a:srgbClr val="FFFFFF"/>
              </a:bgClr>
            </a:pattFill>
            <a:ln w="6474">
              <a:solidFill>
                <a:srgbClr val="000000"/>
              </a:solidFill>
              <a:prstDash val="solid"/>
            </a:ln>
          </c:spPr>
          <c:dLbls>
            <c:spPr>
              <a:noFill/>
              <a:ln w="18747">
                <a:noFill/>
              </a:ln>
            </c:spPr>
            <c:txPr>
              <a:bodyPr/>
              <a:lstStyle/>
              <a:p>
                <a:pPr>
                  <a:defRPr sz="701"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Основная группа</c:v>
                </c:pt>
                <c:pt idx="1">
                  <c:v>Остеоартроз без остеопороза</c:v>
                </c:pt>
                <c:pt idx="2">
                  <c:v>Остеоартроз с остеопорозом</c:v>
                </c:pt>
                <c:pt idx="3">
                  <c:v>Контрольная группа</c:v>
                </c:pt>
              </c:strCache>
            </c:strRef>
          </c:cat>
          <c:val>
            <c:numRef>
              <c:f>Sheet1!$B$2:$E$2</c:f>
              <c:numCache>
                <c:formatCode>General</c:formatCode>
                <c:ptCount val="4"/>
                <c:pt idx="0">
                  <c:v>74.099999999999994</c:v>
                </c:pt>
                <c:pt idx="1">
                  <c:v>81</c:v>
                </c:pt>
                <c:pt idx="2">
                  <c:v>59.6</c:v>
                </c:pt>
                <c:pt idx="3">
                  <c:v>74.400000000000006</c:v>
                </c:pt>
              </c:numCache>
            </c:numRef>
          </c:val>
        </c:ser>
        <c:ser>
          <c:idx val="1"/>
          <c:order val="1"/>
          <c:tx>
            <c:strRef>
              <c:f>Sheet1!$A$3</c:f>
              <c:strCache>
                <c:ptCount val="1"/>
                <c:pt idx="0">
                  <c:v>С/Т-генотип</c:v>
                </c:pt>
              </c:strCache>
            </c:strRef>
          </c:tx>
          <c:spPr>
            <a:pattFill prst="diagBrick">
              <a:fgClr>
                <a:srgbClr val="993366"/>
              </a:fgClr>
              <a:bgClr>
                <a:srgbClr val="FFFFFF"/>
              </a:bgClr>
            </a:pattFill>
            <a:ln w="6474">
              <a:solidFill>
                <a:srgbClr val="000000"/>
              </a:solidFill>
              <a:prstDash val="solid"/>
            </a:ln>
          </c:spPr>
          <c:dLbls>
            <c:spPr>
              <a:gradFill rotWithShape="0">
                <a:gsLst>
                  <a:gs pos="0">
                    <a:srgbClr val="FFFFFF"/>
                  </a:gs>
                  <a:gs pos="100000">
                    <a:srgbClr val="FFFFFF"/>
                  </a:gs>
                </a:gsLst>
                <a:lin ang="5400000" scaled="1"/>
              </a:gradFill>
              <a:ln w="12949">
                <a:noFill/>
              </a:ln>
            </c:spPr>
            <c:txPr>
              <a:bodyPr/>
              <a:lstStyle/>
              <a:p>
                <a:pPr>
                  <a:defRPr sz="701"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Основная группа</c:v>
                </c:pt>
                <c:pt idx="1">
                  <c:v>Остеоартроз без остеопороза</c:v>
                </c:pt>
                <c:pt idx="2">
                  <c:v>Остеоартроз с остеопорозом</c:v>
                </c:pt>
                <c:pt idx="3">
                  <c:v>Контрольная группа</c:v>
                </c:pt>
              </c:strCache>
            </c:strRef>
          </c:cat>
          <c:val>
            <c:numRef>
              <c:f>Sheet1!$B$3:$E$3</c:f>
              <c:numCache>
                <c:formatCode>General</c:formatCode>
                <c:ptCount val="4"/>
                <c:pt idx="0">
                  <c:v>21.1</c:v>
                </c:pt>
                <c:pt idx="1">
                  <c:v>15</c:v>
                </c:pt>
                <c:pt idx="2">
                  <c:v>34</c:v>
                </c:pt>
                <c:pt idx="3">
                  <c:v>21.2</c:v>
                </c:pt>
              </c:numCache>
            </c:numRef>
          </c:val>
        </c:ser>
        <c:ser>
          <c:idx val="2"/>
          <c:order val="2"/>
          <c:tx>
            <c:strRef>
              <c:f>Sheet1!$A$4</c:f>
              <c:strCache>
                <c:ptCount val="1"/>
                <c:pt idx="0">
                  <c:v>Т/Т-генотип</c:v>
                </c:pt>
              </c:strCache>
            </c:strRef>
          </c:tx>
          <c:spPr>
            <a:solidFill>
              <a:srgbClr val="FFFFCC"/>
            </a:solidFill>
            <a:ln w="6474">
              <a:solidFill>
                <a:srgbClr val="000000"/>
              </a:solidFill>
              <a:prstDash val="solid"/>
            </a:ln>
          </c:spPr>
          <c:dLbls>
            <c:spPr>
              <a:noFill/>
              <a:ln w="18747">
                <a:noFill/>
              </a:ln>
            </c:spPr>
            <c:txPr>
              <a:bodyPr/>
              <a:lstStyle/>
              <a:p>
                <a:pPr>
                  <a:defRPr sz="701"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Основная группа</c:v>
                </c:pt>
                <c:pt idx="1">
                  <c:v>Остеоартроз без остеопороза</c:v>
                </c:pt>
                <c:pt idx="2">
                  <c:v>Остеоартроз с остеопорозом</c:v>
                </c:pt>
                <c:pt idx="3">
                  <c:v>Контрольная группа</c:v>
                </c:pt>
              </c:strCache>
            </c:strRef>
          </c:cat>
          <c:val>
            <c:numRef>
              <c:f>Sheet1!$B$4:$E$4</c:f>
              <c:numCache>
                <c:formatCode>General</c:formatCode>
                <c:ptCount val="4"/>
                <c:pt idx="0">
                  <c:v>4.8</c:v>
                </c:pt>
                <c:pt idx="1">
                  <c:v>4</c:v>
                </c:pt>
                <c:pt idx="2">
                  <c:v>6.4</c:v>
                </c:pt>
                <c:pt idx="3">
                  <c:v>4.4000000000000004</c:v>
                </c:pt>
              </c:numCache>
            </c:numRef>
          </c:val>
        </c:ser>
        <c:dLbls>
          <c:showVal val="1"/>
        </c:dLbls>
        <c:axId val="69185536"/>
        <c:axId val="69187072"/>
      </c:barChart>
      <c:catAx>
        <c:axId val="69185536"/>
        <c:scaling>
          <c:orientation val="minMax"/>
        </c:scaling>
        <c:axPos val="b"/>
        <c:numFmt formatCode="General" sourceLinked="1"/>
        <c:tickLblPos val="nextTo"/>
        <c:spPr>
          <a:ln w="1618">
            <a:solidFill>
              <a:srgbClr val="000000"/>
            </a:solidFill>
            <a:prstDash val="solid"/>
          </a:ln>
        </c:spPr>
        <c:txPr>
          <a:bodyPr rot="0" vert="horz"/>
          <a:lstStyle/>
          <a:p>
            <a:pPr>
              <a:defRPr sz="701" b="0" i="0" u="none" strike="noStrike" baseline="0">
                <a:solidFill>
                  <a:srgbClr val="000000"/>
                </a:solidFill>
                <a:latin typeface="Times New Roman"/>
                <a:ea typeface="Times New Roman"/>
                <a:cs typeface="Times New Roman"/>
              </a:defRPr>
            </a:pPr>
            <a:endParaRPr lang="ru-RU"/>
          </a:p>
        </c:txPr>
        <c:crossAx val="69187072"/>
        <c:crosses val="autoZero"/>
        <c:auto val="1"/>
        <c:lblAlgn val="ctr"/>
        <c:lblOffset val="100"/>
        <c:tickLblSkip val="1"/>
        <c:tickMarkSkip val="1"/>
      </c:catAx>
      <c:valAx>
        <c:axId val="69187072"/>
        <c:scaling>
          <c:orientation val="minMax"/>
        </c:scaling>
        <c:axPos val="l"/>
        <c:majorGridlines>
          <c:spPr>
            <a:ln w="1618">
              <a:solidFill>
                <a:srgbClr val="99CCFF"/>
              </a:solidFill>
              <a:prstDash val="solid"/>
            </a:ln>
          </c:spPr>
        </c:majorGridlines>
        <c:numFmt formatCode="General" sourceLinked="1"/>
        <c:tickLblPos val="nextTo"/>
        <c:spPr>
          <a:ln w="1618">
            <a:solidFill>
              <a:srgbClr val="000000"/>
            </a:solidFill>
            <a:prstDash val="solid"/>
          </a:ln>
        </c:spPr>
        <c:txPr>
          <a:bodyPr rot="0" vert="horz"/>
          <a:lstStyle/>
          <a:p>
            <a:pPr>
              <a:defRPr sz="701" b="0" i="0" u="none" strike="noStrike" baseline="0">
                <a:solidFill>
                  <a:srgbClr val="000000"/>
                </a:solidFill>
                <a:latin typeface="Times New Roman"/>
                <a:ea typeface="Times New Roman"/>
                <a:cs typeface="Times New Roman"/>
              </a:defRPr>
            </a:pPr>
            <a:endParaRPr lang="ru-RU"/>
          </a:p>
        </c:txPr>
        <c:crossAx val="69185536"/>
        <c:crosses val="autoZero"/>
        <c:crossBetween val="between"/>
      </c:valAx>
      <c:spPr>
        <a:noFill/>
        <a:ln w="18747">
          <a:noFill/>
        </a:ln>
      </c:spPr>
    </c:plotArea>
    <c:legend>
      <c:legendPos val="b"/>
      <c:layout>
        <c:manualLayout>
          <c:xMode val="edge"/>
          <c:yMode val="edge"/>
          <c:x val="9.0759117796842662E-2"/>
          <c:y val="0.9196426651487849"/>
          <c:w val="0.90924088220315802"/>
          <c:h val="7.4404705435916887E-2"/>
        </c:manualLayout>
      </c:layout>
      <c:spPr>
        <a:noFill/>
        <a:ln w="12949">
          <a:noFill/>
        </a:ln>
      </c:spPr>
      <c:txPr>
        <a:bodyPr/>
        <a:lstStyle/>
        <a:p>
          <a:pPr>
            <a:defRPr sz="644"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01" b="0" i="0" u="none" strike="noStrike" baseline="0">
          <a:solidFill>
            <a:srgbClr val="000000"/>
          </a:solidFill>
          <a:latin typeface="Times New Roman"/>
          <a:ea typeface="Times New Roman"/>
          <a:cs typeface="Times New Roman"/>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1634615384615563"/>
          <c:y val="3.2258064516129337E-2"/>
          <c:w val="0.59455128205128149"/>
          <c:h val="0.7976539589442817"/>
        </c:manualLayout>
      </c:layout>
      <c:barChart>
        <c:barDir val="bar"/>
        <c:grouping val="clustered"/>
        <c:ser>
          <c:idx val="0"/>
          <c:order val="0"/>
          <c:tx>
            <c:strRef>
              <c:f>Sheet1!$A$2</c:f>
              <c:strCache>
                <c:ptCount val="1"/>
                <c:pt idx="0">
                  <c:v>С-аллель</c:v>
                </c:pt>
              </c:strCache>
            </c:strRef>
          </c:tx>
          <c:spPr>
            <a:pattFill prst="wdDnDiag">
              <a:fgClr>
                <a:srgbClr val="000080"/>
              </a:fgClr>
              <a:bgClr>
                <a:srgbClr val="FFFFFF"/>
              </a:bgClr>
            </a:pattFill>
            <a:ln w="8941">
              <a:solidFill>
                <a:srgbClr val="000000"/>
              </a:solidFill>
              <a:prstDash val="solid"/>
            </a:ln>
          </c:spPr>
          <c:dLbls>
            <c:spPr>
              <a:noFill/>
              <a:ln w="20555">
                <a:noFill/>
              </a:ln>
            </c:spPr>
            <c:txPr>
              <a:bodyPr/>
              <a:lstStyle/>
              <a:p>
                <a:pPr>
                  <a:defRPr sz="983"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без остеопороза</c:v>
                </c:pt>
                <c:pt idx="1">
                  <c:v>Контрольная группа</c:v>
                </c:pt>
              </c:strCache>
            </c:strRef>
          </c:cat>
          <c:val>
            <c:numRef>
              <c:f>Sheet1!$B$2:$C$2</c:f>
              <c:numCache>
                <c:formatCode>General</c:formatCode>
                <c:ptCount val="2"/>
                <c:pt idx="0">
                  <c:v>88.5</c:v>
                </c:pt>
                <c:pt idx="1">
                  <c:v>85.1</c:v>
                </c:pt>
              </c:numCache>
            </c:numRef>
          </c:val>
        </c:ser>
        <c:ser>
          <c:idx val="1"/>
          <c:order val="1"/>
          <c:tx>
            <c:strRef>
              <c:f>Sheet1!$A$3</c:f>
              <c:strCache>
                <c:ptCount val="1"/>
                <c:pt idx="0">
                  <c:v>Т-аллель</c:v>
                </c:pt>
              </c:strCache>
            </c:strRef>
          </c:tx>
          <c:spPr>
            <a:pattFill prst="diagBrick">
              <a:fgClr>
                <a:srgbClr val="993366"/>
              </a:fgClr>
              <a:bgClr>
                <a:srgbClr val="FFFFFF"/>
              </a:bgClr>
            </a:pattFill>
            <a:ln w="8941">
              <a:solidFill>
                <a:srgbClr val="000000"/>
              </a:solidFill>
              <a:prstDash val="solid"/>
            </a:ln>
          </c:spPr>
          <c:dLbls>
            <c:spPr>
              <a:noFill/>
              <a:ln w="20555">
                <a:noFill/>
              </a:ln>
            </c:spPr>
            <c:txPr>
              <a:bodyPr/>
              <a:lstStyle/>
              <a:p>
                <a:pPr>
                  <a:defRPr sz="983"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без остеопороза</c:v>
                </c:pt>
                <c:pt idx="1">
                  <c:v>Контрольная группа</c:v>
                </c:pt>
              </c:strCache>
            </c:strRef>
          </c:cat>
          <c:val>
            <c:numRef>
              <c:f>Sheet1!$B$3:$C$3</c:f>
              <c:numCache>
                <c:formatCode>General</c:formatCode>
                <c:ptCount val="2"/>
                <c:pt idx="0">
                  <c:v>11.5</c:v>
                </c:pt>
                <c:pt idx="1">
                  <c:v>14.9</c:v>
                </c:pt>
              </c:numCache>
            </c:numRef>
          </c:val>
        </c:ser>
        <c:axId val="70592768"/>
        <c:axId val="70598656"/>
      </c:barChart>
      <c:catAx>
        <c:axId val="70592768"/>
        <c:scaling>
          <c:orientation val="minMax"/>
        </c:scaling>
        <c:axPos val="l"/>
        <c:numFmt formatCode="General" sourceLinked="1"/>
        <c:tickLblPos val="nextTo"/>
        <c:spPr>
          <a:ln w="2235">
            <a:solidFill>
              <a:srgbClr val="000000"/>
            </a:solidFill>
            <a:prstDash val="solid"/>
          </a:ln>
        </c:spPr>
        <c:txPr>
          <a:bodyPr rot="0" vert="horz"/>
          <a:lstStyle/>
          <a:p>
            <a:pPr>
              <a:defRPr sz="983" b="0" i="0" u="none" strike="noStrike" baseline="0">
                <a:solidFill>
                  <a:srgbClr val="000000"/>
                </a:solidFill>
                <a:latin typeface="Times New Roman"/>
                <a:ea typeface="Times New Roman"/>
                <a:cs typeface="Times New Roman"/>
              </a:defRPr>
            </a:pPr>
            <a:endParaRPr lang="ru-RU"/>
          </a:p>
        </c:txPr>
        <c:crossAx val="70598656"/>
        <c:crosses val="autoZero"/>
        <c:auto val="1"/>
        <c:lblAlgn val="ctr"/>
        <c:lblOffset val="100"/>
        <c:tickLblSkip val="1"/>
        <c:tickMarkSkip val="1"/>
      </c:catAx>
      <c:valAx>
        <c:axId val="70598656"/>
        <c:scaling>
          <c:orientation val="minMax"/>
        </c:scaling>
        <c:axPos val="b"/>
        <c:majorGridlines>
          <c:spPr>
            <a:ln w="2235">
              <a:solidFill>
                <a:srgbClr val="99CCFF"/>
              </a:solidFill>
              <a:prstDash val="solid"/>
            </a:ln>
          </c:spPr>
        </c:majorGridlines>
        <c:numFmt formatCode="General" sourceLinked="1"/>
        <c:tickLblPos val="nextTo"/>
        <c:spPr>
          <a:ln w="2235">
            <a:solidFill>
              <a:srgbClr val="000000"/>
            </a:solidFill>
            <a:prstDash val="solid"/>
          </a:ln>
        </c:spPr>
        <c:txPr>
          <a:bodyPr rot="0" vert="horz"/>
          <a:lstStyle/>
          <a:p>
            <a:pPr>
              <a:defRPr sz="983" b="0" i="0" u="none" strike="noStrike" baseline="0">
                <a:solidFill>
                  <a:srgbClr val="000000"/>
                </a:solidFill>
                <a:latin typeface="Times New Roman"/>
                <a:ea typeface="Times New Roman"/>
                <a:cs typeface="Times New Roman"/>
              </a:defRPr>
            </a:pPr>
            <a:endParaRPr lang="ru-RU"/>
          </a:p>
        </c:txPr>
        <c:crossAx val="70592768"/>
        <c:crosses val="autoZero"/>
        <c:crossBetween val="between"/>
      </c:valAx>
      <c:spPr>
        <a:noFill/>
        <a:ln w="20555">
          <a:noFill/>
        </a:ln>
      </c:spPr>
    </c:plotArea>
    <c:legend>
      <c:legendPos val="r"/>
      <c:layout>
        <c:manualLayout>
          <c:xMode val="edge"/>
          <c:yMode val="edge"/>
          <c:x val="0.85416675188328739"/>
          <c:y val="9.9706854824965052E-2"/>
          <c:w val="0.13942308347820181"/>
          <c:h val="0.66862187681085483"/>
        </c:manualLayout>
      </c:layout>
      <c:spPr>
        <a:noFill/>
        <a:ln w="17882">
          <a:noFill/>
        </a:ln>
      </c:spPr>
      <c:txPr>
        <a:bodyPr/>
        <a:lstStyle/>
        <a:p>
          <a:pPr>
            <a:defRPr sz="904"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83" b="0" i="0" u="none" strike="noStrike" baseline="0">
          <a:solidFill>
            <a:srgbClr val="000000"/>
          </a:solidFill>
          <a:latin typeface="Times New Roman"/>
          <a:ea typeface="Times New Roman"/>
          <a:cs typeface="Times New Roman"/>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685950413223154E-2"/>
          <c:y val="5.3412462908012458E-2"/>
          <c:w val="0.92231404958677687"/>
          <c:h val="0.63204747774481362"/>
        </c:manualLayout>
      </c:layout>
      <c:barChart>
        <c:barDir val="col"/>
        <c:grouping val="clustered"/>
        <c:ser>
          <c:idx val="0"/>
          <c:order val="0"/>
          <c:tx>
            <c:strRef>
              <c:f>Sheet1!$A$2</c:f>
              <c:strCache>
                <c:ptCount val="1"/>
                <c:pt idx="0">
                  <c:v>С/С-генотип</c:v>
                </c:pt>
              </c:strCache>
            </c:strRef>
          </c:tx>
          <c:spPr>
            <a:pattFill prst="dkVert">
              <a:fgClr>
                <a:srgbClr val="9999FF"/>
              </a:fgClr>
              <a:bgClr>
                <a:srgbClr val="FFFFFF"/>
              </a:bgClr>
            </a:pattFill>
            <a:ln w="6961">
              <a:solidFill>
                <a:srgbClr val="000000"/>
              </a:solidFill>
              <a:prstDash val="solid"/>
            </a:ln>
          </c:spPr>
          <c:dLbls>
            <c:spPr>
              <a:noFill/>
              <a:ln w="20251">
                <a:noFill/>
              </a:ln>
            </c:spPr>
            <c:txPr>
              <a:bodyPr/>
              <a:lstStyle/>
              <a:p>
                <a:pPr>
                  <a:defRPr sz="75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без остеопороза</c:v>
                </c:pt>
                <c:pt idx="1">
                  <c:v>Контрольная группа</c:v>
                </c:pt>
              </c:strCache>
            </c:strRef>
          </c:cat>
          <c:val>
            <c:numRef>
              <c:f>Sheet1!$B$2:$C$2</c:f>
              <c:numCache>
                <c:formatCode>General</c:formatCode>
                <c:ptCount val="2"/>
                <c:pt idx="0">
                  <c:v>81</c:v>
                </c:pt>
                <c:pt idx="1">
                  <c:v>74.400000000000006</c:v>
                </c:pt>
              </c:numCache>
            </c:numRef>
          </c:val>
        </c:ser>
        <c:ser>
          <c:idx val="1"/>
          <c:order val="1"/>
          <c:tx>
            <c:strRef>
              <c:f>Sheet1!$A$3</c:f>
              <c:strCache>
                <c:ptCount val="1"/>
                <c:pt idx="0">
                  <c:v>С/Т-генотип</c:v>
                </c:pt>
              </c:strCache>
            </c:strRef>
          </c:tx>
          <c:spPr>
            <a:pattFill prst="diagBrick">
              <a:fgClr>
                <a:srgbClr val="993366"/>
              </a:fgClr>
              <a:bgClr>
                <a:srgbClr val="FFFFFF"/>
              </a:bgClr>
            </a:pattFill>
            <a:ln w="6961">
              <a:solidFill>
                <a:srgbClr val="000000"/>
              </a:solidFill>
              <a:prstDash val="solid"/>
            </a:ln>
          </c:spPr>
          <c:dLbls>
            <c:spPr>
              <a:noFill/>
              <a:ln w="20251">
                <a:noFill/>
              </a:ln>
            </c:spPr>
            <c:txPr>
              <a:bodyPr/>
              <a:lstStyle/>
              <a:p>
                <a:pPr>
                  <a:defRPr sz="75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без остеопороза</c:v>
                </c:pt>
                <c:pt idx="1">
                  <c:v>Контрольная группа</c:v>
                </c:pt>
              </c:strCache>
            </c:strRef>
          </c:cat>
          <c:val>
            <c:numRef>
              <c:f>Sheet1!$B$3:$C$3</c:f>
              <c:numCache>
                <c:formatCode>General</c:formatCode>
                <c:ptCount val="2"/>
                <c:pt idx="0">
                  <c:v>15</c:v>
                </c:pt>
                <c:pt idx="1">
                  <c:v>21.2</c:v>
                </c:pt>
              </c:numCache>
            </c:numRef>
          </c:val>
        </c:ser>
        <c:ser>
          <c:idx val="2"/>
          <c:order val="2"/>
          <c:tx>
            <c:strRef>
              <c:f>Sheet1!$A$4</c:f>
              <c:strCache>
                <c:ptCount val="1"/>
                <c:pt idx="0">
                  <c:v>Т/Т-генотип</c:v>
                </c:pt>
              </c:strCache>
            </c:strRef>
          </c:tx>
          <c:spPr>
            <a:solidFill>
              <a:srgbClr val="FFFFCC"/>
            </a:solidFill>
            <a:ln w="6961">
              <a:solidFill>
                <a:srgbClr val="000000"/>
              </a:solidFill>
              <a:prstDash val="solid"/>
            </a:ln>
          </c:spPr>
          <c:dLbls>
            <c:spPr>
              <a:noFill/>
              <a:ln w="20251">
                <a:noFill/>
              </a:ln>
            </c:spPr>
            <c:txPr>
              <a:bodyPr/>
              <a:lstStyle/>
              <a:p>
                <a:pPr>
                  <a:defRPr sz="75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без остеопороза</c:v>
                </c:pt>
                <c:pt idx="1">
                  <c:v>Контрольная группа</c:v>
                </c:pt>
              </c:strCache>
            </c:strRef>
          </c:cat>
          <c:val>
            <c:numRef>
              <c:f>Sheet1!$B$4:$C$4</c:f>
              <c:numCache>
                <c:formatCode>General</c:formatCode>
                <c:ptCount val="2"/>
                <c:pt idx="0">
                  <c:v>4</c:v>
                </c:pt>
                <c:pt idx="1">
                  <c:v>4.4000000000000004</c:v>
                </c:pt>
              </c:numCache>
            </c:numRef>
          </c:val>
        </c:ser>
        <c:dLbls>
          <c:showVal val="1"/>
        </c:dLbls>
        <c:axId val="70694784"/>
        <c:axId val="70696320"/>
      </c:barChart>
      <c:catAx>
        <c:axId val="70694784"/>
        <c:scaling>
          <c:orientation val="minMax"/>
        </c:scaling>
        <c:axPos val="b"/>
        <c:numFmt formatCode="General" sourceLinked="1"/>
        <c:tickLblPos val="nextTo"/>
        <c:spPr>
          <a:ln w="1740">
            <a:solidFill>
              <a:srgbClr val="000000"/>
            </a:solidFill>
            <a:prstDash val="solid"/>
          </a:ln>
        </c:spPr>
        <c:txPr>
          <a:bodyPr rot="0" vert="horz"/>
          <a:lstStyle/>
          <a:p>
            <a:pPr>
              <a:defRPr sz="757" b="0" i="0" u="none" strike="noStrike" baseline="0">
                <a:solidFill>
                  <a:srgbClr val="000000"/>
                </a:solidFill>
                <a:latin typeface="Times New Roman"/>
                <a:ea typeface="Times New Roman"/>
                <a:cs typeface="Times New Roman"/>
              </a:defRPr>
            </a:pPr>
            <a:endParaRPr lang="ru-RU"/>
          </a:p>
        </c:txPr>
        <c:crossAx val="70696320"/>
        <c:crosses val="autoZero"/>
        <c:auto val="1"/>
        <c:lblAlgn val="ctr"/>
        <c:lblOffset val="100"/>
        <c:tickLblSkip val="1"/>
        <c:tickMarkSkip val="1"/>
      </c:catAx>
      <c:valAx>
        <c:axId val="70696320"/>
        <c:scaling>
          <c:orientation val="minMax"/>
        </c:scaling>
        <c:axPos val="l"/>
        <c:majorGridlines>
          <c:spPr>
            <a:ln w="1740">
              <a:solidFill>
                <a:srgbClr val="99CCFF"/>
              </a:solidFill>
              <a:prstDash val="solid"/>
            </a:ln>
          </c:spPr>
        </c:majorGridlines>
        <c:numFmt formatCode="General" sourceLinked="1"/>
        <c:tickLblPos val="nextTo"/>
        <c:spPr>
          <a:ln w="1740">
            <a:solidFill>
              <a:srgbClr val="000000"/>
            </a:solidFill>
            <a:prstDash val="solid"/>
          </a:ln>
        </c:spPr>
        <c:txPr>
          <a:bodyPr rot="0" vert="horz"/>
          <a:lstStyle/>
          <a:p>
            <a:pPr>
              <a:defRPr sz="757" b="0" i="0" u="none" strike="noStrike" baseline="0">
                <a:solidFill>
                  <a:srgbClr val="000000"/>
                </a:solidFill>
                <a:latin typeface="Times New Roman"/>
                <a:ea typeface="Times New Roman"/>
                <a:cs typeface="Times New Roman"/>
              </a:defRPr>
            </a:pPr>
            <a:endParaRPr lang="ru-RU"/>
          </a:p>
        </c:txPr>
        <c:crossAx val="70694784"/>
        <c:crosses val="autoZero"/>
        <c:crossBetween val="between"/>
      </c:valAx>
      <c:spPr>
        <a:noFill/>
        <a:ln w="20251">
          <a:noFill/>
        </a:ln>
      </c:spPr>
    </c:plotArea>
    <c:legend>
      <c:legendPos val="b"/>
      <c:layout>
        <c:manualLayout>
          <c:xMode val="edge"/>
          <c:yMode val="edge"/>
          <c:x val="8.9256257601946082E-2"/>
          <c:y val="0.91988146642960056"/>
          <c:w val="0.91074374239805445"/>
          <c:h val="7.4184404368808424E-2"/>
        </c:manualLayout>
      </c:layout>
      <c:spPr>
        <a:noFill/>
        <a:ln w="13921">
          <a:noFill/>
        </a:ln>
      </c:spPr>
      <c:txPr>
        <a:bodyPr/>
        <a:lstStyle/>
        <a:p>
          <a:pPr>
            <a:defRPr sz="693"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57" b="0" i="0" u="none" strike="noStrike" baseline="0">
          <a:solidFill>
            <a:srgbClr val="000000"/>
          </a:solidFill>
          <a:latin typeface="Times New Roman"/>
          <a:ea typeface="Times New Roman"/>
          <a:cs typeface="Times New Roman"/>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2402597402597402"/>
          <c:y val="3.273809523809524E-2"/>
          <c:w val="0.58279220779220298"/>
          <c:h val="0.80654761904761907"/>
        </c:manualLayout>
      </c:layout>
      <c:barChart>
        <c:barDir val="bar"/>
        <c:grouping val="clustered"/>
        <c:ser>
          <c:idx val="0"/>
          <c:order val="0"/>
          <c:tx>
            <c:strRef>
              <c:f>Sheet1!$A$2</c:f>
              <c:strCache>
                <c:ptCount val="1"/>
                <c:pt idx="0">
                  <c:v>С-аллель</c:v>
                </c:pt>
              </c:strCache>
            </c:strRef>
          </c:tx>
          <c:spPr>
            <a:pattFill prst="wdDnDiag">
              <a:fgClr>
                <a:srgbClr val="000080"/>
              </a:fgClr>
              <a:bgClr>
                <a:srgbClr val="FFFFFF"/>
              </a:bgClr>
            </a:pattFill>
            <a:ln w="6740">
              <a:solidFill>
                <a:srgbClr val="000000"/>
              </a:solidFill>
              <a:prstDash val="solid"/>
            </a:ln>
          </c:spPr>
          <c:dLbls>
            <c:spPr>
              <a:noFill/>
              <a:ln w="21059">
                <a:noFill/>
              </a:ln>
            </c:spPr>
            <c:txPr>
              <a:bodyPr/>
              <a:lstStyle/>
              <a:p>
                <a:pPr>
                  <a:defRPr sz="73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с остеопорозом</c:v>
                </c:pt>
                <c:pt idx="1">
                  <c:v>Контрольная группа</c:v>
                </c:pt>
              </c:strCache>
            </c:strRef>
          </c:cat>
          <c:val>
            <c:numRef>
              <c:f>Sheet1!$B$2:$C$2</c:f>
              <c:numCache>
                <c:formatCode>General</c:formatCode>
                <c:ptCount val="2"/>
                <c:pt idx="0">
                  <c:v>76.599999999999994</c:v>
                </c:pt>
                <c:pt idx="1">
                  <c:v>85.1</c:v>
                </c:pt>
              </c:numCache>
            </c:numRef>
          </c:val>
        </c:ser>
        <c:ser>
          <c:idx val="1"/>
          <c:order val="1"/>
          <c:tx>
            <c:strRef>
              <c:f>Sheet1!$A$3</c:f>
              <c:strCache>
                <c:ptCount val="1"/>
                <c:pt idx="0">
                  <c:v>Т-аллель</c:v>
                </c:pt>
              </c:strCache>
            </c:strRef>
          </c:tx>
          <c:spPr>
            <a:pattFill prst="diagBrick">
              <a:fgClr>
                <a:srgbClr val="993366"/>
              </a:fgClr>
              <a:bgClr>
                <a:srgbClr val="FFFFFF"/>
              </a:bgClr>
            </a:pattFill>
            <a:ln w="6740">
              <a:solidFill>
                <a:srgbClr val="000000"/>
              </a:solidFill>
              <a:prstDash val="solid"/>
            </a:ln>
          </c:spPr>
          <c:dLbls>
            <c:spPr>
              <a:noFill/>
              <a:ln w="21059">
                <a:noFill/>
              </a:ln>
            </c:spPr>
            <c:txPr>
              <a:bodyPr/>
              <a:lstStyle/>
              <a:p>
                <a:pPr>
                  <a:defRPr sz="73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с остеопорозом</c:v>
                </c:pt>
                <c:pt idx="1">
                  <c:v>Контрольная группа</c:v>
                </c:pt>
              </c:strCache>
            </c:strRef>
          </c:cat>
          <c:val>
            <c:numRef>
              <c:f>Sheet1!$B$3:$C$3</c:f>
              <c:numCache>
                <c:formatCode>General</c:formatCode>
                <c:ptCount val="2"/>
                <c:pt idx="0">
                  <c:v>23.4</c:v>
                </c:pt>
                <c:pt idx="1">
                  <c:v>14.9</c:v>
                </c:pt>
              </c:numCache>
            </c:numRef>
          </c:val>
        </c:ser>
        <c:axId val="70713728"/>
        <c:axId val="70715264"/>
      </c:barChart>
      <c:catAx>
        <c:axId val="70713728"/>
        <c:scaling>
          <c:orientation val="minMax"/>
        </c:scaling>
        <c:axPos val="l"/>
        <c:numFmt formatCode="General" sourceLinked="1"/>
        <c:tickLblPos val="nextTo"/>
        <c:spPr>
          <a:ln w="1683">
            <a:solidFill>
              <a:srgbClr val="000000"/>
            </a:solidFill>
            <a:prstDash val="solid"/>
          </a:ln>
        </c:spPr>
        <c:txPr>
          <a:bodyPr rot="0" vert="horz"/>
          <a:lstStyle/>
          <a:p>
            <a:pPr>
              <a:defRPr sz="730" b="0" i="0" u="none" strike="noStrike" baseline="0">
                <a:solidFill>
                  <a:srgbClr val="000000"/>
                </a:solidFill>
                <a:latin typeface="Times New Roman"/>
                <a:ea typeface="Times New Roman"/>
                <a:cs typeface="Times New Roman"/>
              </a:defRPr>
            </a:pPr>
            <a:endParaRPr lang="ru-RU"/>
          </a:p>
        </c:txPr>
        <c:crossAx val="70715264"/>
        <c:crosses val="autoZero"/>
        <c:auto val="1"/>
        <c:lblAlgn val="ctr"/>
        <c:lblOffset val="100"/>
        <c:tickLblSkip val="1"/>
        <c:tickMarkSkip val="1"/>
      </c:catAx>
      <c:valAx>
        <c:axId val="70715264"/>
        <c:scaling>
          <c:orientation val="minMax"/>
        </c:scaling>
        <c:axPos val="b"/>
        <c:majorGridlines>
          <c:spPr>
            <a:ln w="1683">
              <a:solidFill>
                <a:srgbClr val="99CCFF"/>
              </a:solidFill>
              <a:prstDash val="solid"/>
            </a:ln>
          </c:spPr>
        </c:majorGridlines>
        <c:numFmt formatCode="General" sourceLinked="1"/>
        <c:tickLblPos val="nextTo"/>
        <c:spPr>
          <a:ln w="1683">
            <a:solidFill>
              <a:srgbClr val="000000"/>
            </a:solidFill>
            <a:prstDash val="solid"/>
          </a:ln>
        </c:spPr>
        <c:txPr>
          <a:bodyPr rot="0" vert="horz"/>
          <a:lstStyle/>
          <a:p>
            <a:pPr>
              <a:defRPr sz="730" b="0" i="0" u="none" strike="noStrike" baseline="0">
                <a:solidFill>
                  <a:srgbClr val="000000"/>
                </a:solidFill>
                <a:latin typeface="Times New Roman"/>
                <a:ea typeface="Times New Roman"/>
                <a:cs typeface="Times New Roman"/>
              </a:defRPr>
            </a:pPr>
            <a:endParaRPr lang="ru-RU"/>
          </a:p>
        </c:txPr>
        <c:crossAx val="70713728"/>
        <c:crosses val="autoZero"/>
        <c:crossBetween val="between"/>
      </c:valAx>
      <c:spPr>
        <a:noFill/>
        <a:ln w="21059">
          <a:noFill/>
        </a:ln>
      </c:spPr>
    </c:plotArea>
    <c:legend>
      <c:legendPos val="r"/>
      <c:layout>
        <c:manualLayout>
          <c:xMode val="edge"/>
          <c:yMode val="edge"/>
          <c:x val="0.85227265709433375"/>
          <c:y val="9.5238095238095247E-2"/>
          <c:w val="0.14123376734770876"/>
          <c:h val="0.67857152991011271"/>
        </c:manualLayout>
      </c:layout>
      <c:spPr>
        <a:noFill/>
        <a:ln w="13477">
          <a:noFill/>
        </a:ln>
      </c:spPr>
      <c:txPr>
        <a:bodyPr/>
        <a:lstStyle/>
        <a:p>
          <a:pPr>
            <a:defRPr sz="672"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30" b="0" i="0" u="none" strike="noStrike" baseline="0">
          <a:solidFill>
            <a:srgbClr val="000000"/>
          </a:solidFill>
          <a:latin typeface="Times New Roman"/>
          <a:ea typeface="Times New Roman"/>
          <a:cs typeface="Times New Roman"/>
        </a:defRPr>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557814239637118E-2"/>
          <c:y val="6.5154288146414135E-2"/>
          <c:w val="0.92244224422442245"/>
          <c:h val="0.74780595892850743"/>
        </c:manualLayout>
      </c:layout>
      <c:barChart>
        <c:barDir val="col"/>
        <c:grouping val="clustered"/>
        <c:ser>
          <c:idx val="0"/>
          <c:order val="0"/>
          <c:tx>
            <c:strRef>
              <c:f>Sheet1!$A$2</c:f>
              <c:strCache>
                <c:ptCount val="1"/>
                <c:pt idx="0">
                  <c:v>С/С-генотип</c:v>
                </c:pt>
              </c:strCache>
            </c:strRef>
          </c:tx>
          <c:spPr>
            <a:pattFill prst="dkVert">
              <a:fgClr>
                <a:srgbClr val="9999FF"/>
              </a:fgClr>
              <a:bgClr>
                <a:srgbClr val="FFFFFF"/>
              </a:bgClr>
            </a:pattFill>
            <a:ln w="8562">
              <a:solidFill>
                <a:srgbClr val="000000"/>
              </a:solidFill>
              <a:prstDash val="solid"/>
            </a:ln>
          </c:spPr>
          <c:dLbls>
            <c:spPr>
              <a:noFill/>
              <a:ln w="24413">
                <a:noFill/>
              </a:ln>
            </c:spPr>
            <c:txPr>
              <a:bodyPr/>
              <a:lstStyle/>
              <a:p>
                <a:pPr>
                  <a:defRPr sz="126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с остеопорозом</c:v>
                </c:pt>
                <c:pt idx="1">
                  <c:v>Контрольная группа</c:v>
                </c:pt>
              </c:strCache>
            </c:strRef>
          </c:cat>
          <c:val>
            <c:numRef>
              <c:f>Sheet1!$B$2:$C$2</c:f>
              <c:numCache>
                <c:formatCode>General</c:formatCode>
                <c:ptCount val="2"/>
                <c:pt idx="0">
                  <c:v>59.6</c:v>
                </c:pt>
                <c:pt idx="1">
                  <c:v>74.400000000000006</c:v>
                </c:pt>
              </c:numCache>
            </c:numRef>
          </c:val>
        </c:ser>
        <c:ser>
          <c:idx val="1"/>
          <c:order val="1"/>
          <c:tx>
            <c:strRef>
              <c:f>Sheet1!$A$3</c:f>
              <c:strCache>
                <c:ptCount val="1"/>
                <c:pt idx="0">
                  <c:v>С/Т-генотип</c:v>
                </c:pt>
              </c:strCache>
            </c:strRef>
          </c:tx>
          <c:spPr>
            <a:pattFill prst="diagBrick">
              <a:fgClr>
                <a:srgbClr val="993366"/>
              </a:fgClr>
              <a:bgClr>
                <a:srgbClr val="FFFFFF"/>
              </a:bgClr>
            </a:pattFill>
            <a:ln w="8562">
              <a:solidFill>
                <a:srgbClr val="000000"/>
              </a:solidFill>
              <a:prstDash val="solid"/>
            </a:ln>
          </c:spPr>
          <c:dLbls>
            <c:spPr>
              <a:gradFill rotWithShape="0">
                <a:gsLst>
                  <a:gs pos="0">
                    <a:srgbClr val="FFFFFF"/>
                  </a:gs>
                  <a:gs pos="100000">
                    <a:srgbClr val="FFFFFF"/>
                  </a:gs>
                </a:gsLst>
                <a:lin ang="5400000" scaled="1"/>
              </a:gradFill>
              <a:ln w="17122">
                <a:noFill/>
              </a:ln>
            </c:spPr>
            <c:txPr>
              <a:bodyPr/>
              <a:lstStyle/>
              <a:p>
                <a:pPr>
                  <a:defRPr sz="126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с остеопорозом</c:v>
                </c:pt>
                <c:pt idx="1">
                  <c:v>Контрольная группа</c:v>
                </c:pt>
              </c:strCache>
            </c:strRef>
          </c:cat>
          <c:val>
            <c:numRef>
              <c:f>Sheet1!$B$3:$C$3</c:f>
              <c:numCache>
                <c:formatCode>General</c:formatCode>
                <c:ptCount val="2"/>
                <c:pt idx="0">
                  <c:v>34</c:v>
                </c:pt>
                <c:pt idx="1">
                  <c:v>21.2</c:v>
                </c:pt>
              </c:numCache>
            </c:numRef>
          </c:val>
        </c:ser>
        <c:ser>
          <c:idx val="2"/>
          <c:order val="2"/>
          <c:tx>
            <c:strRef>
              <c:f>Sheet1!$A$4</c:f>
              <c:strCache>
                <c:ptCount val="1"/>
                <c:pt idx="0">
                  <c:v>Т/Т-генотип</c:v>
                </c:pt>
              </c:strCache>
            </c:strRef>
          </c:tx>
          <c:spPr>
            <a:solidFill>
              <a:srgbClr val="FFFFCC"/>
            </a:solidFill>
            <a:ln w="8562">
              <a:solidFill>
                <a:srgbClr val="000000"/>
              </a:solidFill>
              <a:prstDash val="solid"/>
            </a:ln>
          </c:spPr>
          <c:dLbls>
            <c:spPr>
              <a:noFill/>
              <a:ln w="24413">
                <a:noFill/>
              </a:ln>
            </c:spPr>
            <c:txPr>
              <a:bodyPr/>
              <a:lstStyle/>
              <a:p>
                <a:pPr>
                  <a:defRPr sz="1264"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Остеоартроз с остеопорозом</c:v>
                </c:pt>
                <c:pt idx="1">
                  <c:v>Контрольная группа</c:v>
                </c:pt>
              </c:strCache>
            </c:strRef>
          </c:cat>
          <c:val>
            <c:numRef>
              <c:f>Sheet1!$B$4:$C$4</c:f>
              <c:numCache>
                <c:formatCode>General</c:formatCode>
                <c:ptCount val="2"/>
                <c:pt idx="0">
                  <c:v>6.4</c:v>
                </c:pt>
                <c:pt idx="1">
                  <c:v>4.4000000000000004</c:v>
                </c:pt>
              </c:numCache>
            </c:numRef>
          </c:val>
        </c:ser>
        <c:dLbls>
          <c:showVal val="1"/>
        </c:dLbls>
        <c:axId val="70782976"/>
        <c:axId val="70784512"/>
      </c:barChart>
      <c:catAx>
        <c:axId val="70782976"/>
        <c:scaling>
          <c:orientation val="minMax"/>
        </c:scaling>
        <c:axPos val="b"/>
        <c:numFmt formatCode="General" sourceLinked="1"/>
        <c:tickLblPos val="nextTo"/>
        <c:spPr>
          <a:ln w="2140">
            <a:solidFill>
              <a:srgbClr val="000000"/>
            </a:solidFill>
            <a:prstDash val="solid"/>
          </a:ln>
        </c:spPr>
        <c:txPr>
          <a:bodyPr rot="0" vert="horz"/>
          <a:lstStyle/>
          <a:p>
            <a:pPr>
              <a:defRPr sz="1264" b="0" i="0" u="none" strike="noStrike" baseline="0">
                <a:solidFill>
                  <a:srgbClr val="000000"/>
                </a:solidFill>
                <a:latin typeface="Times New Roman"/>
                <a:ea typeface="Times New Roman"/>
                <a:cs typeface="Times New Roman"/>
              </a:defRPr>
            </a:pPr>
            <a:endParaRPr lang="ru-RU"/>
          </a:p>
        </c:txPr>
        <c:crossAx val="70784512"/>
        <c:crosses val="autoZero"/>
        <c:auto val="1"/>
        <c:lblAlgn val="ctr"/>
        <c:lblOffset val="100"/>
        <c:tickLblSkip val="1"/>
        <c:tickMarkSkip val="1"/>
      </c:catAx>
      <c:valAx>
        <c:axId val="70784512"/>
        <c:scaling>
          <c:orientation val="minMax"/>
        </c:scaling>
        <c:axPos val="l"/>
        <c:majorGridlines>
          <c:spPr>
            <a:ln w="2140">
              <a:solidFill>
                <a:srgbClr val="99CCFF"/>
              </a:solidFill>
              <a:prstDash val="solid"/>
            </a:ln>
          </c:spPr>
        </c:majorGridlines>
        <c:numFmt formatCode="General" sourceLinked="1"/>
        <c:tickLblPos val="nextTo"/>
        <c:spPr>
          <a:ln w="2140">
            <a:solidFill>
              <a:srgbClr val="000000"/>
            </a:solidFill>
            <a:prstDash val="solid"/>
          </a:ln>
        </c:spPr>
        <c:txPr>
          <a:bodyPr rot="0" vert="horz"/>
          <a:lstStyle/>
          <a:p>
            <a:pPr>
              <a:defRPr sz="1086" b="0" i="0" u="none" strike="noStrike" baseline="0">
                <a:solidFill>
                  <a:srgbClr val="000000"/>
                </a:solidFill>
                <a:latin typeface="Times New Roman"/>
                <a:ea typeface="Times New Roman"/>
                <a:cs typeface="Times New Roman"/>
              </a:defRPr>
            </a:pPr>
            <a:endParaRPr lang="ru-RU"/>
          </a:p>
        </c:txPr>
        <c:crossAx val="70782976"/>
        <c:crosses val="autoZero"/>
        <c:crossBetween val="between"/>
      </c:valAx>
      <c:spPr>
        <a:noFill/>
        <a:ln w="24413">
          <a:noFill/>
        </a:ln>
      </c:spPr>
    </c:plotArea>
    <c:legend>
      <c:legendPos val="b"/>
      <c:layout>
        <c:manualLayout>
          <c:xMode val="edge"/>
          <c:yMode val="edge"/>
          <c:x val="9.0759299963829754E-2"/>
          <c:y val="0.91964280327028181"/>
          <c:w val="0.90924070003617063"/>
          <c:h val="7.4404722398205989E-2"/>
        </c:manualLayout>
      </c:layout>
      <c:spPr>
        <a:noFill/>
        <a:ln w="17122">
          <a:noFill/>
        </a:ln>
      </c:spPr>
      <c:txPr>
        <a:bodyPr/>
        <a:lstStyle/>
        <a:p>
          <a:pPr>
            <a:defRPr sz="1263"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23" b="0" i="0" u="none" strike="noStrike" baseline="0">
          <a:solidFill>
            <a:srgbClr val="000000"/>
          </a:solidFill>
          <a:latin typeface="Times New Roman"/>
          <a:ea typeface="Times New Roman"/>
          <a:cs typeface="Times New Roman"/>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0714285714285721"/>
          <c:y val="2.7397260273972612E-2"/>
          <c:w val="0.58035714285713935"/>
          <c:h val="0.79452054794520344"/>
        </c:manualLayout>
      </c:layout>
      <c:barChart>
        <c:barDir val="bar"/>
        <c:grouping val="clustered"/>
        <c:ser>
          <c:idx val="0"/>
          <c:order val="0"/>
          <c:tx>
            <c:strRef>
              <c:f>Sheet1!$A$2</c:f>
              <c:strCache>
                <c:ptCount val="1"/>
                <c:pt idx="0">
                  <c:v>С-аллель</c:v>
                </c:pt>
              </c:strCache>
            </c:strRef>
          </c:tx>
          <c:spPr>
            <a:pattFill prst="wdDnDiag">
              <a:fgClr>
                <a:srgbClr val="000080"/>
              </a:fgClr>
              <a:bgClr>
                <a:srgbClr val="FFFFFF"/>
              </a:bgClr>
            </a:pattFill>
            <a:ln w="6326">
              <a:solidFill>
                <a:srgbClr val="000000"/>
              </a:solidFill>
              <a:prstDash val="solid"/>
            </a:ln>
          </c:spPr>
          <c:dLbls>
            <c:spPr>
              <a:noFill/>
              <a:ln w="21601">
                <a:noFill/>
              </a:ln>
            </c:spPr>
            <c:txPr>
              <a:bodyPr/>
              <a:lstStyle/>
              <a:p>
                <a:pPr>
                  <a:defRPr sz="106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1а) Остеоартроз без остеопороза</c:v>
                </c:pt>
                <c:pt idx="1">
                  <c:v>1б) Остеоартроз с остеопорозом</c:v>
                </c:pt>
              </c:strCache>
            </c:strRef>
          </c:cat>
          <c:val>
            <c:numRef>
              <c:f>Sheet1!$B$2:$C$2</c:f>
              <c:numCache>
                <c:formatCode>General</c:formatCode>
                <c:ptCount val="2"/>
                <c:pt idx="0">
                  <c:v>88.5</c:v>
                </c:pt>
                <c:pt idx="1">
                  <c:v>76.599999999999994</c:v>
                </c:pt>
              </c:numCache>
            </c:numRef>
          </c:val>
        </c:ser>
        <c:ser>
          <c:idx val="1"/>
          <c:order val="1"/>
          <c:tx>
            <c:strRef>
              <c:f>Sheet1!$A$3</c:f>
              <c:strCache>
                <c:ptCount val="1"/>
                <c:pt idx="0">
                  <c:v>Т-аллель</c:v>
                </c:pt>
              </c:strCache>
            </c:strRef>
          </c:tx>
          <c:spPr>
            <a:pattFill prst="diagBrick">
              <a:fgClr>
                <a:srgbClr val="993366"/>
              </a:fgClr>
              <a:bgClr>
                <a:srgbClr val="FFFFFF"/>
              </a:bgClr>
            </a:pattFill>
            <a:ln w="6326">
              <a:solidFill>
                <a:srgbClr val="000000"/>
              </a:solidFill>
              <a:prstDash val="solid"/>
            </a:ln>
          </c:spPr>
          <c:dLbls>
            <c:spPr>
              <a:noFill/>
              <a:ln w="21601">
                <a:noFill/>
              </a:ln>
            </c:spPr>
            <c:txPr>
              <a:bodyPr/>
              <a:lstStyle/>
              <a:p>
                <a:pPr>
                  <a:defRPr sz="106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1а) Остеоартроз без остеопороза</c:v>
                </c:pt>
                <c:pt idx="1">
                  <c:v>1б) Остеоартроз с остеопорозом</c:v>
                </c:pt>
              </c:strCache>
            </c:strRef>
          </c:cat>
          <c:val>
            <c:numRef>
              <c:f>Sheet1!$B$3:$C$3</c:f>
              <c:numCache>
                <c:formatCode>General</c:formatCode>
                <c:ptCount val="2"/>
                <c:pt idx="0">
                  <c:v>11.5</c:v>
                </c:pt>
                <c:pt idx="1">
                  <c:v>23.4</c:v>
                </c:pt>
              </c:numCache>
            </c:numRef>
          </c:val>
        </c:ser>
        <c:axId val="70805376"/>
        <c:axId val="70806912"/>
      </c:barChart>
      <c:catAx>
        <c:axId val="70805376"/>
        <c:scaling>
          <c:orientation val="minMax"/>
        </c:scaling>
        <c:axPos val="l"/>
        <c:numFmt formatCode="General" sourceLinked="1"/>
        <c:tickLblPos val="nextTo"/>
        <c:spPr>
          <a:ln w="1582">
            <a:solidFill>
              <a:srgbClr val="000000"/>
            </a:solidFill>
            <a:prstDash val="solid"/>
          </a:ln>
        </c:spPr>
        <c:txPr>
          <a:bodyPr rot="0" vert="horz"/>
          <a:lstStyle/>
          <a:p>
            <a:pPr>
              <a:defRPr sz="1067" b="0" i="0" u="none" strike="noStrike" baseline="0">
                <a:solidFill>
                  <a:srgbClr val="000000"/>
                </a:solidFill>
                <a:latin typeface="Times New Roman"/>
                <a:ea typeface="Times New Roman"/>
                <a:cs typeface="Times New Roman"/>
              </a:defRPr>
            </a:pPr>
            <a:endParaRPr lang="ru-RU"/>
          </a:p>
        </c:txPr>
        <c:crossAx val="70806912"/>
        <c:crosses val="autoZero"/>
        <c:auto val="1"/>
        <c:lblAlgn val="ctr"/>
        <c:lblOffset val="100"/>
        <c:tickLblSkip val="1"/>
        <c:tickMarkSkip val="1"/>
      </c:catAx>
      <c:valAx>
        <c:axId val="70806912"/>
        <c:scaling>
          <c:orientation val="minMax"/>
        </c:scaling>
        <c:axPos val="b"/>
        <c:majorGridlines>
          <c:spPr>
            <a:ln w="1582">
              <a:solidFill>
                <a:srgbClr val="99CCFF"/>
              </a:solidFill>
              <a:prstDash val="solid"/>
            </a:ln>
          </c:spPr>
        </c:majorGridlines>
        <c:numFmt formatCode="General" sourceLinked="1"/>
        <c:tickLblPos val="nextTo"/>
        <c:spPr>
          <a:ln w="1582">
            <a:solidFill>
              <a:srgbClr val="000000"/>
            </a:solidFill>
            <a:prstDash val="solid"/>
          </a:ln>
        </c:spPr>
        <c:txPr>
          <a:bodyPr rot="0" vert="horz"/>
          <a:lstStyle/>
          <a:p>
            <a:pPr>
              <a:defRPr sz="1246" b="0" i="0" u="none" strike="noStrike" baseline="0">
                <a:solidFill>
                  <a:srgbClr val="000000"/>
                </a:solidFill>
                <a:latin typeface="Times New Roman"/>
                <a:ea typeface="Times New Roman"/>
                <a:cs typeface="Times New Roman"/>
              </a:defRPr>
            </a:pPr>
            <a:endParaRPr lang="ru-RU"/>
          </a:p>
        </c:txPr>
        <c:crossAx val="70805376"/>
        <c:crosses val="autoZero"/>
        <c:crossBetween val="between"/>
      </c:valAx>
      <c:spPr>
        <a:noFill/>
        <a:ln w="21601">
          <a:noFill/>
        </a:ln>
      </c:spPr>
    </c:plotArea>
    <c:legend>
      <c:legendPos val="r"/>
      <c:layout>
        <c:manualLayout>
          <c:xMode val="edge"/>
          <c:yMode val="edge"/>
          <c:x val="0.83241253666821069"/>
          <c:y val="5.0505359070918805E-2"/>
          <c:w val="0.16022109001080742"/>
          <c:h val="0.76767668255514976"/>
        </c:manualLayout>
      </c:layout>
      <c:spPr>
        <a:noFill/>
        <a:ln w="12653">
          <a:noFill/>
        </a:ln>
      </c:spPr>
      <c:txPr>
        <a:bodyPr/>
        <a:lstStyle/>
        <a:p>
          <a:pPr>
            <a:defRPr sz="1244"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608" b="0" i="0" u="none" strike="noStrike" baseline="0">
          <a:solidFill>
            <a:srgbClr val="000000"/>
          </a:solidFill>
          <a:latin typeface="Times New Roman"/>
          <a:ea typeface="Times New Roman"/>
          <a:cs typeface="Times New Roman"/>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Sheet1!$A$2</c:f>
              <c:strCache>
                <c:ptCount val="1"/>
                <c:pt idx="0">
                  <c:v>С/С-генотип</c:v>
                </c:pt>
              </c:strCache>
            </c:strRef>
          </c:tx>
          <c:spPr>
            <a:pattFill prst="dkVert">
              <a:fgClr>
                <a:srgbClr val="9999FF"/>
              </a:fgClr>
              <a:bgClr>
                <a:srgbClr val="FFFFFF"/>
              </a:bgClr>
            </a:pattFill>
            <a:ln w="7422">
              <a:solidFill>
                <a:srgbClr val="000000"/>
              </a:solidFill>
              <a:prstDash val="solid"/>
            </a:ln>
          </c:spPr>
          <c:dLbls>
            <c:spPr>
              <a:noFill/>
              <a:ln w="21300">
                <a:noFill/>
              </a:ln>
            </c:spPr>
            <c:showVal val="1"/>
          </c:dLbls>
          <c:cat>
            <c:strRef>
              <c:f>Sheet1!$B$1:$C$1</c:f>
              <c:strCache>
                <c:ptCount val="2"/>
                <c:pt idx="0">
                  <c:v>1а) Остеоартроз без остеопороза</c:v>
                </c:pt>
                <c:pt idx="1">
                  <c:v>1б) Остеоартроз с остеопорозом</c:v>
                </c:pt>
              </c:strCache>
            </c:strRef>
          </c:cat>
          <c:val>
            <c:numRef>
              <c:f>Sheet1!$B$2:$C$2</c:f>
              <c:numCache>
                <c:formatCode>General</c:formatCode>
                <c:ptCount val="2"/>
                <c:pt idx="0">
                  <c:v>81</c:v>
                </c:pt>
                <c:pt idx="1">
                  <c:v>59.6</c:v>
                </c:pt>
              </c:numCache>
            </c:numRef>
          </c:val>
        </c:ser>
        <c:ser>
          <c:idx val="1"/>
          <c:order val="1"/>
          <c:tx>
            <c:strRef>
              <c:f>Sheet1!$A$3</c:f>
              <c:strCache>
                <c:ptCount val="1"/>
                <c:pt idx="0">
                  <c:v>С/Т-генотип</c:v>
                </c:pt>
              </c:strCache>
            </c:strRef>
          </c:tx>
          <c:spPr>
            <a:pattFill prst="diagBrick">
              <a:fgClr>
                <a:srgbClr val="993366"/>
              </a:fgClr>
              <a:bgClr>
                <a:srgbClr val="FFFFFF"/>
              </a:bgClr>
            </a:pattFill>
            <a:ln w="7422">
              <a:solidFill>
                <a:srgbClr val="000000"/>
              </a:solidFill>
              <a:prstDash val="solid"/>
            </a:ln>
          </c:spPr>
          <c:dLbls>
            <c:spPr>
              <a:gradFill rotWithShape="0">
                <a:gsLst>
                  <a:gs pos="0">
                    <a:srgbClr val="FFFFFF"/>
                  </a:gs>
                  <a:gs pos="100000">
                    <a:srgbClr val="FFFFFF"/>
                  </a:gs>
                </a:gsLst>
                <a:lin ang="5400000" scaled="1"/>
              </a:gradFill>
              <a:ln w="14846">
                <a:noFill/>
              </a:ln>
            </c:spPr>
            <c:showVal val="1"/>
          </c:dLbls>
          <c:cat>
            <c:strRef>
              <c:f>Sheet1!$B$1:$C$1</c:f>
              <c:strCache>
                <c:ptCount val="2"/>
                <c:pt idx="0">
                  <c:v>1а) Остеоартроз без остеопороза</c:v>
                </c:pt>
                <c:pt idx="1">
                  <c:v>1б) Остеоартроз с остеопорозом</c:v>
                </c:pt>
              </c:strCache>
            </c:strRef>
          </c:cat>
          <c:val>
            <c:numRef>
              <c:f>Sheet1!$B$3:$C$3</c:f>
              <c:numCache>
                <c:formatCode>General</c:formatCode>
                <c:ptCount val="2"/>
                <c:pt idx="0">
                  <c:v>15</c:v>
                </c:pt>
                <c:pt idx="1">
                  <c:v>34</c:v>
                </c:pt>
              </c:numCache>
            </c:numRef>
          </c:val>
        </c:ser>
        <c:ser>
          <c:idx val="2"/>
          <c:order val="2"/>
          <c:tx>
            <c:strRef>
              <c:f>Sheet1!$A$4</c:f>
              <c:strCache>
                <c:ptCount val="1"/>
                <c:pt idx="0">
                  <c:v>Т/Т-генотип</c:v>
                </c:pt>
              </c:strCache>
            </c:strRef>
          </c:tx>
          <c:spPr>
            <a:solidFill>
              <a:srgbClr val="FFFFCC"/>
            </a:solidFill>
            <a:ln w="7422">
              <a:solidFill>
                <a:srgbClr val="000000"/>
              </a:solidFill>
              <a:prstDash val="solid"/>
            </a:ln>
          </c:spPr>
          <c:dLbls>
            <c:spPr>
              <a:noFill/>
              <a:ln w="21300">
                <a:noFill/>
              </a:ln>
            </c:spPr>
            <c:showVal val="1"/>
          </c:dLbls>
          <c:cat>
            <c:strRef>
              <c:f>Sheet1!$B$1:$C$1</c:f>
              <c:strCache>
                <c:ptCount val="2"/>
                <c:pt idx="0">
                  <c:v>1а) Остеоартроз без остеопороза</c:v>
                </c:pt>
                <c:pt idx="1">
                  <c:v>1б) Остеоартроз с остеопорозом</c:v>
                </c:pt>
              </c:strCache>
            </c:strRef>
          </c:cat>
          <c:val>
            <c:numRef>
              <c:f>Sheet1!$B$4:$C$4</c:f>
              <c:numCache>
                <c:formatCode>General</c:formatCode>
                <c:ptCount val="2"/>
                <c:pt idx="0">
                  <c:v>4</c:v>
                </c:pt>
                <c:pt idx="1">
                  <c:v>6.4</c:v>
                </c:pt>
              </c:numCache>
            </c:numRef>
          </c:val>
        </c:ser>
        <c:dLbls>
          <c:showVal val="1"/>
        </c:dLbls>
        <c:axId val="70882816"/>
        <c:axId val="70884352"/>
      </c:barChart>
      <c:catAx>
        <c:axId val="70882816"/>
        <c:scaling>
          <c:orientation val="minMax"/>
        </c:scaling>
        <c:axPos val="b"/>
        <c:numFmt formatCode="General" sourceLinked="1"/>
        <c:tickLblPos val="nextTo"/>
        <c:spPr>
          <a:ln w="1855">
            <a:solidFill>
              <a:srgbClr val="000000"/>
            </a:solidFill>
            <a:prstDash val="solid"/>
          </a:ln>
        </c:spPr>
        <c:txPr>
          <a:bodyPr rot="0" vert="horz"/>
          <a:lstStyle/>
          <a:p>
            <a:pPr>
              <a:defRPr/>
            </a:pPr>
            <a:endParaRPr lang="ru-RU"/>
          </a:p>
        </c:txPr>
        <c:crossAx val="70884352"/>
        <c:crosses val="autoZero"/>
        <c:auto val="1"/>
        <c:lblAlgn val="ctr"/>
        <c:lblOffset val="100"/>
        <c:tickLblSkip val="1"/>
        <c:tickMarkSkip val="1"/>
      </c:catAx>
      <c:valAx>
        <c:axId val="70884352"/>
        <c:scaling>
          <c:orientation val="minMax"/>
        </c:scaling>
        <c:axPos val="l"/>
        <c:majorGridlines>
          <c:spPr>
            <a:ln w="1855">
              <a:solidFill>
                <a:srgbClr val="99CCFF"/>
              </a:solidFill>
              <a:prstDash val="solid"/>
            </a:ln>
          </c:spPr>
        </c:majorGridlines>
        <c:numFmt formatCode="General" sourceLinked="1"/>
        <c:tickLblPos val="nextTo"/>
        <c:spPr>
          <a:ln w="1855">
            <a:solidFill>
              <a:srgbClr val="000000"/>
            </a:solidFill>
            <a:prstDash val="solid"/>
          </a:ln>
        </c:spPr>
        <c:txPr>
          <a:bodyPr rot="0" vert="horz"/>
          <a:lstStyle/>
          <a:p>
            <a:pPr>
              <a:defRPr/>
            </a:pPr>
            <a:endParaRPr lang="ru-RU"/>
          </a:p>
        </c:txPr>
        <c:crossAx val="70882816"/>
        <c:crosses val="autoZero"/>
        <c:crossBetween val="between"/>
      </c:valAx>
      <c:spPr>
        <a:noFill/>
        <a:ln w="21300">
          <a:noFill/>
        </a:ln>
      </c:spPr>
    </c:plotArea>
    <c:legend>
      <c:legendPos val="b"/>
      <c:layout>
        <c:manualLayout>
          <c:xMode val="edge"/>
          <c:yMode val="edge"/>
          <c:x val="4.0867700526198342E-2"/>
          <c:y val="0.86944940000581206"/>
          <c:w val="0.95913229947380174"/>
          <c:h val="0.12459772786704219"/>
        </c:manualLayout>
      </c:layout>
      <c:spPr>
        <a:noFill/>
        <a:ln w="14846">
          <a:noFill/>
        </a:ln>
      </c:spPr>
    </c:legend>
    <c:plotVisOnly val="1"/>
    <c:dispBlanksAs val="gap"/>
  </c:chart>
  <c:spPr>
    <a:noFill/>
    <a:ln>
      <a:noFill/>
    </a:ln>
  </c:spPr>
  <c:txPr>
    <a:bodyPr/>
    <a:lstStyle/>
    <a:p>
      <a:pPr>
        <a:defRPr sz="1094" b="0" i="0" u="none" strike="noStrike" baseline="0">
          <a:solidFill>
            <a:srgbClr val="000000"/>
          </a:solidFill>
          <a:latin typeface="Times New Roman"/>
          <a:ea typeface="Times New Roman"/>
          <a:cs typeface="Times New Roman"/>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3483670295489892"/>
          <c:y val="5.3291536050156803E-2"/>
          <c:w val="0.64074650077760498"/>
          <c:h val="0.84952978056426331"/>
        </c:manualLayout>
      </c:layout>
      <c:barChart>
        <c:barDir val="bar"/>
        <c:grouping val="clustered"/>
        <c:ser>
          <c:idx val="0"/>
          <c:order val="0"/>
          <c:tx>
            <c:strRef>
              <c:f>Sheet1!$A$2</c:f>
              <c:strCache>
                <c:ptCount val="1"/>
                <c:pt idx="0">
                  <c:v>T-аллель</c:v>
                </c:pt>
              </c:strCache>
            </c:strRef>
          </c:tx>
          <c:spPr>
            <a:pattFill prst="wdDnDiag">
              <a:fgClr>
                <a:srgbClr val="000080"/>
              </a:fgClr>
              <a:bgClr>
                <a:srgbClr val="FFFFFF"/>
              </a:bgClr>
            </a:pattFill>
            <a:ln w="4512">
              <a:solidFill>
                <a:srgbClr val="000000"/>
              </a:solidFill>
              <a:prstDash val="solid"/>
            </a:ln>
          </c:spPr>
          <c:dLbls>
            <c:spPr>
              <a:noFill/>
              <a:ln w="20847">
                <a:noFill/>
              </a:ln>
            </c:spPr>
            <c:txPr>
              <a:bodyPr/>
              <a:lstStyle/>
              <a:p>
                <a:pPr>
                  <a:defRPr sz="492"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Sheet1!$B$2:$C$2</c:f>
              <c:numCache>
                <c:formatCode>General</c:formatCode>
                <c:ptCount val="2"/>
                <c:pt idx="0">
                  <c:v>75.2</c:v>
                </c:pt>
                <c:pt idx="1">
                  <c:v>77.5</c:v>
                </c:pt>
              </c:numCache>
            </c:numRef>
          </c:val>
        </c:ser>
        <c:ser>
          <c:idx val="1"/>
          <c:order val="1"/>
          <c:tx>
            <c:strRef>
              <c:f>Sheet1!$A$3</c:f>
              <c:strCache>
                <c:ptCount val="1"/>
                <c:pt idx="0">
                  <c:v>t-аллель</c:v>
                </c:pt>
              </c:strCache>
            </c:strRef>
          </c:tx>
          <c:spPr>
            <a:pattFill prst="diagBrick">
              <a:fgClr>
                <a:srgbClr val="993366"/>
              </a:fgClr>
              <a:bgClr>
                <a:srgbClr val="FFFFFF"/>
              </a:bgClr>
            </a:pattFill>
            <a:ln w="4512">
              <a:solidFill>
                <a:srgbClr val="000000"/>
              </a:solidFill>
              <a:prstDash val="solid"/>
            </a:ln>
          </c:spPr>
          <c:dLbls>
            <c:spPr>
              <a:noFill/>
              <a:ln w="20847">
                <a:noFill/>
              </a:ln>
            </c:spPr>
            <c:txPr>
              <a:bodyPr/>
              <a:lstStyle/>
              <a:p>
                <a:pPr>
                  <a:defRPr sz="985"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Sheet1!$B$3:$C$3</c:f>
              <c:numCache>
                <c:formatCode>General</c:formatCode>
                <c:ptCount val="2"/>
                <c:pt idx="0">
                  <c:v>24.8</c:v>
                </c:pt>
                <c:pt idx="1">
                  <c:v>22.5</c:v>
                </c:pt>
              </c:numCache>
            </c:numRef>
          </c:val>
        </c:ser>
        <c:axId val="70909952"/>
        <c:axId val="70911488"/>
      </c:barChart>
      <c:catAx>
        <c:axId val="70909952"/>
        <c:scaling>
          <c:orientation val="minMax"/>
        </c:scaling>
        <c:axPos val="l"/>
        <c:numFmt formatCode="General" sourceLinked="1"/>
        <c:tickLblPos val="nextTo"/>
        <c:spPr>
          <a:ln w="1128">
            <a:solidFill>
              <a:srgbClr val="000000"/>
            </a:solidFill>
            <a:prstDash val="solid"/>
          </a:ln>
        </c:spPr>
        <c:txPr>
          <a:bodyPr rot="0" vert="horz"/>
          <a:lstStyle/>
          <a:p>
            <a:pPr>
              <a:defRPr sz="981" b="0" i="0" u="none" strike="noStrike" baseline="0">
                <a:solidFill>
                  <a:srgbClr val="000000"/>
                </a:solidFill>
                <a:latin typeface="Times New Roman"/>
                <a:ea typeface="Times New Roman"/>
                <a:cs typeface="Times New Roman"/>
              </a:defRPr>
            </a:pPr>
            <a:endParaRPr lang="ru-RU"/>
          </a:p>
        </c:txPr>
        <c:crossAx val="70911488"/>
        <c:crosses val="autoZero"/>
        <c:auto val="1"/>
        <c:lblAlgn val="ctr"/>
        <c:lblOffset val="100"/>
        <c:tickLblSkip val="1"/>
        <c:tickMarkSkip val="1"/>
      </c:catAx>
      <c:valAx>
        <c:axId val="70911488"/>
        <c:scaling>
          <c:orientation val="minMax"/>
        </c:scaling>
        <c:axPos val="b"/>
        <c:majorGridlines>
          <c:spPr>
            <a:ln w="1128">
              <a:solidFill>
                <a:srgbClr val="99CCFF"/>
              </a:solidFill>
              <a:prstDash val="solid"/>
            </a:ln>
          </c:spPr>
        </c:majorGridlines>
        <c:numFmt formatCode="General" sourceLinked="1"/>
        <c:tickLblPos val="nextTo"/>
        <c:spPr>
          <a:ln w="1128">
            <a:solidFill>
              <a:srgbClr val="000000"/>
            </a:solidFill>
            <a:prstDash val="solid"/>
          </a:ln>
        </c:spPr>
        <c:txPr>
          <a:bodyPr rot="0" vert="horz"/>
          <a:lstStyle/>
          <a:p>
            <a:pPr>
              <a:defRPr sz="981" b="0" i="0" u="none" strike="noStrike" baseline="0">
                <a:solidFill>
                  <a:srgbClr val="000000"/>
                </a:solidFill>
                <a:latin typeface="Times New Roman"/>
                <a:ea typeface="Times New Roman"/>
                <a:cs typeface="Times New Roman"/>
              </a:defRPr>
            </a:pPr>
            <a:endParaRPr lang="ru-RU"/>
          </a:p>
        </c:txPr>
        <c:crossAx val="70909952"/>
        <c:crosses val="autoZero"/>
        <c:crossBetween val="between"/>
      </c:valAx>
      <c:spPr>
        <a:noFill/>
        <a:ln w="20847">
          <a:noFill/>
        </a:ln>
      </c:spPr>
    </c:plotArea>
    <c:legend>
      <c:legendPos val="r"/>
      <c:layout>
        <c:manualLayout>
          <c:xMode val="edge"/>
          <c:yMode val="edge"/>
          <c:x val="0.85227255254510592"/>
          <c:y val="9.5237988868412726E-2"/>
          <c:w val="0.14123363713394069"/>
          <c:h val="0.67857150834869129"/>
        </c:manualLayout>
      </c:layout>
      <c:spPr>
        <a:solidFill>
          <a:sysClr val="window" lastClr="FFFFFF">
            <a:alpha val="89000"/>
          </a:sysClr>
        </a:solidFill>
        <a:ln w="9024">
          <a:noFill/>
        </a:ln>
      </c:spPr>
      <c:txPr>
        <a:bodyPr/>
        <a:lstStyle/>
        <a:p>
          <a:pPr>
            <a:defRPr sz="98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492" b="0" i="0" u="none" strike="noStrike" baseline="0">
          <a:solidFill>
            <a:srgbClr val="000000"/>
          </a:solidFill>
          <a:latin typeface="Times New Roman"/>
          <a:ea typeface="Times New Roman"/>
          <a:cs typeface="Times New Roman"/>
        </a:defRPr>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8125E-2"/>
          <c:y val="5.3639846743294937E-2"/>
          <c:w val="0.89409722222222221"/>
          <c:h val="0.67816091954022983"/>
        </c:manualLayout>
      </c:layout>
      <c:barChart>
        <c:barDir val="col"/>
        <c:grouping val="clustered"/>
        <c:ser>
          <c:idx val="0"/>
          <c:order val="0"/>
          <c:tx>
            <c:strRef>
              <c:f>Sheet1!$A$2</c:f>
              <c:strCache>
                <c:ptCount val="1"/>
                <c:pt idx="0">
                  <c:v>T/T-генотип</c:v>
                </c:pt>
              </c:strCache>
            </c:strRef>
          </c:tx>
          <c:spPr>
            <a:pattFill prst="dkVert">
              <a:fgClr>
                <a:srgbClr val="9999FF"/>
              </a:fgClr>
              <a:bgClr>
                <a:srgbClr val="FFFFFF"/>
              </a:bgClr>
            </a:pattFill>
            <a:ln w="5382">
              <a:solidFill>
                <a:srgbClr val="000000"/>
              </a:solidFill>
              <a:prstDash val="solid"/>
            </a:ln>
          </c:spPr>
          <c:dLbls>
            <c:spPr>
              <a:noFill/>
              <a:ln w="22597">
                <a:noFill/>
              </a:ln>
            </c:spPr>
            <c:txPr>
              <a:bodyPr/>
              <a:lstStyle/>
              <a:p>
                <a:pPr>
                  <a:defRPr sz="1068"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Sheet1!$B$2:$C$2</c:f>
              <c:numCache>
                <c:formatCode>General</c:formatCode>
                <c:ptCount val="2"/>
                <c:pt idx="0">
                  <c:v>57.1</c:v>
                </c:pt>
                <c:pt idx="1">
                  <c:v>59.5</c:v>
                </c:pt>
              </c:numCache>
            </c:numRef>
          </c:val>
        </c:ser>
        <c:ser>
          <c:idx val="1"/>
          <c:order val="1"/>
          <c:tx>
            <c:strRef>
              <c:f>Sheet1!$A$3</c:f>
              <c:strCache>
                <c:ptCount val="1"/>
                <c:pt idx="0">
                  <c:v>T/t-генотип</c:v>
                </c:pt>
              </c:strCache>
            </c:strRef>
          </c:tx>
          <c:spPr>
            <a:pattFill prst="diagBrick">
              <a:fgClr>
                <a:srgbClr val="993366"/>
              </a:fgClr>
              <a:bgClr>
                <a:srgbClr val="FFFFFF"/>
              </a:bgClr>
            </a:pattFill>
            <a:ln w="5382">
              <a:solidFill>
                <a:srgbClr val="000000"/>
              </a:solidFill>
              <a:prstDash val="solid"/>
            </a:ln>
          </c:spPr>
          <c:dLbls>
            <c:spPr>
              <a:gradFill rotWithShape="0">
                <a:gsLst>
                  <a:gs pos="0">
                    <a:srgbClr val="FFFFFF"/>
                  </a:gs>
                  <a:gs pos="100000">
                    <a:srgbClr val="FFFFFF"/>
                  </a:gs>
                </a:gsLst>
                <a:lin ang="5400000" scaled="1"/>
              </a:gradFill>
              <a:ln w="10765">
                <a:noFill/>
              </a:ln>
            </c:spPr>
            <c:txPr>
              <a:bodyPr/>
              <a:lstStyle/>
              <a:p>
                <a:pPr>
                  <a:defRPr sz="1068"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Sheet1!$B$3:$C$3</c:f>
              <c:numCache>
                <c:formatCode>General</c:formatCode>
                <c:ptCount val="2"/>
                <c:pt idx="0">
                  <c:v>36.1</c:v>
                </c:pt>
                <c:pt idx="1">
                  <c:v>36.200000000000003</c:v>
                </c:pt>
              </c:numCache>
            </c:numRef>
          </c:val>
        </c:ser>
        <c:ser>
          <c:idx val="2"/>
          <c:order val="2"/>
          <c:tx>
            <c:strRef>
              <c:f>Sheet1!$A$4</c:f>
              <c:strCache>
                <c:ptCount val="1"/>
                <c:pt idx="0">
                  <c:v>t/t-генотип</c:v>
                </c:pt>
              </c:strCache>
            </c:strRef>
          </c:tx>
          <c:spPr>
            <a:solidFill>
              <a:srgbClr val="FFFFCC"/>
            </a:solidFill>
            <a:ln w="5382">
              <a:solidFill>
                <a:srgbClr val="000000"/>
              </a:solidFill>
              <a:prstDash val="solid"/>
            </a:ln>
          </c:spPr>
          <c:dLbls>
            <c:spPr>
              <a:noFill/>
              <a:ln w="22597">
                <a:noFill/>
              </a:ln>
            </c:spPr>
            <c:txPr>
              <a:bodyPr/>
              <a:lstStyle/>
              <a:p>
                <a:pPr>
                  <a:defRPr sz="1068"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Sheet1!$B$4:$C$4</c:f>
              <c:numCache>
                <c:formatCode>General</c:formatCode>
                <c:ptCount val="2"/>
                <c:pt idx="0">
                  <c:v>6.8</c:v>
                </c:pt>
                <c:pt idx="1">
                  <c:v>4.3</c:v>
                </c:pt>
              </c:numCache>
            </c:numRef>
          </c:val>
        </c:ser>
        <c:dLbls>
          <c:showVal val="1"/>
        </c:dLbls>
        <c:axId val="71007616"/>
        <c:axId val="71013504"/>
      </c:barChart>
      <c:catAx>
        <c:axId val="71007616"/>
        <c:scaling>
          <c:orientation val="minMax"/>
        </c:scaling>
        <c:axPos val="b"/>
        <c:numFmt formatCode="General" sourceLinked="1"/>
        <c:tickLblPos val="nextTo"/>
        <c:spPr>
          <a:ln w="1346">
            <a:solidFill>
              <a:srgbClr val="000000"/>
            </a:solidFill>
            <a:prstDash val="solid"/>
          </a:ln>
        </c:spPr>
        <c:txPr>
          <a:bodyPr rot="0" vert="horz"/>
          <a:lstStyle/>
          <a:p>
            <a:pPr>
              <a:defRPr sz="1068" b="0" i="0" u="none" strike="noStrike" baseline="0">
                <a:solidFill>
                  <a:srgbClr val="000000"/>
                </a:solidFill>
                <a:latin typeface="Times New Roman"/>
                <a:ea typeface="Times New Roman"/>
                <a:cs typeface="Times New Roman"/>
              </a:defRPr>
            </a:pPr>
            <a:endParaRPr lang="ru-RU"/>
          </a:p>
        </c:txPr>
        <c:crossAx val="71013504"/>
        <c:crosses val="autoZero"/>
        <c:auto val="1"/>
        <c:lblAlgn val="ctr"/>
        <c:lblOffset val="100"/>
        <c:tickLblSkip val="1"/>
        <c:tickMarkSkip val="1"/>
      </c:catAx>
      <c:valAx>
        <c:axId val="71013504"/>
        <c:scaling>
          <c:orientation val="minMax"/>
        </c:scaling>
        <c:axPos val="l"/>
        <c:majorGridlines>
          <c:spPr>
            <a:ln w="1346">
              <a:solidFill>
                <a:srgbClr val="99CCFF"/>
              </a:solidFill>
              <a:prstDash val="solid"/>
            </a:ln>
          </c:spPr>
        </c:majorGridlines>
        <c:numFmt formatCode="General" sourceLinked="1"/>
        <c:tickLblPos val="nextTo"/>
        <c:spPr>
          <a:ln w="1346">
            <a:solidFill>
              <a:srgbClr val="000000"/>
            </a:solidFill>
            <a:prstDash val="solid"/>
          </a:ln>
        </c:spPr>
        <c:txPr>
          <a:bodyPr rot="0" vert="horz"/>
          <a:lstStyle/>
          <a:p>
            <a:pPr>
              <a:defRPr sz="1068" b="0" i="0" u="none" strike="noStrike" baseline="0">
                <a:solidFill>
                  <a:srgbClr val="000000"/>
                </a:solidFill>
                <a:latin typeface="Times New Roman"/>
                <a:ea typeface="Times New Roman"/>
                <a:cs typeface="Times New Roman"/>
              </a:defRPr>
            </a:pPr>
            <a:endParaRPr lang="ru-RU"/>
          </a:p>
        </c:txPr>
        <c:crossAx val="71007616"/>
        <c:crosses val="autoZero"/>
        <c:crossBetween val="between"/>
      </c:valAx>
      <c:spPr>
        <a:noFill/>
        <a:ln w="22597">
          <a:noFill/>
        </a:ln>
      </c:spPr>
    </c:plotArea>
    <c:legend>
      <c:legendPos val="b"/>
      <c:layout>
        <c:manualLayout>
          <c:xMode val="edge"/>
          <c:yMode val="edge"/>
          <c:x val="6.900590551181103E-2"/>
          <c:y val="0.89645437998411126"/>
          <c:w val="0.88748742344706866"/>
          <c:h val="9.7593145684375826E-2"/>
        </c:manualLayout>
      </c:layout>
      <c:spPr>
        <a:noFill/>
        <a:ln w="10765">
          <a:noFill/>
        </a:ln>
      </c:spPr>
      <c:txPr>
        <a:bodyPr/>
        <a:lstStyle/>
        <a:p>
          <a:pPr>
            <a:defRPr sz="1064"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583" b="0" i="0" u="none" strike="noStrike" baseline="0">
          <a:solidFill>
            <a:srgbClr val="000000"/>
          </a:solidFill>
          <a:latin typeface="Times New Roman"/>
          <a:ea typeface="Times New Roman"/>
          <a:cs typeface="Times New Roman"/>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Sheet1!$A$2</c:f>
              <c:strCache>
                <c:ptCount val="1"/>
                <c:pt idx="0">
                  <c:v>T-аллель</c:v>
                </c:pt>
              </c:strCache>
            </c:strRef>
          </c:tx>
          <c:spPr>
            <a:pattFill prst="wdDnDiag">
              <a:fgClr>
                <a:srgbClr val="000080"/>
              </a:fgClr>
              <a:bgClr>
                <a:srgbClr val="FFFFFF"/>
              </a:bgClr>
            </a:pattFill>
            <a:ln w="4371">
              <a:solidFill>
                <a:srgbClr val="000000"/>
              </a:solidFill>
              <a:prstDash val="solid"/>
            </a:ln>
          </c:spPr>
          <c:dLbls>
            <c:spPr>
              <a:solidFill>
                <a:schemeClr val="bg1"/>
              </a:solidFill>
              <a:ln w="20284">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Sheet1!$B$2:$C$2</c:f>
              <c:numCache>
                <c:formatCode>General</c:formatCode>
                <c:ptCount val="2"/>
                <c:pt idx="0">
                  <c:v>77</c:v>
                </c:pt>
                <c:pt idx="1">
                  <c:v>77.5</c:v>
                </c:pt>
              </c:numCache>
            </c:numRef>
          </c:val>
        </c:ser>
        <c:ser>
          <c:idx val="1"/>
          <c:order val="1"/>
          <c:tx>
            <c:strRef>
              <c:f>Sheet1!$A$3</c:f>
              <c:strCache>
                <c:ptCount val="1"/>
                <c:pt idx="0">
                  <c:v>t-аллель</c:v>
                </c:pt>
              </c:strCache>
            </c:strRef>
          </c:tx>
          <c:spPr>
            <a:pattFill prst="diagBrick">
              <a:fgClr>
                <a:srgbClr val="993366"/>
              </a:fgClr>
              <a:bgClr>
                <a:srgbClr val="FFFFFF"/>
              </a:bgClr>
            </a:pattFill>
            <a:ln w="4371">
              <a:solidFill>
                <a:srgbClr val="000000"/>
              </a:solidFill>
              <a:prstDash val="solid"/>
            </a:ln>
          </c:spPr>
          <c:dLbls>
            <c:spPr>
              <a:solidFill>
                <a:sysClr val="window" lastClr="FFFFFF"/>
              </a:solidFill>
              <a:ln w="20284">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Sheet1!$B$3:$C$3</c:f>
              <c:numCache>
                <c:formatCode>General</c:formatCode>
                <c:ptCount val="2"/>
                <c:pt idx="0">
                  <c:v>23</c:v>
                </c:pt>
                <c:pt idx="1">
                  <c:v>22.5</c:v>
                </c:pt>
              </c:numCache>
            </c:numRef>
          </c:val>
        </c:ser>
        <c:axId val="71026560"/>
        <c:axId val="71028096"/>
      </c:barChart>
      <c:catAx>
        <c:axId val="71026560"/>
        <c:scaling>
          <c:orientation val="minMax"/>
        </c:scaling>
        <c:axPos val="l"/>
        <c:numFmt formatCode="General" sourceLinked="1"/>
        <c:tickLblPos val="nextTo"/>
        <c:spPr>
          <a:ln w="1093">
            <a:solidFill>
              <a:srgbClr val="000000"/>
            </a:solidFill>
            <a:prstDash val="solid"/>
          </a:ln>
        </c:spPr>
        <c:txPr>
          <a:bodyPr rot="0" vert="horz"/>
          <a:lstStyle/>
          <a:p>
            <a:pPr>
              <a:defRPr/>
            </a:pPr>
            <a:endParaRPr lang="ru-RU"/>
          </a:p>
        </c:txPr>
        <c:crossAx val="71028096"/>
        <c:crosses val="autoZero"/>
        <c:auto val="1"/>
        <c:lblAlgn val="ctr"/>
        <c:lblOffset val="100"/>
        <c:tickLblSkip val="1"/>
        <c:tickMarkSkip val="1"/>
      </c:catAx>
      <c:valAx>
        <c:axId val="71028096"/>
        <c:scaling>
          <c:orientation val="minMax"/>
        </c:scaling>
        <c:axPos val="b"/>
        <c:majorGridlines>
          <c:spPr>
            <a:ln w="1093">
              <a:solidFill>
                <a:srgbClr val="99CCFF"/>
              </a:solidFill>
              <a:prstDash val="solid"/>
            </a:ln>
          </c:spPr>
        </c:majorGridlines>
        <c:numFmt formatCode="General" sourceLinked="1"/>
        <c:tickLblPos val="nextTo"/>
        <c:spPr>
          <a:ln w="1093">
            <a:solidFill>
              <a:srgbClr val="000000"/>
            </a:solidFill>
            <a:prstDash val="solid"/>
          </a:ln>
        </c:spPr>
        <c:txPr>
          <a:bodyPr rot="0" vert="horz"/>
          <a:lstStyle/>
          <a:p>
            <a:pPr>
              <a:defRPr/>
            </a:pPr>
            <a:endParaRPr lang="ru-RU"/>
          </a:p>
        </c:txPr>
        <c:crossAx val="71026560"/>
        <c:crosses val="autoZero"/>
        <c:crossBetween val="between"/>
      </c:valAx>
      <c:spPr>
        <a:noFill/>
        <a:ln w="20347">
          <a:noFill/>
        </a:ln>
      </c:spPr>
    </c:plotArea>
    <c:legend>
      <c:legendPos val="r"/>
      <c:layout>
        <c:manualLayout>
          <c:xMode val="edge"/>
          <c:yMode val="edge"/>
          <c:x val="0.85227265946595387"/>
          <c:y val="9.5237902954438555E-2"/>
          <c:w val="0.14123379738822991"/>
          <c:h val="0.67857190928057198"/>
        </c:manualLayout>
      </c:layout>
      <c:spPr>
        <a:noFill/>
        <a:ln w="8739">
          <a:noFill/>
        </a:ln>
      </c:spPr>
    </c:legend>
    <c:plotVisOnly val="1"/>
    <c:dispBlanksAs val="gap"/>
  </c:chart>
  <c:spPr>
    <a:noFill/>
    <a:ln>
      <a:noFill/>
    </a:ln>
  </c:spPr>
  <c:txPr>
    <a:bodyPr/>
    <a:lstStyle/>
    <a:p>
      <a:pPr>
        <a:defRPr sz="1121" b="0" i="0" u="none" strike="noStrike" baseline="0">
          <a:solidFill>
            <a:srgbClr val="000000"/>
          </a:solidFill>
          <a:latin typeface="Times New Roman"/>
          <a:ea typeface="Times New Roman"/>
          <a:cs typeface="Times New Roman"/>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8452380952381195E-2"/>
          <c:y val="5.2959501557632412E-2"/>
          <c:w val="0.91220238095237838"/>
          <c:h val="0.76635514018691586"/>
        </c:manualLayout>
      </c:layout>
      <c:barChart>
        <c:barDir val="col"/>
        <c:grouping val="clustered"/>
        <c:ser>
          <c:idx val="0"/>
          <c:order val="0"/>
          <c:tx>
            <c:strRef>
              <c:f>Sheet1!$A$2</c:f>
              <c:strCache>
                <c:ptCount val="1"/>
                <c:pt idx="0">
                  <c:v>G/G-генотип</c:v>
                </c:pt>
              </c:strCache>
            </c:strRef>
          </c:tx>
          <c:spPr>
            <a:pattFill prst="dkVert">
              <a:fgClr>
                <a:srgbClr val="9999FF"/>
              </a:fgClr>
              <a:bgClr>
                <a:srgbClr val="FFFFFF"/>
              </a:bgClr>
            </a:pattFill>
            <a:ln w="8031">
              <a:solidFill>
                <a:srgbClr val="000000"/>
              </a:solidFill>
              <a:prstDash val="solid"/>
            </a:ln>
          </c:spPr>
          <c:dLbls>
            <c:spPr>
              <a:noFill/>
              <a:ln w="22366">
                <a:noFill/>
              </a:ln>
            </c:spPr>
            <c:txPr>
              <a:bodyPr/>
              <a:lstStyle/>
              <a:p>
                <a:pPr>
                  <a:defRPr sz="86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Sheet1!$B$2:$C$2</c:f>
              <c:numCache>
                <c:formatCode>General</c:formatCode>
                <c:ptCount val="2"/>
                <c:pt idx="0">
                  <c:v>59.2</c:v>
                </c:pt>
                <c:pt idx="1">
                  <c:v>70.099999999999994</c:v>
                </c:pt>
              </c:numCache>
            </c:numRef>
          </c:val>
        </c:ser>
        <c:ser>
          <c:idx val="1"/>
          <c:order val="1"/>
          <c:tx>
            <c:strRef>
              <c:f>Sheet1!$A$3</c:f>
              <c:strCache>
                <c:ptCount val="1"/>
                <c:pt idx="0">
                  <c:v>G/Т-генотип</c:v>
                </c:pt>
              </c:strCache>
            </c:strRef>
          </c:tx>
          <c:spPr>
            <a:pattFill prst="diagBrick">
              <a:fgClr>
                <a:srgbClr val="993366"/>
              </a:fgClr>
              <a:bgClr>
                <a:srgbClr val="FFFFFF"/>
              </a:bgClr>
            </a:pattFill>
            <a:ln w="8031">
              <a:solidFill>
                <a:srgbClr val="000000"/>
              </a:solidFill>
              <a:prstDash val="solid"/>
            </a:ln>
          </c:spPr>
          <c:dLbls>
            <c:spPr>
              <a:gradFill rotWithShape="0">
                <a:gsLst>
                  <a:gs pos="0">
                    <a:srgbClr val="FFFFFF"/>
                  </a:gs>
                  <a:gs pos="100000">
                    <a:srgbClr val="FFFFFF"/>
                  </a:gs>
                </a:gsLst>
                <a:lin ang="5400000" scaled="1"/>
              </a:gradFill>
              <a:ln w="16064">
                <a:noFill/>
              </a:ln>
            </c:spPr>
            <c:txPr>
              <a:bodyPr/>
              <a:lstStyle/>
              <a:p>
                <a:pPr>
                  <a:defRPr sz="86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Sheet1!$B$3:$C$3</c:f>
              <c:numCache>
                <c:formatCode>General</c:formatCode>
                <c:ptCount val="2"/>
                <c:pt idx="0">
                  <c:v>35.4</c:v>
                </c:pt>
                <c:pt idx="1">
                  <c:v>27.7</c:v>
                </c:pt>
              </c:numCache>
            </c:numRef>
          </c:val>
        </c:ser>
        <c:ser>
          <c:idx val="2"/>
          <c:order val="2"/>
          <c:tx>
            <c:strRef>
              <c:f>Sheet1!$A$4</c:f>
              <c:strCache>
                <c:ptCount val="1"/>
                <c:pt idx="0">
                  <c:v>Т/Т-генотип</c:v>
                </c:pt>
              </c:strCache>
            </c:strRef>
          </c:tx>
          <c:spPr>
            <a:solidFill>
              <a:srgbClr val="FFFFCC"/>
            </a:solidFill>
            <a:ln w="8031">
              <a:solidFill>
                <a:srgbClr val="000000"/>
              </a:solidFill>
              <a:prstDash val="solid"/>
            </a:ln>
          </c:spPr>
          <c:dLbls>
            <c:spPr>
              <a:noFill/>
              <a:ln w="22366">
                <a:noFill/>
              </a:ln>
            </c:spPr>
            <c:txPr>
              <a:bodyPr/>
              <a:lstStyle/>
              <a:p>
                <a:pPr>
                  <a:defRPr sz="867"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Основная группа</c:v>
                </c:pt>
                <c:pt idx="1">
                  <c:v>Контрольная группа</c:v>
                </c:pt>
              </c:strCache>
            </c:strRef>
          </c:cat>
          <c:val>
            <c:numRef>
              <c:f>Sheet1!$B$4:$C$4</c:f>
              <c:numCache>
                <c:formatCode>General</c:formatCode>
                <c:ptCount val="2"/>
                <c:pt idx="0">
                  <c:v>5.4</c:v>
                </c:pt>
                <c:pt idx="1">
                  <c:v>2.2000000000000002</c:v>
                </c:pt>
              </c:numCache>
            </c:numRef>
          </c:val>
        </c:ser>
        <c:dLbls>
          <c:showVal val="1"/>
        </c:dLbls>
        <c:axId val="80784768"/>
        <c:axId val="80885248"/>
      </c:barChart>
      <c:catAx>
        <c:axId val="80784768"/>
        <c:scaling>
          <c:orientation val="minMax"/>
        </c:scaling>
        <c:axPos val="b"/>
        <c:numFmt formatCode="General" sourceLinked="1"/>
        <c:tickLblPos val="nextTo"/>
        <c:spPr>
          <a:ln w="2009">
            <a:solidFill>
              <a:srgbClr val="000000"/>
            </a:solidFill>
            <a:prstDash val="solid"/>
          </a:ln>
        </c:spPr>
        <c:txPr>
          <a:bodyPr rot="0" vert="horz"/>
          <a:lstStyle/>
          <a:p>
            <a:pPr>
              <a:defRPr sz="1017" b="0" i="0" u="none" strike="noStrike" baseline="0">
                <a:solidFill>
                  <a:srgbClr val="000000"/>
                </a:solidFill>
                <a:latin typeface="Times New Roman"/>
                <a:ea typeface="Times New Roman"/>
                <a:cs typeface="Times New Roman"/>
              </a:defRPr>
            </a:pPr>
            <a:endParaRPr lang="ru-RU"/>
          </a:p>
        </c:txPr>
        <c:crossAx val="80885248"/>
        <c:crosses val="autoZero"/>
        <c:auto val="1"/>
        <c:lblAlgn val="ctr"/>
        <c:lblOffset val="100"/>
        <c:tickLblSkip val="1"/>
        <c:tickMarkSkip val="1"/>
      </c:catAx>
      <c:valAx>
        <c:axId val="80885248"/>
        <c:scaling>
          <c:orientation val="minMax"/>
        </c:scaling>
        <c:axPos val="l"/>
        <c:majorGridlines>
          <c:spPr>
            <a:ln w="2009">
              <a:solidFill>
                <a:srgbClr val="99CCFF"/>
              </a:solidFill>
              <a:prstDash val="solid"/>
            </a:ln>
          </c:spPr>
        </c:majorGridlines>
        <c:numFmt formatCode="General" sourceLinked="1"/>
        <c:tickLblPos val="nextTo"/>
        <c:spPr>
          <a:ln w="2009">
            <a:solidFill>
              <a:srgbClr val="000000"/>
            </a:solidFill>
            <a:prstDash val="solid"/>
          </a:ln>
        </c:spPr>
        <c:txPr>
          <a:bodyPr rot="0" vert="horz"/>
          <a:lstStyle/>
          <a:p>
            <a:pPr>
              <a:defRPr sz="867" b="0" i="0" u="none" strike="noStrike" baseline="0">
                <a:solidFill>
                  <a:srgbClr val="000000"/>
                </a:solidFill>
                <a:latin typeface="Times New Roman"/>
                <a:ea typeface="Times New Roman"/>
                <a:cs typeface="Times New Roman"/>
              </a:defRPr>
            </a:pPr>
            <a:endParaRPr lang="ru-RU"/>
          </a:p>
        </c:txPr>
        <c:crossAx val="80784768"/>
        <c:crosses val="autoZero"/>
        <c:crossBetween val="between"/>
      </c:valAx>
      <c:spPr>
        <a:noFill/>
        <a:ln w="22366">
          <a:noFill/>
        </a:ln>
      </c:spPr>
    </c:plotArea>
    <c:legend>
      <c:legendPos val="b"/>
      <c:layout>
        <c:manualLayout>
          <c:xMode val="edge"/>
          <c:yMode val="edge"/>
          <c:x val="9.0759161433934712E-2"/>
          <c:y val="0.91964333726576863"/>
          <c:w val="0.90924083856606563"/>
          <c:h val="7.44046018637914E-2"/>
        </c:manualLayout>
      </c:layout>
      <c:spPr>
        <a:noFill/>
        <a:ln w="16064">
          <a:noFill/>
        </a:ln>
      </c:spPr>
      <c:txPr>
        <a:bodyPr/>
        <a:lstStyle/>
        <a:p>
          <a:pPr>
            <a:defRPr sz="933"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67" b="0" i="0" u="none" strike="noStrike" baseline="0">
          <a:solidFill>
            <a:srgbClr val="000000"/>
          </a:solidFill>
          <a:latin typeface="Times New Roman"/>
          <a:ea typeface="Times New Roman"/>
          <a:cs typeface="Times New Roman"/>
        </a:defRPr>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590551181102403E-2"/>
          <c:y val="3.3112582781456956E-2"/>
          <c:w val="0.89763779527559062"/>
          <c:h val="0.63245033112582782"/>
        </c:manualLayout>
      </c:layout>
      <c:barChart>
        <c:barDir val="col"/>
        <c:grouping val="clustered"/>
        <c:ser>
          <c:idx val="0"/>
          <c:order val="0"/>
          <c:tx>
            <c:strRef>
              <c:f>Sheet1!$A$2</c:f>
              <c:strCache>
                <c:ptCount val="1"/>
                <c:pt idx="0">
                  <c:v>T/T-генотип</c:v>
                </c:pt>
              </c:strCache>
            </c:strRef>
          </c:tx>
          <c:spPr>
            <a:pattFill prst="dkVert">
              <a:fgClr>
                <a:srgbClr val="9999FF"/>
              </a:fgClr>
              <a:bgClr>
                <a:srgbClr val="FFFFFF"/>
              </a:bgClr>
            </a:pattFill>
            <a:ln w="4867">
              <a:solidFill>
                <a:srgbClr val="000000"/>
              </a:solidFill>
              <a:prstDash val="solid"/>
            </a:ln>
          </c:spPr>
          <c:dLbls>
            <c:spPr>
              <a:noFill/>
              <a:ln w="20616">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Sheet1!$B$2:$C$2</c:f>
              <c:numCache>
                <c:formatCode>General</c:formatCode>
                <c:ptCount val="2"/>
                <c:pt idx="0">
                  <c:v>59</c:v>
                </c:pt>
                <c:pt idx="1">
                  <c:v>59.5</c:v>
                </c:pt>
              </c:numCache>
            </c:numRef>
          </c:val>
        </c:ser>
        <c:ser>
          <c:idx val="1"/>
          <c:order val="1"/>
          <c:tx>
            <c:strRef>
              <c:f>Sheet1!$A$3</c:f>
              <c:strCache>
                <c:ptCount val="1"/>
                <c:pt idx="0">
                  <c:v>T/t-генотип</c:v>
                </c:pt>
              </c:strCache>
            </c:strRef>
          </c:tx>
          <c:spPr>
            <a:pattFill prst="diagBrick">
              <a:fgClr>
                <a:srgbClr val="993366"/>
              </a:fgClr>
              <a:bgClr>
                <a:srgbClr val="FFFFFF"/>
              </a:bgClr>
            </a:pattFill>
            <a:ln w="4867">
              <a:solidFill>
                <a:srgbClr val="000000"/>
              </a:solidFill>
              <a:prstDash val="solid"/>
            </a:ln>
          </c:spPr>
          <c:dLbls>
            <c:spPr>
              <a:gradFill rotWithShape="0">
                <a:gsLst>
                  <a:gs pos="0">
                    <a:srgbClr val="FFFFFF"/>
                  </a:gs>
                  <a:gs pos="100000">
                    <a:srgbClr val="FFFFFF"/>
                  </a:gs>
                </a:gsLst>
                <a:lin ang="5400000" scaled="1"/>
              </a:gradFill>
              <a:ln w="9734">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Sheet1!$B$3:$C$3</c:f>
              <c:numCache>
                <c:formatCode>General</c:formatCode>
                <c:ptCount val="2"/>
                <c:pt idx="0">
                  <c:v>36</c:v>
                </c:pt>
                <c:pt idx="1">
                  <c:v>36.200000000000003</c:v>
                </c:pt>
              </c:numCache>
            </c:numRef>
          </c:val>
        </c:ser>
        <c:ser>
          <c:idx val="2"/>
          <c:order val="2"/>
          <c:tx>
            <c:strRef>
              <c:f>Sheet1!$A$4</c:f>
              <c:strCache>
                <c:ptCount val="1"/>
                <c:pt idx="0">
                  <c:v>t/t-генотип</c:v>
                </c:pt>
              </c:strCache>
            </c:strRef>
          </c:tx>
          <c:spPr>
            <a:solidFill>
              <a:srgbClr val="FFFFCC"/>
            </a:solidFill>
            <a:ln w="4867">
              <a:solidFill>
                <a:srgbClr val="000000"/>
              </a:solidFill>
              <a:prstDash val="solid"/>
            </a:ln>
          </c:spPr>
          <c:dLbls>
            <c:spPr>
              <a:noFill/>
              <a:ln w="20616">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Sheet1!$B$4:$C$4</c:f>
              <c:numCache>
                <c:formatCode>General</c:formatCode>
                <c:ptCount val="2"/>
                <c:pt idx="0">
                  <c:v>5</c:v>
                </c:pt>
                <c:pt idx="1">
                  <c:v>4.3</c:v>
                </c:pt>
              </c:numCache>
            </c:numRef>
          </c:val>
        </c:ser>
        <c:dLbls>
          <c:showVal val="1"/>
        </c:dLbls>
        <c:axId val="71157248"/>
        <c:axId val="71158784"/>
      </c:barChart>
      <c:catAx>
        <c:axId val="71157248"/>
        <c:scaling>
          <c:orientation val="minMax"/>
        </c:scaling>
        <c:axPos val="b"/>
        <c:numFmt formatCode="General" sourceLinked="1"/>
        <c:tickLblPos val="nextTo"/>
        <c:spPr>
          <a:ln w="1217">
            <a:solidFill>
              <a:srgbClr val="000000"/>
            </a:solidFill>
            <a:prstDash val="solid"/>
          </a:ln>
        </c:spPr>
        <c:txPr>
          <a:bodyPr rot="0" vert="horz"/>
          <a:lstStyle/>
          <a:p>
            <a:pPr>
              <a:defRPr/>
            </a:pPr>
            <a:endParaRPr lang="ru-RU"/>
          </a:p>
        </c:txPr>
        <c:crossAx val="71158784"/>
        <c:crosses val="autoZero"/>
        <c:auto val="1"/>
        <c:lblAlgn val="ctr"/>
        <c:lblOffset val="100"/>
        <c:tickLblSkip val="1"/>
        <c:tickMarkSkip val="1"/>
      </c:catAx>
      <c:valAx>
        <c:axId val="71158784"/>
        <c:scaling>
          <c:orientation val="minMax"/>
        </c:scaling>
        <c:axPos val="l"/>
        <c:majorGridlines>
          <c:spPr>
            <a:ln w="1217">
              <a:solidFill>
                <a:srgbClr val="99CCFF"/>
              </a:solidFill>
              <a:prstDash val="solid"/>
            </a:ln>
          </c:spPr>
        </c:majorGridlines>
        <c:numFmt formatCode="General" sourceLinked="1"/>
        <c:tickLblPos val="nextTo"/>
        <c:spPr>
          <a:ln w="1217">
            <a:solidFill>
              <a:srgbClr val="000000"/>
            </a:solidFill>
            <a:prstDash val="solid"/>
          </a:ln>
        </c:spPr>
        <c:txPr>
          <a:bodyPr rot="0" vert="horz"/>
          <a:lstStyle/>
          <a:p>
            <a:pPr>
              <a:defRPr/>
            </a:pPr>
            <a:endParaRPr lang="ru-RU"/>
          </a:p>
        </c:txPr>
        <c:crossAx val="71157248"/>
        <c:crosses val="autoZero"/>
        <c:crossBetween val="between"/>
      </c:valAx>
      <c:spPr>
        <a:noFill/>
        <a:ln w="20616">
          <a:noFill/>
        </a:ln>
      </c:spPr>
    </c:plotArea>
    <c:legend>
      <c:legendPos val="b"/>
      <c:layout>
        <c:manualLayout>
          <c:xMode val="edge"/>
          <c:yMode val="edge"/>
          <c:x val="6.9005972678612026E-2"/>
          <c:y val="0.89645443326206742"/>
          <c:w val="0.88748746564159808"/>
          <c:h val="9.7592949887886526E-2"/>
        </c:manualLayout>
      </c:layout>
      <c:spPr>
        <a:noFill/>
        <a:ln w="9734">
          <a:noFill/>
        </a:ln>
      </c:spPr>
    </c:legend>
    <c:plotVisOnly val="1"/>
    <c:dispBlanksAs val="gap"/>
  </c:chart>
  <c:spPr>
    <a:noFill/>
    <a:ln>
      <a:noFill/>
    </a:ln>
  </c:spPr>
  <c:txPr>
    <a:bodyPr/>
    <a:lstStyle/>
    <a:p>
      <a:pPr>
        <a:defRPr sz="1136" b="0" i="0" u="none" strike="noStrike" baseline="0">
          <a:solidFill>
            <a:srgbClr val="000000"/>
          </a:solidFill>
          <a:latin typeface="Times New Roman"/>
          <a:ea typeface="Times New Roman"/>
          <a:cs typeface="Times New Roman"/>
        </a:defRPr>
      </a:pPr>
      <a:endParaRPr lang="ru-RU"/>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Sheet1!$A$2</c:f>
              <c:strCache>
                <c:ptCount val="1"/>
                <c:pt idx="0">
                  <c:v>T-аллель</c:v>
                </c:pt>
              </c:strCache>
            </c:strRef>
          </c:tx>
          <c:spPr>
            <a:pattFill prst="wdDnDiag">
              <a:fgClr>
                <a:srgbClr val="000080"/>
              </a:fgClr>
              <a:bgClr>
                <a:srgbClr val="FFFFFF"/>
              </a:bgClr>
            </a:pattFill>
            <a:ln w="4196">
              <a:solidFill>
                <a:srgbClr val="000000"/>
              </a:solidFill>
              <a:prstDash val="solid"/>
            </a:ln>
          </c:spPr>
          <c:dLbls>
            <c:spPr>
              <a:noFill/>
              <a:ln w="19528">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Sheet1!$B$2:$C$2</c:f>
              <c:numCache>
                <c:formatCode>General</c:formatCode>
                <c:ptCount val="2"/>
                <c:pt idx="0">
                  <c:v>77</c:v>
                </c:pt>
                <c:pt idx="1">
                  <c:v>77.5</c:v>
                </c:pt>
              </c:numCache>
            </c:numRef>
          </c:val>
        </c:ser>
        <c:ser>
          <c:idx val="1"/>
          <c:order val="1"/>
          <c:tx>
            <c:strRef>
              <c:f>Sheet1!$A$3</c:f>
              <c:strCache>
                <c:ptCount val="1"/>
                <c:pt idx="0">
                  <c:v>t-аллель</c:v>
                </c:pt>
              </c:strCache>
            </c:strRef>
          </c:tx>
          <c:spPr>
            <a:pattFill prst="diagBrick">
              <a:fgClr>
                <a:srgbClr val="993366"/>
              </a:fgClr>
              <a:bgClr>
                <a:srgbClr val="FFFFFF"/>
              </a:bgClr>
            </a:pattFill>
            <a:ln w="4196">
              <a:solidFill>
                <a:srgbClr val="000000"/>
              </a:solidFill>
              <a:prstDash val="solid"/>
            </a:ln>
          </c:spPr>
          <c:dLbls>
            <c:spPr>
              <a:noFill/>
              <a:ln w="19528">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Sheet1!$B$3:$C$3</c:f>
              <c:numCache>
                <c:formatCode>General</c:formatCode>
                <c:ptCount val="2"/>
                <c:pt idx="0">
                  <c:v>23</c:v>
                </c:pt>
                <c:pt idx="1">
                  <c:v>22.5</c:v>
                </c:pt>
              </c:numCache>
            </c:numRef>
          </c:val>
        </c:ser>
        <c:axId val="71241728"/>
        <c:axId val="71243264"/>
      </c:barChart>
      <c:catAx>
        <c:axId val="71241728"/>
        <c:scaling>
          <c:orientation val="minMax"/>
        </c:scaling>
        <c:axPos val="l"/>
        <c:numFmt formatCode="General" sourceLinked="1"/>
        <c:tickLblPos val="nextTo"/>
        <c:spPr>
          <a:ln w="1049">
            <a:solidFill>
              <a:srgbClr val="000000"/>
            </a:solidFill>
            <a:prstDash val="solid"/>
          </a:ln>
        </c:spPr>
        <c:txPr>
          <a:bodyPr rot="0" vert="horz"/>
          <a:lstStyle/>
          <a:p>
            <a:pPr>
              <a:defRPr/>
            </a:pPr>
            <a:endParaRPr lang="ru-RU"/>
          </a:p>
        </c:txPr>
        <c:crossAx val="71243264"/>
        <c:crosses val="autoZero"/>
        <c:auto val="1"/>
        <c:lblAlgn val="ctr"/>
        <c:lblOffset val="100"/>
        <c:tickLblSkip val="1"/>
        <c:tickMarkSkip val="1"/>
      </c:catAx>
      <c:valAx>
        <c:axId val="71243264"/>
        <c:scaling>
          <c:orientation val="minMax"/>
        </c:scaling>
        <c:axPos val="b"/>
        <c:majorGridlines>
          <c:spPr>
            <a:ln w="1049">
              <a:solidFill>
                <a:srgbClr val="99CCFF"/>
              </a:solidFill>
              <a:prstDash val="solid"/>
            </a:ln>
          </c:spPr>
        </c:majorGridlines>
        <c:numFmt formatCode="General" sourceLinked="1"/>
        <c:tickLblPos val="nextTo"/>
        <c:spPr>
          <a:ln w="1049">
            <a:solidFill>
              <a:srgbClr val="000000"/>
            </a:solidFill>
            <a:prstDash val="solid"/>
          </a:ln>
        </c:spPr>
        <c:txPr>
          <a:bodyPr rot="0" vert="horz"/>
          <a:lstStyle/>
          <a:p>
            <a:pPr>
              <a:defRPr/>
            </a:pPr>
            <a:endParaRPr lang="ru-RU"/>
          </a:p>
        </c:txPr>
        <c:crossAx val="71241728"/>
        <c:crosses val="autoZero"/>
        <c:crossBetween val="between"/>
      </c:valAx>
      <c:spPr>
        <a:noFill/>
        <a:ln w="19528">
          <a:noFill/>
        </a:ln>
      </c:spPr>
    </c:plotArea>
    <c:legend>
      <c:legendPos val="r"/>
      <c:layout>
        <c:manualLayout>
          <c:xMode val="edge"/>
          <c:yMode val="edge"/>
          <c:x val="0.85227267152353714"/>
          <c:y val="0"/>
          <c:w val="0.14123367756600491"/>
          <c:h val="0.70551479997384658"/>
        </c:manualLayout>
      </c:layout>
      <c:spPr>
        <a:noFill/>
        <a:ln w="8390">
          <a:noFill/>
        </a:ln>
      </c:spPr>
    </c:legend>
    <c:plotVisOnly val="1"/>
    <c:dispBlanksAs val="gap"/>
  </c:chart>
  <c:spPr>
    <a:noFill/>
    <a:ln>
      <a:noFill/>
    </a:ln>
  </c:spPr>
  <c:txPr>
    <a:bodyPr/>
    <a:lstStyle/>
    <a:p>
      <a:pPr>
        <a:defRPr sz="923" b="0" i="0" u="none" strike="noStrike" baseline="0">
          <a:solidFill>
            <a:srgbClr val="000000"/>
          </a:solidFill>
          <a:latin typeface="Times New Roman"/>
          <a:ea typeface="Times New Roman"/>
          <a:cs typeface="Times New Roman"/>
        </a:defRPr>
      </a:pPr>
      <a:endParaRPr lang="ru-RU"/>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459676950444024E-2"/>
          <c:y val="4.8202767867322464E-2"/>
          <c:w val="0.91868310671772657"/>
          <c:h val="0.63356664139268526"/>
        </c:manualLayout>
      </c:layout>
      <c:barChart>
        <c:barDir val="col"/>
        <c:grouping val="clustered"/>
        <c:ser>
          <c:idx val="0"/>
          <c:order val="0"/>
          <c:tx>
            <c:strRef>
              <c:f>Sheet1!$A$2</c:f>
              <c:strCache>
                <c:ptCount val="1"/>
                <c:pt idx="0">
                  <c:v>T/T-генотип</c:v>
                </c:pt>
              </c:strCache>
            </c:strRef>
          </c:tx>
          <c:spPr>
            <a:pattFill prst="dkVert">
              <a:fgClr>
                <a:srgbClr val="9999FF"/>
              </a:fgClr>
              <a:bgClr>
                <a:srgbClr val="FFFFFF"/>
              </a:bgClr>
            </a:pattFill>
            <a:ln w="4679">
              <a:solidFill>
                <a:srgbClr val="000000"/>
              </a:solidFill>
              <a:prstDash val="solid"/>
            </a:ln>
          </c:spPr>
          <c:dLbls>
            <c:spPr>
              <a:noFill/>
              <a:ln w="19821">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Sheet1!$B$2:$C$2</c:f>
              <c:numCache>
                <c:formatCode>General</c:formatCode>
                <c:ptCount val="2"/>
                <c:pt idx="0">
                  <c:v>59</c:v>
                </c:pt>
                <c:pt idx="1">
                  <c:v>59.5</c:v>
                </c:pt>
              </c:numCache>
            </c:numRef>
          </c:val>
        </c:ser>
        <c:ser>
          <c:idx val="1"/>
          <c:order val="1"/>
          <c:tx>
            <c:strRef>
              <c:f>Sheet1!$A$3</c:f>
              <c:strCache>
                <c:ptCount val="1"/>
                <c:pt idx="0">
                  <c:v>T/t-генотип</c:v>
                </c:pt>
              </c:strCache>
            </c:strRef>
          </c:tx>
          <c:spPr>
            <a:pattFill prst="diagBrick">
              <a:fgClr>
                <a:srgbClr val="993366"/>
              </a:fgClr>
              <a:bgClr>
                <a:srgbClr val="FFFFFF"/>
              </a:bgClr>
            </a:pattFill>
            <a:ln w="4679">
              <a:solidFill>
                <a:srgbClr val="000000"/>
              </a:solidFill>
              <a:prstDash val="solid"/>
            </a:ln>
          </c:spPr>
          <c:dLbls>
            <c:spPr>
              <a:gradFill rotWithShape="0">
                <a:gsLst>
                  <a:gs pos="0">
                    <a:srgbClr val="FFFFFF"/>
                  </a:gs>
                  <a:gs pos="100000">
                    <a:srgbClr val="FFFFFF"/>
                  </a:gs>
                </a:gsLst>
                <a:lin ang="5400000" scaled="1"/>
              </a:gradFill>
              <a:ln w="9359">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Sheet1!$B$3:$C$3</c:f>
              <c:numCache>
                <c:formatCode>General</c:formatCode>
                <c:ptCount val="2"/>
                <c:pt idx="0">
                  <c:v>36</c:v>
                </c:pt>
                <c:pt idx="1">
                  <c:v>36.200000000000003</c:v>
                </c:pt>
              </c:numCache>
            </c:numRef>
          </c:val>
        </c:ser>
        <c:ser>
          <c:idx val="2"/>
          <c:order val="2"/>
          <c:tx>
            <c:strRef>
              <c:f>Sheet1!$A$4</c:f>
              <c:strCache>
                <c:ptCount val="1"/>
                <c:pt idx="0">
                  <c:v>t/t-генотип</c:v>
                </c:pt>
              </c:strCache>
            </c:strRef>
          </c:tx>
          <c:spPr>
            <a:solidFill>
              <a:srgbClr val="FFFFCC"/>
            </a:solidFill>
            <a:ln w="4679">
              <a:solidFill>
                <a:srgbClr val="000000"/>
              </a:solidFill>
              <a:prstDash val="solid"/>
            </a:ln>
          </c:spPr>
          <c:dLbls>
            <c:spPr>
              <a:noFill/>
              <a:ln w="19821">
                <a:noFill/>
              </a:ln>
            </c:spPr>
            <c:showVal val="1"/>
          </c:dLbls>
          <c:cat>
            <c:strRef>
              <c:f>Sheet1!$B$1:$C$1</c:f>
              <c:strCache>
                <c:ptCount val="2"/>
                <c:pt idx="0">
                  <c:v>1а-подгруппа: остеоартроз без остеопороза</c:v>
                </c:pt>
                <c:pt idx="1">
                  <c:v>Контрольная группа</c:v>
                </c:pt>
              </c:strCache>
            </c:strRef>
          </c:cat>
          <c:val>
            <c:numRef>
              <c:f>Sheet1!$B$4:$C$4</c:f>
              <c:numCache>
                <c:formatCode>General</c:formatCode>
                <c:ptCount val="2"/>
                <c:pt idx="0">
                  <c:v>5</c:v>
                </c:pt>
                <c:pt idx="1">
                  <c:v>4.3</c:v>
                </c:pt>
              </c:numCache>
            </c:numRef>
          </c:val>
        </c:ser>
        <c:dLbls>
          <c:showVal val="1"/>
        </c:dLbls>
        <c:axId val="72240512"/>
        <c:axId val="72254592"/>
      </c:barChart>
      <c:catAx>
        <c:axId val="72240512"/>
        <c:scaling>
          <c:orientation val="minMax"/>
        </c:scaling>
        <c:axPos val="b"/>
        <c:numFmt formatCode="General" sourceLinked="1"/>
        <c:tickLblPos val="nextTo"/>
        <c:spPr>
          <a:ln w="1170">
            <a:solidFill>
              <a:srgbClr val="000000"/>
            </a:solidFill>
            <a:prstDash val="solid"/>
          </a:ln>
        </c:spPr>
        <c:txPr>
          <a:bodyPr rot="0" vert="horz"/>
          <a:lstStyle/>
          <a:p>
            <a:pPr>
              <a:defRPr/>
            </a:pPr>
            <a:endParaRPr lang="ru-RU"/>
          </a:p>
        </c:txPr>
        <c:crossAx val="72254592"/>
        <c:crosses val="autoZero"/>
        <c:auto val="1"/>
        <c:lblAlgn val="ctr"/>
        <c:lblOffset val="100"/>
        <c:tickLblSkip val="1"/>
        <c:tickMarkSkip val="1"/>
      </c:catAx>
      <c:valAx>
        <c:axId val="72254592"/>
        <c:scaling>
          <c:orientation val="minMax"/>
        </c:scaling>
        <c:axPos val="l"/>
        <c:majorGridlines>
          <c:spPr>
            <a:ln w="1170">
              <a:solidFill>
                <a:srgbClr val="99CCFF"/>
              </a:solidFill>
              <a:prstDash val="solid"/>
            </a:ln>
          </c:spPr>
        </c:majorGridlines>
        <c:numFmt formatCode="General" sourceLinked="1"/>
        <c:tickLblPos val="nextTo"/>
        <c:spPr>
          <a:ln w="1170">
            <a:solidFill>
              <a:srgbClr val="000000"/>
            </a:solidFill>
            <a:prstDash val="solid"/>
          </a:ln>
        </c:spPr>
        <c:txPr>
          <a:bodyPr rot="0" vert="horz"/>
          <a:lstStyle/>
          <a:p>
            <a:pPr>
              <a:defRPr/>
            </a:pPr>
            <a:endParaRPr lang="ru-RU"/>
          </a:p>
        </c:txPr>
        <c:crossAx val="72240512"/>
        <c:crosses val="autoZero"/>
        <c:crossBetween val="between"/>
      </c:valAx>
      <c:spPr>
        <a:noFill/>
        <a:ln w="19821">
          <a:noFill/>
        </a:ln>
      </c:spPr>
    </c:plotArea>
    <c:legend>
      <c:legendPos val="b"/>
      <c:layout>
        <c:manualLayout>
          <c:xMode val="edge"/>
          <c:yMode val="edge"/>
          <c:x val="6.9005985532296352E-2"/>
          <c:y val="0.8964541472449723"/>
          <c:w val="0.88748751680430149"/>
          <c:h val="9.7592851060841507E-2"/>
        </c:manualLayout>
      </c:layout>
      <c:spPr>
        <a:noFill/>
        <a:ln w="9359">
          <a:noFill/>
        </a:ln>
      </c:spPr>
    </c:legend>
    <c:plotVisOnly val="1"/>
    <c:dispBlanksAs val="gap"/>
  </c:chart>
  <c:spPr>
    <a:noFill/>
    <a:ln>
      <a:noFill/>
    </a:ln>
  </c:spPr>
  <c:txPr>
    <a:bodyPr/>
    <a:lstStyle/>
    <a:p>
      <a:pPr>
        <a:defRPr sz="936" b="0" i="0" u="none" strike="noStrike" baseline="0">
          <a:solidFill>
            <a:srgbClr val="000000"/>
          </a:solidFill>
          <a:latin typeface="Times New Roman"/>
          <a:ea typeface="Times New Roman"/>
          <a:cs typeface="Times New Roman"/>
        </a:defRPr>
      </a:pPr>
      <a:endParaRPr lang="ru-RU"/>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Sheet1!$A$2</c:f>
              <c:strCache>
                <c:ptCount val="1"/>
                <c:pt idx="0">
                  <c:v>T-аллель</c:v>
                </c:pt>
              </c:strCache>
            </c:strRef>
          </c:tx>
          <c:spPr>
            <a:pattFill prst="wdDnDiag">
              <a:fgClr>
                <a:srgbClr val="000080"/>
              </a:fgClr>
              <a:bgClr>
                <a:srgbClr val="FFFFFF"/>
              </a:bgClr>
            </a:pattFill>
            <a:ln w="4420">
              <a:solidFill>
                <a:srgbClr val="000000"/>
              </a:solidFill>
              <a:prstDash val="solid"/>
            </a:ln>
          </c:spPr>
          <c:dLbls>
            <c:spPr>
              <a:solidFill>
                <a:sysClr val="window" lastClr="FFFFFF"/>
              </a:solidFill>
              <a:ln w="20617">
                <a:noFill/>
              </a:ln>
            </c:spPr>
            <c:showVal val="1"/>
          </c:dLbls>
          <c:cat>
            <c:strRef>
              <c:f>Sheet1!$B$1:$C$1</c:f>
              <c:strCache>
                <c:ptCount val="2"/>
                <c:pt idx="0">
                  <c:v>1а-подгруппа: Остеоартроз без остеопороза</c:v>
                </c:pt>
                <c:pt idx="1">
                  <c:v>1б-подгруппа: Остеоартроз с остеопорозом</c:v>
                </c:pt>
              </c:strCache>
            </c:strRef>
          </c:cat>
          <c:val>
            <c:numRef>
              <c:f>Sheet1!$B$2:$C$2</c:f>
              <c:numCache>
                <c:formatCode>General</c:formatCode>
                <c:ptCount val="2"/>
                <c:pt idx="0">
                  <c:v>77</c:v>
                </c:pt>
                <c:pt idx="1">
                  <c:v>71.3</c:v>
                </c:pt>
              </c:numCache>
            </c:numRef>
          </c:val>
        </c:ser>
        <c:ser>
          <c:idx val="1"/>
          <c:order val="1"/>
          <c:tx>
            <c:strRef>
              <c:f>Sheet1!$A$3</c:f>
              <c:strCache>
                <c:ptCount val="1"/>
                <c:pt idx="0">
                  <c:v>t-аллель</c:v>
                </c:pt>
              </c:strCache>
            </c:strRef>
          </c:tx>
          <c:spPr>
            <a:pattFill prst="diagBrick">
              <a:fgClr>
                <a:srgbClr val="993366"/>
              </a:fgClr>
              <a:bgClr>
                <a:srgbClr val="FFFFFF"/>
              </a:bgClr>
            </a:pattFill>
            <a:ln w="4420">
              <a:solidFill>
                <a:srgbClr val="000000"/>
              </a:solidFill>
              <a:prstDash val="solid"/>
            </a:ln>
          </c:spPr>
          <c:dLbls>
            <c:spPr>
              <a:solidFill>
                <a:sysClr val="window" lastClr="FFFFFF"/>
              </a:solidFill>
              <a:ln w="20617">
                <a:noFill/>
              </a:ln>
            </c:spPr>
            <c:showVal val="1"/>
          </c:dLbls>
          <c:cat>
            <c:strRef>
              <c:f>Sheet1!$B$1:$C$1</c:f>
              <c:strCache>
                <c:ptCount val="2"/>
                <c:pt idx="0">
                  <c:v>1а-подгруппа: Остеоартроз без остеопороза</c:v>
                </c:pt>
                <c:pt idx="1">
                  <c:v>1б-подгруппа: Остеоартроз с остеопорозом</c:v>
                </c:pt>
              </c:strCache>
            </c:strRef>
          </c:cat>
          <c:val>
            <c:numRef>
              <c:f>Sheet1!$B$3:$C$3</c:f>
              <c:numCache>
                <c:formatCode>General</c:formatCode>
                <c:ptCount val="2"/>
                <c:pt idx="0">
                  <c:v>23</c:v>
                </c:pt>
                <c:pt idx="1">
                  <c:v>28.7</c:v>
                </c:pt>
              </c:numCache>
            </c:numRef>
          </c:val>
        </c:ser>
        <c:axId val="72275840"/>
        <c:axId val="72277376"/>
      </c:barChart>
      <c:catAx>
        <c:axId val="72275840"/>
        <c:scaling>
          <c:orientation val="minMax"/>
        </c:scaling>
        <c:axPos val="l"/>
        <c:numFmt formatCode="General" sourceLinked="1"/>
        <c:tickLblPos val="nextTo"/>
        <c:spPr>
          <a:ln w="1106">
            <a:solidFill>
              <a:srgbClr val="000000"/>
            </a:solidFill>
            <a:prstDash val="solid"/>
          </a:ln>
        </c:spPr>
        <c:txPr>
          <a:bodyPr rot="0" vert="horz"/>
          <a:lstStyle/>
          <a:p>
            <a:pPr>
              <a:defRPr/>
            </a:pPr>
            <a:endParaRPr lang="ru-RU"/>
          </a:p>
        </c:txPr>
        <c:crossAx val="72277376"/>
        <c:crosses val="autoZero"/>
        <c:auto val="1"/>
        <c:lblAlgn val="ctr"/>
        <c:lblOffset val="100"/>
        <c:tickLblSkip val="1"/>
        <c:tickMarkSkip val="1"/>
      </c:catAx>
      <c:valAx>
        <c:axId val="72277376"/>
        <c:scaling>
          <c:orientation val="minMax"/>
        </c:scaling>
        <c:axPos val="b"/>
        <c:majorGridlines>
          <c:spPr>
            <a:ln w="1106">
              <a:solidFill>
                <a:srgbClr val="99CCFF"/>
              </a:solidFill>
              <a:prstDash val="solid"/>
            </a:ln>
          </c:spPr>
        </c:majorGridlines>
        <c:numFmt formatCode="General" sourceLinked="1"/>
        <c:tickLblPos val="nextTo"/>
        <c:spPr>
          <a:ln w="1106">
            <a:solidFill>
              <a:srgbClr val="000000"/>
            </a:solidFill>
            <a:prstDash val="solid"/>
          </a:ln>
        </c:spPr>
        <c:txPr>
          <a:bodyPr rot="0" vert="horz"/>
          <a:lstStyle/>
          <a:p>
            <a:pPr>
              <a:defRPr/>
            </a:pPr>
            <a:endParaRPr lang="ru-RU"/>
          </a:p>
        </c:txPr>
        <c:crossAx val="72275840"/>
        <c:crosses val="autoZero"/>
        <c:crossBetween val="between"/>
      </c:valAx>
      <c:spPr>
        <a:noFill/>
        <a:ln w="20619">
          <a:noFill/>
        </a:ln>
      </c:spPr>
    </c:plotArea>
    <c:legend>
      <c:legendPos val="r"/>
      <c:layout>
        <c:manualLayout>
          <c:xMode val="edge"/>
          <c:yMode val="edge"/>
          <c:x val="0.85227270152382062"/>
          <c:y val="0"/>
          <c:w val="0.14123378462584241"/>
          <c:h val="0.705514859029718"/>
        </c:manualLayout>
      </c:layout>
      <c:spPr>
        <a:noFill/>
        <a:ln w="8841">
          <a:noFill/>
        </a:ln>
      </c:spPr>
    </c:legend>
    <c:plotVisOnly val="1"/>
    <c:dispBlanksAs val="gap"/>
  </c:chart>
  <c:spPr>
    <a:noFill/>
    <a:ln>
      <a:noFill/>
    </a:ln>
  </c:spPr>
  <c:txPr>
    <a:bodyPr/>
    <a:lstStyle/>
    <a:p>
      <a:pPr>
        <a:defRPr sz="974" b="0" i="0" u="none" strike="noStrike" baseline="0">
          <a:solidFill>
            <a:srgbClr val="000000"/>
          </a:solidFill>
          <a:latin typeface="Times New Roman"/>
          <a:ea typeface="Times New Roman"/>
          <a:cs typeface="Times New Roman"/>
        </a:defRPr>
      </a:pPr>
      <a:endParaRPr lang="ru-RU"/>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Sheet1!$A$2</c:f>
              <c:strCache>
                <c:ptCount val="1"/>
                <c:pt idx="0">
                  <c:v>T/T-генотип</c:v>
                </c:pt>
              </c:strCache>
            </c:strRef>
          </c:tx>
          <c:spPr>
            <a:pattFill prst="dkVert">
              <a:fgClr>
                <a:srgbClr val="9999FF"/>
              </a:fgClr>
              <a:bgClr>
                <a:srgbClr val="FFFFFF"/>
              </a:bgClr>
            </a:pattFill>
            <a:ln w="4717">
              <a:solidFill>
                <a:srgbClr val="000000"/>
              </a:solidFill>
              <a:prstDash val="solid"/>
            </a:ln>
          </c:spPr>
          <c:dLbls>
            <c:spPr>
              <a:noFill/>
              <a:ln w="21141">
                <a:noFill/>
              </a:ln>
            </c:spPr>
            <c:showVal val="1"/>
          </c:dLbls>
          <c:cat>
            <c:strRef>
              <c:f>Sheet1!$B$1:$C$1</c:f>
              <c:strCache>
                <c:ptCount val="2"/>
                <c:pt idx="0">
                  <c:v>1а-подгруппа: остеоартроз без остеопороза</c:v>
                </c:pt>
                <c:pt idx="1">
                  <c:v>1б-подгруппа: остеоартроз без с остеопорозом</c:v>
                </c:pt>
              </c:strCache>
            </c:strRef>
          </c:cat>
          <c:val>
            <c:numRef>
              <c:f>Sheet1!$B$2:$C$2</c:f>
              <c:numCache>
                <c:formatCode>General</c:formatCode>
                <c:ptCount val="2"/>
                <c:pt idx="0">
                  <c:v>59</c:v>
                </c:pt>
                <c:pt idx="1">
                  <c:v>53.2</c:v>
                </c:pt>
              </c:numCache>
            </c:numRef>
          </c:val>
        </c:ser>
        <c:ser>
          <c:idx val="1"/>
          <c:order val="1"/>
          <c:tx>
            <c:strRef>
              <c:f>Sheet1!$A$3</c:f>
              <c:strCache>
                <c:ptCount val="1"/>
                <c:pt idx="0">
                  <c:v>T/t-генотип</c:v>
                </c:pt>
              </c:strCache>
            </c:strRef>
          </c:tx>
          <c:spPr>
            <a:pattFill prst="diagBrick">
              <a:fgClr>
                <a:srgbClr val="993366"/>
              </a:fgClr>
              <a:bgClr>
                <a:srgbClr val="FFFFFF"/>
              </a:bgClr>
            </a:pattFill>
            <a:ln w="4717">
              <a:solidFill>
                <a:srgbClr val="000000"/>
              </a:solidFill>
              <a:prstDash val="solid"/>
            </a:ln>
          </c:spPr>
          <c:dLbls>
            <c:spPr>
              <a:gradFill rotWithShape="0">
                <a:gsLst>
                  <a:gs pos="0">
                    <a:srgbClr val="FFFFFF"/>
                  </a:gs>
                  <a:gs pos="100000">
                    <a:srgbClr val="FFFFFF"/>
                  </a:gs>
                </a:gsLst>
                <a:lin ang="5400000" scaled="1"/>
              </a:gradFill>
              <a:ln w="9432">
                <a:noFill/>
              </a:ln>
            </c:spPr>
            <c:showVal val="1"/>
          </c:dLbls>
          <c:cat>
            <c:strRef>
              <c:f>Sheet1!$B$1:$C$1</c:f>
              <c:strCache>
                <c:ptCount val="2"/>
                <c:pt idx="0">
                  <c:v>1а-подгруппа: остеоартроз без остеопороза</c:v>
                </c:pt>
                <c:pt idx="1">
                  <c:v>1б-подгруппа: остеоартроз без с остеопорозом</c:v>
                </c:pt>
              </c:strCache>
            </c:strRef>
          </c:cat>
          <c:val>
            <c:numRef>
              <c:f>Sheet1!$B$3:$C$3</c:f>
              <c:numCache>
                <c:formatCode>General</c:formatCode>
                <c:ptCount val="2"/>
                <c:pt idx="0">
                  <c:v>36</c:v>
                </c:pt>
                <c:pt idx="1">
                  <c:v>36.200000000000003</c:v>
                </c:pt>
              </c:numCache>
            </c:numRef>
          </c:val>
        </c:ser>
        <c:ser>
          <c:idx val="2"/>
          <c:order val="2"/>
          <c:tx>
            <c:strRef>
              <c:f>Sheet1!$A$4</c:f>
              <c:strCache>
                <c:ptCount val="1"/>
                <c:pt idx="0">
                  <c:v>t/t-генотип</c:v>
                </c:pt>
              </c:strCache>
            </c:strRef>
          </c:tx>
          <c:spPr>
            <a:solidFill>
              <a:srgbClr val="FFFFCC"/>
            </a:solidFill>
            <a:ln w="4717">
              <a:solidFill>
                <a:srgbClr val="000000"/>
              </a:solidFill>
              <a:prstDash val="solid"/>
            </a:ln>
          </c:spPr>
          <c:dLbls>
            <c:spPr>
              <a:noFill/>
              <a:ln w="21141">
                <a:noFill/>
              </a:ln>
            </c:spPr>
            <c:showVal val="1"/>
          </c:dLbls>
          <c:cat>
            <c:strRef>
              <c:f>Sheet1!$B$1:$C$1</c:f>
              <c:strCache>
                <c:ptCount val="2"/>
                <c:pt idx="0">
                  <c:v>1а-подгруппа: остеоартроз без остеопороза</c:v>
                </c:pt>
                <c:pt idx="1">
                  <c:v>1б-подгруппа: остеоартроз без с остеопорозом</c:v>
                </c:pt>
              </c:strCache>
            </c:strRef>
          </c:cat>
          <c:val>
            <c:numRef>
              <c:f>Sheet1!$B$4:$C$4</c:f>
              <c:numCache>
                <c:formatCode>General</c:formatCode>
                <c:ptCount val="2"/>
                <c:pt idx="0">
                  <c:v>5</c:v>
                </c:pt>
                <c:pt idx="1">
                  <c:v>10.6</c:v>
                </c:pt>
              </c:numCache>
            </c:numRef>
          </c:val>
        </c:ser>
        <c:dLbls>
          <c:showVal val="1"/>
        </c:dLbls>
        <c:axId val="72377856"/>
        <c:axId val="72379392"/>
      </c:barChart>
      <c:catAx>
        <c:axId val="72377856"/>
        <c:scaling>
          <c:orientation val="minMax"/>
        </c:scaling>
        <c:axPos val="b"/>
        <c:numFmt formatCode="General" sourceLinked="1"/>
        <c:tickLblPos val="nextTo"/>
        <c:spPr>
          <a:ln w="1179">
            <a:solidFill>
              <a:srgbClr val="000000"/>
            </a:solidFill>
            <a:prstDash val="solid"/>
          </a:ln>
        </c:spPr>
        <c:txPr>
          <a:bodyPr rot="0" vert="horz"/>
          <a:lstStyle/>
          <a:p>
            <a:pPr>
              <a:defRPr/>
            </a:pPr>
            <a:endParaRPr lang="ru-RU"/>
          </a:p>
        </c:txPr>
        <c:crossAx val="72379392"/>
        <c:crosses val="autoZero"/>
        <c:auto val="1"/>
        <c:lblAlgn val="ctr"/>
        <c:lblOffset val="100"/>
        <c:tickLblSkip val="1"/>
        <c:tickMarkSkip val="1"/>
      </c:catAx>
      <c:valAx>
        <c:axId val="72379392"/>
        <c:scaling>
          <c:orientation val="minMax"/>
        </c:scaling>
        <c:axPos val="l"/>
        <c:majorGridlines>
          <c:spPr>
            <a:ln w="1179">
              <a:solidFill>
                <a:srgbClr val="99CCFF"/>
              </a:solidFill>
              <a:prstDash val="solid"/>
            </a:ln>
          </c:spPr>
        </c:majorGridlines>
        <c:numFmt formatCode="General" sourceLinked="1"/>
        <c:tickLblPos val="nextTo"/>
        <c:spPr>
          <a:ln w="1179">
            <a:solidFill>
              <a:srgbClr val="000000"/>
            </a:solidFill>
            <a:prstDash val="solid"/>
          </a:ln>
        </c:spPr>
        <c:txPr>
          <a:bodyPr rot="0" vert="horz"/>
          <a:lstStyle/>
          <a:p>
            <a:pPr>
              <a:defRPr/>
            </a:pPr>
            <a:endParaRPr lang="ru-RU"/>
          </a:p>
        </c:txPr>
        <c:crossAx val="72377856"/>
        <c:crosses val="autoZero"/>
        <c:crossBetween val="between"/>
      </c:valAx>
      <c:spPr>
        <a:noFill/>
        <a:ln w="21141">
          <a:noFill/>
        </a:ln>
      </c:spPr>
    </c:plotArea>
    <c:legend>
      <c:legendPos val="b"/>
      <c:layout>
        <c:manualLayout>
          <c:xMode val="edge"/>
          <c:yMode val="edge"/>
          <c:x val="6.9005864427948385E-2"/>
          <c:y val="0.8964545648010207"/>
          <c:w val="0.88748749876748356"/>
          <c:h val="9.7593104915939324E-2"/>
        </c:manualLayout>
      </c:layout>
      <c:spPr>
        <a:noFill/>
        <a:ln w="9432">
          <a:noFill/>
        </a:ln>
      </c:spPr>
    </c:legend>
    <c:plotVisOnly val="1"/>
    <c:dispBlanksAs val="gap"/>
  </c:chart>
  <c:spPr>
    <a:noFill/>
    <a:ln>
      <a:noFill/>
    </a:ln>
  </c:spPr>
  <c:txPr>
    <a:bodyPr/>
    <a:lstStyle/>
    <a:p>
      <a:pPr>
        <a:defRPr sz="999" b="0" i="0" u="none" strike="noStrike" baseline="0">
          <a:solidFill>
            <a:srgbClr val="000000"/>
          </a:solidFill>
          <a:latin typeface="Times New Roman"/>
          <a:ea typeface="Times New Roman"/>
          <a:cs typeface="Times New Roman"/>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9759174544056027"/>
          <c:y val="3.2738095238095247E-2"/>
          <c:w val="0.42395299880575055"/>
          <c:h val="0.80654761904761907"/>
        </c:manualLayout>
      </c:layout>
      <c:barChart>
        <c:barDir val="bar"/>
        <c:grouping val="clustered"/>
        <c:ser>
          <c:idx val="0"/>
          <c:order val="0"/>
          <c:tx>
            <c:strRef>
              <c:f>Sheet1!$A$2</c:f>
              <c:strCache>
                <c:ptCount val="1"/>
                <c:pt idx="0">
                  <c:v>G-аллель</c:v>
                </c:pt>
              </c:strCache>
            </c:strRef>
          </c:tx>
          <c:spPr>
            <a:pattFill prst="wdDnDiag">
              <a:fgClr>
                <a:srgbClr val="000080"/>
              </a:fgClr>
              <a:bgClr>
                <a:srgbClr val="FFFFFF"/>
              </a:bgClr>
            </a:pattFill>
            <a:ln w="7630">
              <a:solidFill>
                <a:srgbClr val="000000"/>
              </a:solidFill>
              <a:prstDash val="solid"/>
            </a:ln>
          </c:spPr>
          <c:dLbls>
            <c:spPr>
              <a:noFill/>
              <a:ln w="21873">
                <a:noFill/>
              </a:ln>
            </c:spPr>
            <c:showVal val="1"/>
          </c:dLbls>
          <c:cat>
            <c:strRef>
              <c:f>Sheet1!$B$1:$C$1</c:f>
              <c:strCache>
                <c:ptCount val="2"/>
                <c:pt idx="0">
                  <c:v>1а) Остеоартроз без остеопороза</c:v>
                </c:pt>
                <c:pt idx="1">
                  <c:v>Контрольная группа</c:v>
                </c:pt>
              </c:strCache>
            </c:strRef>
          </c:cat>
          <c:val>
            <c:numRef>
              <c:f>Sheet1!$B$2:$C$2</c:f>
              <c:numCache>
                <c:formatCode>General</c:formatCode>
                <c:ptCount val="2"/>
                <c:pt idx="0">
                  <c:v>78.5</c:v>
                </c:pt>
                <c:pt idx="1">
                  <c:v>83.9</c:v>
                </c:pt>
              </c:numCache>
            </c:numRef>
          </c:val>
        </c:ser>
        <c:ser>
          <c:idx val="1"/>
          <c:order val="1"/>
          <c:tx>
            <c:strRef>
              <c:f>Sheet1!$A$3</c:f>
              <c:strCache>
                <c:ptCount val="1"/>
                <c:pt idx="0">
                  <c:v>Т-аллель</c:v>
                </c:pt>
              </c:strCache>
            </c:strRef>
          </c:tx>
          <c:spPr>
            <a:pattFill prst="diagBrick">
              <a:fgClr>
                <a:srgbClr val="993366"/>
              </a:fgClr>
              <a:bgClr>
                <a:srgbClr val="FFFFFF"/>
              </a:bgClr>
            </a:pattFill>
            <a:ln w="7630">
              <a:solidFill>
                <a:srgbClr val="000000"/>
              </a:solidFill>
              <a:prstDash val="solid"/>
            </a:ln>
          </c:spPr>
          <c:dLbls>
            <c:spPr>
              <a:noFill/>
              <a:ln w="21873">
                <a:noFill/>
              </a:ln>
            </c:spPr>
            <c:showVal val="1"/>
          </c:dLbls>
          <c:cat>
            <c:strRef>
              <c:f>Sheet1!$B$1:$C$1</c:f>
              <c:strCache>
                <c:ptCount val="2"/>
                <c:pt idx="0">
                  <c:v>1а) Остеоартроз без остеопороза</c:v>
                </c:pt>
                <c:pt idx="1">
                  <c:v>Контрольная группа</c:v>
                </c:pt>
              </c:strCache>
            </c:strRef>
          </c:cat>
          <c:val>
            <c:numRef>
              <c:f>Sheet1!$B$3:$C$3</c:f>
              <c:numCache>
                <c:formatCode>General</c:formatCode>
                <c:ptCount val="2"/>
                <c:pt idx="0">
                  <c:v>21.5</c:v>
                </c:pt>
                <c:pt idx="1">
                  <c:v>16.100000000000001</c:v>
                </c:pt>
              </c:numCache>
            </c:numRef>
          </c:val>
        </c:ser>
        <c:axId val="94062464"/>
        <c:axId val="94626944"/>
      </c:barChart>
      <c:catAx>
        <c:axId val="94062464"/>
        <c:scaling>
          <c:orientation val="minMax"/>
        </c:scaling>
        <c:axPos val="l"/>
        <c:numFmt formatCode="General" sourceLinked="1"/>
        <c:tickLblPos val="nextTo"/>
        <c:spPr>
          <a:ln w="1907">
            <a:solidFill>
              <a:srgbClr val="000000"/>
            </a:solidFill>
            <a:prstDash val="solid"/>
          </a:ln>
        </c:spPr>
        <c:txPr>
          <a:bodyPr rot="0" vert="horz"/>
          <a:lstStyle/>
          <a:p>
            <a:pPr>
              <a:defRPr/>
            </a:pPr>
            <a:endParaRPr lang="ru-RU"/>
          </a:p>
        </c:txPr>
        <c:crossAx val="94626944"/>
        <c:crosses val="autoZero"/>
        <c:auto val="1"/>
        <c:lblAlgn val="ctr"/>
        <c:lblOffset val="100"/>
        <c:tickLblSkip val="1"/>
        <c:tickMarkSkip val="1"/>
      </c:catAx>
      <c:valAx>
        <c:axId val="94626944"/>
        <c:scaling>
          <c:orientation val="minMax"/>
        </c:scaling>
        <c:axPos val="b"/>
        <c:majorGridlines>
          <c:spPr>
            <a:ln w="1907">
              <a:solidFill>
                <a:srgbClr val="99CCFF"/>
              </a:solidFill>
              <a:prstDash val="solid"/>
            </a:ln>
          </c:spPr>
        </c:majorGridlines>
        <c:numFmt formatCode="General" sourceLinked="1"/>
        <c:tickLblPos val="nextTo"/>
        <c:spPr>
          <a:ln w="1907">
            <a:solidFill>
              <a:srgbClr val="000000"/>
            </a:solidFill>
            <a:prstDash val="solid"/>
          </a:ln>
        </c:spPr>
        <c:txPr>
          <a:bodyPr rot="0" vert="horz"/>
          <a:lstStyle/>
          <a:p>
            <a:pPr>
              <a:defRPr/>
            </a:pPr>
            <a:endParaRPr lang="ru-RU"/>
          </a:p>
        </c:txPr>
        <c:crossAx val="94062464"/>
        <c:crosses val="autoZero"/>
        <c:crossBetween val="between"/>
      </c:valAx>
      <c:spPr>
        <a:noFill/>
        <a:ln w="21873">
          <a:noFill/>
        </a:ln>
      </c:spPr>
    </c:plotArea>
    <c:legend>
      <c:legendPos val="r"/>
      <c:layout>
        <c:manualLayout>
          <c:xMode val="edge"/>
          <c:yMode val="edge"/>
          <c:x val="0.77729428100094455"/>
          <c:y val="0.10683232218923459"/>
          <c:w val="0.22049681600745211"/>
          <c:h val="0.70562454283378584"/>
        </c:manualLayout>
      </c:layout>
      <c:spPr>
        <a:noFill/>
        <a:ln w="15259">
          <a:noFill/>
        </a:ln>
      </c:spPr>
    </c:legend>
    <c:plotVisOnly val="1"/>
    <c:dispBlanksAs val="gap"/>
  </c:chart>
  <c:spPr>
    <a:noFill/>
    <a:ln>
      <a:noFill/>
    </a:ln>
  </c:spPr>
  <c:txPr>
    <a:bodyPr/>
    <a:lstStyle/>
    <a:p>
      <a:pPr>
        <a:defRPr sz="1128" b="0" i="0" u="none" strike="noStrike" baseline="0">
          <a:solidFill>
            <a:srgbClr val="000000"/>
          </a:solidFill>
          <a:latin typeface="Times New Roman"/>
          <a:ea typeface="Times New Roman"/>
          <a:cs typeface="Times New Roman"/>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1107325383304869E-2"/>
          <c:y val="4.1666666666666664E-2"/>
          <c:w val="0.94718909710391863"/>
          <c:h val="0.63257575757575835"/>
        </c:manualLayout>
      </c:layout>
      <c:barChart>
        <c:barDir val="col"/>
        <c:grouping val="clustered"/>
        <c:ser>
          <c:idx val="0"/>
          <c:order val="0"/>
          <c:tx>
            <c:strRef>
              <c:f>Sheet1!$A$2</c:f>
              <c:strCache>
                <c:ptCount val="1"/>
                <c:pt idx="0">
                  <c:v>G/G-генотип</c:v>
                </c:pt>
              </c:strCache>
            </c:strRef>
          </c:tx>
          <c:spPr>
            <a:pattFill prst="dkVert">
              <a:fgClr>
                <a:srgbClr val="9999FF"/>
              </a:fgClr>
              <a:bgClr>
                <a:srgbClr val="FFFFFF"/>
              </a:bgClr>
            </a:pattFill>
            <a:ln w="8240">
              <a:solidFill>
                <a:srgbClr val="000000"/>
              </a:solidFill>
              <a:prstDash val="solid"/>
            </a:ln>
          </c:spPr>
          <c:dLbls>
            <c:spPr>
              <a:noFill/>
              <a:ln w="22589">
                <a:noFill/>
              </a:ln>
            </c:spPr>
            <c:txPr>
              <a:bodyPr/>
              <a:lstStyle/>
              <a:p>
                <a:pPr>
                  <a:defRPr sz="1218"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1а) Остеоартроз без остеопороза</c:v>
                </c:pt>
                <c:pt idx="1">
                  <c:v>Контрольная группа</c:v>
                </c:pt>
              </c:strCache>
            </c:strRef>
          </c:cat>
          <c:val>
            <c:numRef>
              <c:f>Sheet1!$B$2:$C$2</c:f>
              <c:numCache>
                <c:formatCode>General</c:formatCode>
                <c:ptCount val="2"/>
                <c:pt idx="0">
                  <c:v>62</c:v>
                </c:pt>
                <c:pt idx="1">
                  <c:v>70.099999999999994</c:v>
                </c:pt>
              </c:numCache>
            </c:numRef>
          </c:val>
        </c:ser>
        <c:ser>
          <c:idx val="1"/>
          <c:order val="1"/>
          <c:tx>
            <c:strRef>
              <c:f>Sheet1!$A$3</c:f>
              <c:strCache>
                <c:ptCount val="1"/>
                <c:pt idx="0">
                  <c:v>G/Т-генотип</c:v>
                </c:pt>
              </c:strCache>
            </c:strRef>
          </c:tx>
          <c:spPr>
            <a:pattFill prst="diagBrick">
              <a:fgClr>
                <a:srgbClr val="993366"/>
              </a:fgClr>
              <a:bgClr>
                <a:srgbClr val="FFFFFF"/>
              </a:bgClr>
            </a:pattFill>
            <a:ln w="8240">
              <a:solidFill>
                <a:srgbClr val="000000"/>
              </a:solidFill>
              <a:prstDash val="solid"/>
            </a:ln>
          </c:spPr>
          <c:dLbls>
            <c:spPr>
              <a:gradFill rotWithShape="0">
                <a:gsLst>
                  <a:gs pos="0">
                    <a:srgbClr val="FFFFFF"/>
                  </a:gs>
                  <a:gs pos="100000">
                    <a:srgbClr val="FFFFFF"/>
                  </a:gs>
                </a:gsLst>
                <a:lin ang="5400000" scaled="1"/>
              </a:gradFill>
              <a:ln w="16480">
                <a:noFill/>
              </a:ln>
            </c:spPr>
            <c:txPr>
              <a:bodyPr/>
              <a:lstStyle/>
              <a:p>
                <a:pPr>
                  <a:defRPr sz="1218"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1а) Остеоартроз без остеопороза</c:v>
                </c:pt>
                <c:pt idx="1">
                  <c:v>Контрольная группа</c:v>
                </c:pt>
              </c:strCache>
            </c:strRef>
          </c:cat>
          <c:val>
            <c:numRef>
              <c:f>Sheet1!$B$3:$C$3</c:f>
              <c:numCache>
                <c:formatCode>General</c:formatCode>
                <c:ptCount val="2"/>
                <c:pt idx="0">
                  <c:v>33</c:v>
                </c:pt>
                <c:pt idx="1">
                  <c:v>27.7</c:v>
                </c:pt>
              </c:numCache>
            </c:numRef>
          </c:val>
        </c:ser>
        <c:ser>
          <c:idx val="2"/>
          <c:order val="2"/>
          <c:tx>
            <c:strRef>
              <c:f>Sheet1!$A$4</c:f>
              <c:strCache>
                <c:ptCount val="1"/>
                <c:pt idx="0">
                  <c:v>Т/Т-генотип</c:v>
                </c:pt>
              </c:strCache>
            </c:strRef>
          </c:tx>
          <c:spPr>
            <a:solidFill>
              <a:srgbClr val="FFFFCC"/>
            </a:solidFill>
            <a:ln w="8240">
              <a:solidFill>
                <a:srgbClr val="000000"/>
              </a:solidFill>
              <a:prstDash val="solid"/>
            </a:ln>
          </c:spPr>
          <c:dLbls>
            <c:spPr>
              <a:noFill/>
              <a:ln w="22589">
                <a:noFill/>
              </a:ln>
            </c:spPr>
            <c:txPr>
              <a:bodyPr/>
              <a:lstStyle/>
              <a:p>
                <a:pPr>
                  <a:defRPr sz="1218"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1а) Остеоартроз без остеопороза</c:v>
                </c:pt>
                <c:pt idx="1">
                  <c:v>Контрольная группа</c:v>
                </c:pt>
              </c:strCache>
            </c:strRef>
          </c:cat>
          <c:val>
            <c:numRef>
              <c:f>Sheet1!$B$4:$C$4</c:f>
              <c:numCache>
                <c:formatCode>General</c:formatCode>
                <c:ptCount val="2"/>
                <c:pt idx="0">
                  <c:v>5</c:v>
                </c:pt>
                <c:pt idx="1">
                  <c:v>2.2000000000000002</c:v>
                </c:pt>
              </c:numCache>
            </c:numRef>
          </c:val>
        </c:ser>
        <c:dLbls>
          <c:showVal val="1"/>
        </c:dLbls>
        <c:axId val="56186752"/>
        <c:axId val="56188288"/>
      </c:barChart>
      <c:catAx>
        <c:axId val="56186752"/>
        <c:scaling>
          <c:orientation val="minMax"/>
        </c:scaling>
        <c:axPos val="b"/>
        <c:numFmt formatCode="General" sourceLinked="1"/>
        <c:tickLblPos val="nextTo"/>
        <c:spPr>
          <a:ln w="2060">
            <a:solidFill>
              <a:srgbClr val="000000"/>
            </a:solidFill>
            <a:prstDash val="solid"/>
          </a:ln>
        </c:spPr>
        <c:txPr>
          <a:bodyPr rot="0" vert="horz"/>
          <a:lstStyle/>
          <a:p>
            <a:pPr>
              <a:defRPr sz="1218" b="0" i="0" u="none" strike="noStrike" baseline="0">
                <a:solidFill>
                  <a:srgbClr val="000000"/>
                </a:solidFill>
                <a:latin typeface="Times New Roman"/>
                <a:ea typeface="Times New Roman"/>
                <a:cs typeface="Times New Roman"/>
              </a:defRPr>
            </a:pPr>
            <a:endParaRPr lang="ru-RU"/>
          </a:p>
        </c:txPr>
        <c:crossAx val="56188288"/>
        <c:crosses val="autoZero"/>
        <c:auto val="1"/>
        <c:lblAlgn val="ctr"/>
        <c:lblOffset val="100"/>
        <c:tickLblSkip val="1"/>
        <c:tickMarkSkip val="1"/>
      </c:catAx>
      <c:valAx>
        <c:axId val="56188288"/>
        <c:scaling>
          <c:orientation val="minMax"/>
        </c:scaling>
        <c:axPos val="l"/>
        <c:majorGridlines>
          <c:spPr>
            <a:ln w="2060">
              <a:solidFill>
                <a:srgbClr val="99CCFF"/>
              </a:solidFill>
              <a:prstDash val="solid"/>
            </a:ln>
          </c:spPr>
        </c:majorGridlines>
        <c:numFmt formatCode="General" sourceLinked="1"/>
        <c:tickLblPos val="nextTo"/>
        <c:spPr>
          <a:ln w="2060">
            <a:solidFill>
              <a:srgbClr val="000000"/>
            </a:solidFill>
            <a:prstDash val="solid"/>
          </a:ln>
        </c:spPr>
        <c:txPr>
          <a:bodyPr rot="0" vert="horz"/>
          <a:lstStyle/>
          <a:p>
            <a:pPr>
              <a:defRPr sz="1045" b="0" i="0" u="none" strike="noStrike" baseline="0">
                <a:solidFill>
                  <a:srgbClr val="000000"/>
                </a:solidFill>
                <a:latin typeface="Times New Roman"/>
                <a:ea typeface="Times New Roman"/>
                <a:cs typeface="Times New Roman"/>
              </a:defRPr>
            </a:pPr>
            <a:endParaRPr lang="ru-RU"/>
          </a:p>
        </c:txPr>
        <c:crossAx val="56186752"/>
        <c:crosses val="autoZero"/>
        <c:crossBetween val="between"/>
      </c:valAx>
      <c:spPr>
        <a:noFill/>
        <a:ln w="22589">
          <a:noFill/>
        </a:ln>
      </c:spPr>
    </c:plotArea>
    <c:legend>
      <c:legendPos val="b"/>
      <c:layout>
        <c:manualLayout>
          <c:xMode val="edge"/>
          <c:yMode val="edge"/>
          <c:x val="6.9005888744315819E-2"/>
          <c:y val="0.89645430684800753"/>
          <c:w val="0.88748751380523716"/>
          <c:h val="9.7592857710968164E-2"/>
        </c:manualLayout>
      </c:layout>
      <c:spPr>
        <a:noFill/>
        <a:ln w="16480">
          <a:noFill/>
        </a:ln>
      </c:spPr>
      <c:txPr>
        <a:bodyPr/>
        <a:lstStyle/>
        <a:p>
          <a:pPr>
            <a:defRPr sz="1217"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94" b="0" i="0" u="none" strike="noStrike" baseline="0">
          <a:solidFill>
            <a:srgbClr val="000000"/>
          </a:solidFill>
          <a:latin typeface="Times New Roman"/>
          <a:ea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6456692913386104"/>
          <c:y val="3.2835820895522456E-2"/>
          <c:w val="0.57972721526838689"/>
          <c:h val="0.99104477611940645"/>
        </c:manualLayout>
      </c:layout>
      <c:barChart>
        <c:barDir val="bar"/>
        <c:grouping val="clustered"/>
        <c:ser>
          <c:idx val="0"/>
          <c:order val="0"/>
          <c:tx>
            <c:strRef>
              <c:f>Sheet1!$A$2</c:f>
              <c:strCache>
                <c:ptCount val="1"/>
                <c:pt idx="0">
                  <c:v>G-аллель</c:v>
                </c:pt>
              </c:strCache>
            </c:strRef>
          </c:tx>
          <c:spPr>
            <a:pattFill prst="wdDnDiag">
              <a:fgClr>
                <a:srgbClr val="000080"/>
              </a:fgClr>
              <a:bgClr>
                <a:srgbClr val="FFFFFF"/>
              </a:bgClr>
            </a:pattFill>
            <a:ln w="5625">
              <a:solidFill>
                <a:srgbClr val="000000"/>
              </a:solidFill>
              <a:prstDash val="solid"/>
            </a:ln>
          </c:spPr>
          <c:dLbls>
            <c:spPr>
              <a:noFill/>
              <a:ln w="21562">
                <a:noFill/>
              </a:ln>
            </c:spPr>
            <c:txPr>
              <a:bodyPr/>
              <a:lstStyle/>
              <a:p>
                <a:pPr>
                  <a:defRPr sz="1019"/>
                </a:pPr>
                <a:endParaRPr lang="ru-RU"/>
              </a:p>
            </c:txPr>
            <c:showVal val="1"/>
          </c:dLbls>
          <c:cat>
            <c:strRef>
              <c:f>Sheet1!$B$1:$C$1</c:f>
              <c:strCache>
                <c:ptCount val="2"/>
                <c:pt idx="0">
                  <c:v>1б) Остеоартроз с остеопорозом</c:v>
                </c:pt>
                <c:pt idx="1">
                  <c:v>Контрольная группа</c:v>
                </c:pt>
              </c:strCache>
            </c:strRef>
          </c:cat>
          <c:val>
            <c:numRef>
              <c:f>Sheet1!$B$2:$C$2</c:f>
              <c:numCache>
                <c:formatCode>General</c:formatCode>
                <c:ptCount val="2"/>
                <c:pt idx="0">
                  <c:v>73.400000000000006</c:v>
                </c:pt>
                <c:pt idx="1">
                  <c:v>83.9</c:v>
                </c:pt>
              </c:numCache>
            </c:numRef>
          </c:val>
        </c:ser>
        <c:ser>
          <c:idx val="1"/>
          <c:order val="1"/>
          <c:tx>
            <c:strRef>
              <c:f>Sheet1!$A$3</c:f>
              <c:strCache>
                <c:ptCount val="1"/>
                <c:pt idx="0">
                  <c:v>Т-аллель</c:v>
                </c:pt>
              </c:strCache>
            </c:strRef>
          </c:tx>
          <c:spPr>
            <a:pattFill prst="diagBrick">
              <a:fgClr>
                <a:srgbClr val="993366"/>
              </a:fgClr>
              <a:bgClr>
                <a:srgbClr val="FFFFFF"/>
              </a:bgClr>
            </a:pattFill>
            <a:ln w="5625">
              <a:solidFill>
                <a:srgbClr val="000000"/>
              </a:solidFill>
              <a:prstDash val="solid"/>
            </a:ln>
          </c:spPr>
          <c:dLbls>
            <c:spPr>
              <a:noFill/>
              <a:ln w="21562">
                <a:noFill/>
              </a:ln>
            </c:spPr>
            <c:txPr>
              <a:bodyPr/>
              <a:lstStyle/>
              <a:p>
                <a:pPr>
                  <a:defRPr sz="1019"/>
                </a:pPr>
                <a:endParaRPr lang="ru-RU"/>
              </a:p>
            </c:txPr>
            <c:showVal val="1"/>
          </c:dLbls>
          <c:cat>
            <c:strRef>
              <c:f>Sheet1!$B$1:$C$1</c:f>
              <c:strCache>
                <c:ptCount val="2"/>
                <c:pt idx="0">
                  <c:v>1б) Остеоартроз с остеопорозом</c:v>
                </c:pt>
                <c:pt idx="1">
                  <c:v>Контрольная группа</c:v>
                </c:pt>
              </c:strCache>
            </c:strRef>
          </c:cat>
          <c:val>
            <c:numRef>
              <c:f>Sheet1!$B$3:$C$3</c:f>
              <c:numCache>
                <c:formatCode>General</c:formatCode>
                <c:ptCount val="2"/>
                <c:pt idx="0">
                  <c:v>26.6</c:v>
                </c:pt>
                <c:pt idx="1">
                  <c:v>16.100000000000001</c:v>
                </c:pt>
              </c:numCache>
            </c:numRef>
          </c:val>
        </c:ser>
        <c:axId val="56222080"/>
        <c:axId val="56223616"/>
      </c:barChart>
      <c:catAx>
        <c:axId val="56222080"/>
        <c:scaling>
          <c:orientation val="minMax"/>
        </c:scaling>
        <c:axPos val="l"/>
        <c:numFmt formatCode="General" sourceLinked="1"/>
        <c:tickLblPos val="nextTo"/>
        <c:spPr>
          <a:ln w="1407">
            <a:solidFill>
              <a:srgbClr val="000000"/>
            </a:solidFill>
            <a:prstDash val="solid"/>
          </a:ln>
        </c:spPr>
        <c:txPr>
          <a:bodyPr rot="0" vert="horz"/>
          <a:lstStyle/>
          <a:p>
            <a:pPr>
              <a:defRPr sz="1019"/>
            </a:pPr>
            <a:endParaRPr lang="ru-RU"/>
          </a:p>
        </c:txPr>
        <c:crossAx val="56223616"/>
        <c:crosses val="autoZero"/>
        <c:auto val="1"/>
        <c:lblAlgn val="ctr"/>
        <c:lblOffset val="100"/>
        <c:tickLblSkip val="1"/>
        <c:tickMarkSkip val="1"/>
      </c:catAx>
      <c:valAx>
        <c:axId val="56223616"/>
        <c:scaling>
          <c:orientation val="minMax"/>
        </c:scaling>
        <c:axPos val="b"/>
        <c:majorGridlines>
          <c:spPr>
            <a:ln w="1407">
              <a:solidFill>
                <a:srgbClr val="99CCFF"/>
              </a:solidFill>
              <a:prstDash val="solid"/>
            </a:ln>
          </c:spPr>
        </c:majorGridlines>
        <c:numFmt formatCode="General" sourceLinked="1"/>
        <c:tickLblPos val="nextTo"/>
        <c:spPr>
          <a:ln w="1407">
            <a:solidFill>
              <a:srgbClr val="000000"/>
            </a:solidFill>
            <a:prstDash val="solid"/>
          </a:ln>
        </c:spPr>
        <c:txPr>
          <a:bodyPr rot="0" vert="horz"/>
          <a:lstStyle/>
          <a:p>
            <a:pPr>
              <a:defRPr sz="1019"/>
            </a:pPr>
            <a:endParaRPr lang="ru-RU"/>
          </a:p>
        </c:txPr>
        <c:crossAx val="56222080"/>
        <c:crosses val="autoZero"/>
        <c:crossBetween val="between"/>
      </c:valAx>
      <c:spPr>
        <a:noFill/>
        <a:ln w="21562">
          <a:noFill/>
        </a:ln>
      </c:spPr>
    </c:plotArea>
    <c:legend>
      <c:legendPos val="r"/>
      <c:layout>
        <c:manualLayout>
          <c:xMode val="edge"/>
          <c:yMode val="edge"/>
          <c:x val="0.81108126190108587"/>
          <c:y val="0.39157684950398203"/>
          <c:w val="0.17605836035201494"/>
          <c:h val="0.21247279683259976"/>
        </c:manualLayout>
      </c:layout>
      <c:spPr>
        <a:solidFill>
          <a:sysClr val="window" lastClr="FFFFFF">
            <a:alpha val="92000"/>
          </a:sysClr>
        </a:solidFill>
        <a:ln w="11249">
          <a:noFill/>
        </a:ln>
      </c:spPr>
      <c:txPr>
        <a:bodyPr/>
        <a:lstStyle/>
        <a:p>
          <a:pPr>
            <a:defRPr sz="1019"/>
          </a:pPr>
          <a:endParaRPr lang="ru-RU"/>
        </a:p>
      </c:txPr>
    </c:legend>
    <c:plotVisOnly val="1"/>
    <c:dispBlanksAs val="gap"/>
  </c:chart>
  <c:spPr>
    <a:noFill/>
    <a:ln>
      <a:noFill/>
    </a:ln>
  </c:spPr>
  <c:txPr>
    <a:bodyPr/>
    <a:lstStyle/>
    <a:p>
      <a:pPr>
        <a:defRPr sz="836" b="0" i="0" u="none" strike="noStrike" baseline="0">
          <a:solidFill>
            <a:srgbClr val="000000"/>
          </a:solidFill>
          <a:latin typeface="Times New Roman"/>
          <a:ea typeface="Times New Roman"/>
          <a:cs typeface="Times New Roman"/>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4644808743169064E-2"/>
          <c:y val="6.5671641791044774E-2"/>
          <c:w val="0.99635701275045541"/>
          <c:h val="0.72835820895522352"/>
        </c:manualLayout>
      </c:layout>
      <c:barChart>
        <c:barDir val="col"/>
        <c:grouping val="clustered"/>
        <c:ser>
          <c:idx val="0"/>
          <c:order val="0"/>
          <c:tx>
            <c:strRef>
              <c:f>Sheet1!$A$2</c:f>
              <c:strCache>
                <c:ptCount val="1"/>
                <c:pt idx="0">
                  <c:v>G/G-генотип</c:v>
                </c:pt>
              </c:strCache>
            </c:strRef>
          </c:tx>
          <c:spPr>
            <a:pattFill prst="dkVert">
              <a:fgClr>
                <a:srgbClr val="9999FF"/>
              </a:fgClr>
              <a:bgClr>
                <a:srgbClr val="FFFFFF"/>
              </a:bgClr>
            </a:pattFill>
            <a:ln w="5471">
              <a:solidFill>
                <a:srgbClr val="000000"/>
              </a:solidFill>
              <a:prstDash val="solid"/>
            </a:ln>
          </c:spPr>
          <c:dLbls>
            <c:spPr>
              <a:noFill/>
              <a:ln w="21066">
                <a:noFill/>
              </a:ln>
            </c:spPr>
            <c:txPr>
              <a:bodyPr/>
              <a:lstStyle/>
              <a:p>
                <a:pPr>
                  <a:defRPr sz="589"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1б) Остеоартроз с остеопорозом</c:v>
                </c:pt>
                <c:pt idx="1">
                  <c:v>Контрольная группа</c:v>
                </c:pt>
              </c:strCache>
            </c:strRef>
          </c:cat>
          <c:val>
            <c:numRef>
              <c:f>Sheet1!$B$2:$C$2</c:f>
              <c:numCache>
                <c:formatCode>General</c:formatCode>
                <c:ptCount val="2"/>
                <c:pt idx="0">
                  <c:v>53.2</c:v>
                </c:pt>
                <c:pt idx="1">
                  <c:v>70.099999999999994</c:v>
                </c:pt>
              </c:numCache>
            </c:numRef>
          </c:val>
        </c:ser>
        <c:ser>
          <c:idx val="1"/>
          <c:order val="1"/>
          <c:tx>
            <c:strRef>
              <c:f>Sheet1!$A$3</c:f>
              <c:strCache>
                <c:ptCount val="1"/>
                <c:pt idx="0">
                  <c:v>G/Т-генотип</c:v>
                </c:pt>
              </c:strCache>
            </c:strRef>
          </c:tx>
          <c:spPr>
            <a:pattFill prst="diagBrick">
              <a:fgClr>
                <a:srgbClr val="993366"/>
              </a:fgClr>
              <a:bgClr>
                <a:srgbClr val="FFFFFF"/>
              </a:bgClr>
            </a:pattFill>
            <a:ln w="5471">
              <a:solidFill>
                <a:srgbClr val="000000"/>
              </a:solidFill>
              <a:prstDash val="solid"/>
            </a:ln>
          </c:spPr>
          <c:dLbls>
            <c:spPr>
              <a:gradFill rotWithShape="0">
                <a:gsLst>
                  <a:gs pos="0">
                    <a:srgbClr val="FFFFFF"/>
                  </a:gs>
                  <a:gs pos="100000">
                    <a:srgbClr val="FFFFFF"/>
                  </a:gs>
                </a:gsLst>
                <a:lin ang="5400000" scaled="1"/>
              </a:gradFill>
              <a:ln w="10941">
                <a:noFill/>
              </a:ln>
            </c:spPr>
            <c:txPr>
              <a:bodyPr/>
              <a:lstStyle/>
              <a:p>
                <a:pPr>
                  <a:defRPr sz="589"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1б) Остеоартроз с остеопорозом</c:v>
                </c:pt>
                <c:pt idx="1">
                  <c:v>Контрольная группа</c:v>
                </c:pt>
              </c:strCache>
            </c:strRef>
          </c:cat>
          <c:val>
            <c:numRef>
              <c:f>Sheet1!$B$3:$C$3</c:f>
              <c:numCache>
                <c:formatCode>General</c:formatCode>
                <c:ptCount val="2"/>
                <c:pt idx="0">
                  <c:v>40.4</c:v>
                </c:pt>
                <c:pt idx="1">
                  <c:v>27.7</c:v>
                </c:pt>
              </c:numCache>
            </c:numRef>
          </c:val>
        </c:ser>
        <c:ser>
          <c:idx val="2"/>
          <c:order val="2"/>
          <c:tx>
            <c:strRef>
              <c:f>Sheet1!$A$4</c:f>
              <c:strCache>
                <c:ptCount val="1"/>
                <c:pt idx="0">
                  <c:v>Т/Т-генотип</c:v>
                </c:pt>
              </c:strCache>
            </c:strRef>
          </c:tx>
          <c:spPr>
            <a:solidFill>
              <a:srgbClr val="FFFFCC"/>
            </a:solidFill>
            <a:ln w="5471">
              <a:solidFill>
                <a:srgbClr val="000000"/>
              </a:solidFill>
              <a:prstDash val="solid"/>
            </a:ln>
          </c:spPr>
          <c:dLbls>
            <c:spPr>
              <a:noFill/>
              <a:ln w="21066">
                <a:noFill/>
              </a:ln>
            </c:spPr>
            <c:txPr>
              <a:bodyPr/>
              <a:lstStyle/>
              <a:p>
                <a:pPr>
                  <a:defRPr sz="589"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1б) Остеоартроз с остеопорозом</c:v>
                </c:pt>
                <c:pt idx="1">
                  <c:v>Контрольная группа</c:v>
                </c:pt>
              </c:strCache>
            </c:strRef>
          </c:cat>
          <c:val>
            <c:numRef>
              <c:f>Sheet1!$B$4:$C$4</c:f>
              <c:numCache>
                <c:formatCode>General</c:formatCode>
                <c:ptCount val="2"/>
                <c:pt idx="0">
                  <c:v>6.4</c:v>
                </c:pt>
                <c:pt idx="1">
                  <c:v>2.2000000000000002</c:v>
                </c:pt>
              </c:numCache>
            </c:numRef>
          </c:val>
        </c:ser>
        <c:dLbls>
          <c:showVal val="1"/>
        </c:dLbls>
        <c:axId val="62332928"/>
        <c:axId val="62334464"/>
      </c:barChart>
      <c:catAx>
        <c:axId val="62332928"/>
        <c:scaling>
          <c:orientation val="minMax"/>
        </c:scaling>
        <c:axPos val="b"/>
        <c:numFmt formatCode="General" sourceLinked="1"/>
        <c:tickLblPos val="nextTo"/>
        <c:spPr>
          <a:ln w="1368">
            <a:solidFill>
              <a:srgbClr val="000000"/>
            </a:solidFill>
            <a:prstDash val="solid"/>
          </a:ln>
        </c:spPr>
        <c:txPr>
          <a:bodyPr rot="0" vert="horz"/>
          <a:lstStyle/>
          <a:p>
            <a:pPr>
              <a:defRPr sz="693" b="0" i="0" u="none" strike="noStrike" baseline="0">
                <a:solidFill>
                  <a:srgbClr val="000000"/>
                </a:solidFill>
                <a:latin typeface="Times New Roman"/>
                <a:ea typeface="Times New Roman"/>
                <a:cs typeface="Times New Roman"/>
              </a:defRPr>
            </a:pPr>
            <a:endParaRPr lang="ru-RU"/>
          </a:p>
        </c:txPr>
        <c:crossAx val="62334464"/>
        <c:crosses val="autoZero"/>
        <c:auto val="1"/>
        <c:lblAlgn val="ctr"/>
        <c:lblOffset val="100"/>
        <c:tickLblSkip val="1"/>
        <c:tickMarkSkip val="1"/>
      </c:catAx>
      <c:valAx>
        <c:axId val="62334464"/>
        <c:scaling>
          <c:orientation val="minMax"/>
        </c:scaling>
        <c:axPos val="l"/>
        <c:majorGridlines>
          <c:spPr>
            <a:ln w="1368">
              <a:solidFill>
                <a:srgbClr val="99CCFF"/>
              </a:solidFill>
              <a:prstDash val="solid"/>
            </a:ln>
          </c:spPr>
        </c:majorGridlines>
        <c:numFmt formatCode="General" sourceLinked="1"/>
        <c:tickLblPos val="nextTo"/>
        <c:spPr>
          <a:ln w="1368">
            <a:solidFill>
              <a:srgbClr val="000000"/>
            </a:solidFill>
            <a:prstDash val="solid"/>
          </a:ln>
        </c:spPr>
        <c:txPr>
          <a:bodyPr rot="0" vert="horz"/>
          <a:lstStyle/>
          <a:p>
            <a:pPr>
              <a:defRPr sz="693" b="0" i="0" u="none" strike="noStrike" baseline="0">
                <a:solidFill>
                  <a:srgbClr val="000000"/>
                </a:solidFill>
                <a:latin typeface="Times New Roman"/>
                <a:ea typeface="Times New Roman"/>
                <a:cs typeface="Times New Roman"/>
              </a:defRPr>
            </a:pPr>
            <a:endParaRPr lang="ru-RU"/>
          </a:p>
        </c:txPr>
        <c:crossAx val="62332928"/>
        <c:crosses val="autoZero"/>
        <c:crossBetween val="between"/>
      </c:valAx>
      <c:spPr>
        <a:noFill/>
        <a:ln w="21066">
          <a:noFill/>
        </a:ln>
      </c:spPr>
    </c:plotArea>
    <c:legend>
      <c:legendPos val="b"/>
      <c:layout>
        <c:manualLayout>
          <c:xMode val="edge"/>
          <c:yMode val="edge"/>
          <c:x val="6.9005842011684027E-2"/>
          <c:y val="0.87253165354330831"/>
          <c:w val="0.8874874269748535"/>
          <c:h val="0.12151559055118111"/>
        </c:manualLayout>
      </c:layout>
      <c:spPr>
        <a:noFill/>
        <a:ln w="10941">
          <a:noFill/>
        </a:ln>
      </c:spPr>
      <c:txPr>
        <a:bodyPr/>
        <a:lstStyle/>
        <a:p>
          <a:pPr>
            <a:defRPr sz="692"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589" b="0" i="0" u="none" strike="noStrike" baseline="0">
          <a:solidFill>
            <a:srgbClr val="000000"/>
          </a:solidFill>
          <a:latin typeface="Times New Roman"/>
          <a:ea typeface="Times New Roman"/>
          <a:cs typeface="Times New Roman"/>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9759174544056027"/>
          <c:y val="3.2738095238095247E-2"/>
          <c:w val="0.42395299880575094"/>
          <c:h val="0.80654761904761907"/>
        </c:manualLayout>
      </c:layout>
      <c:barChart>
        <c:barDir val="bar"/>
        <c:grouping val="clustered"/>
        <c:ser>
          <c:idx val="0"/>
          <c:order val="0"/>
          <c:tx>
            <c:strRef>
              <c:f>Sheet1!$A$2</c:f>
              <c:strCache>
                <c:ptCount val="1"/>
                <c:pt idx="0">
                  <c:v>G-аллель</c:v>
                </c:pt>
              </c:strCache>
            </c:strRef>
          </c:tx>
          <c:spPr>
            <a:pattFill prst="wdDnDiag">
              <a:fgClr>
                <a:srgbClr val="000080"/>
              </a:fgClr>
              <a:bgClr>
                <a:srgbClr val="FFFFFF"/>
              </a:bgClr>
            </a:pattFill>
            <a:ln w="8381">
              <a:solidFill>
                <a:srgbClr val="000000"/>
              </a:solidFill>
              <a:prstDash val="solid"/>
            </a:ln>
          </c:spPr>
          <c:dLbls>
            <c:spPr>
              <a:noFill/>
              <a:ln w="23081">
                <a:noFill/>
              </a:ln>
            </c:spPr>
            <c:showVal val="1"/>
          </c:dLbls>
          <c:cat>
            <c:strRef>
              <c:f>Sheet1!$B$1:$C$1</c:f>
              <c:strCache>
                <c:ptCount val="2"/>
                <c:pt idx="0">
                  <c:v>1а) Остеоартроз без остеопороза</c:v>
                </c:pt>
                <c:pt idx="1">
                  <c:v>1б) Остеоартроз с остеопорозом</c:v>
                </c:pt>
              </c:strCache>
            </c:strRef>
          </c:cat>
          <c:val>
            <c:numRef>
              <c:f>Sheet1!$B$2:$C$2</c:f>
              <c:numCache>
                <c:formatCode>General</c:formatCode>
                <c:ptCount val="2"/>
                <c:pt idx="0">
                  <c:v>78.5</c:v>
                </c:pt>
                <c:pt idx="1">
                  <c:v>73.400000000000006</c:v>
                </c:pt>
              </c:numCache>
            </c:numRef>
          </c:val>
        </c:ser>
        <c:ser>
          <c:idx val="1"/>
          <c:order val="1"/>
          <c:tx>
            <c:strRef>
              <c:f>Sheet1!$A$3</c:f>
              <c:strCache>
                <c:ptCount val="1"/>
                <c:pt idx="0">
                  <c:v>Т-аллель</c:v>
                </c:pt>
              </c:strCache>
            </c:strRef>
          </c:tx>
          <c:spPr>
            <a:pattFill prst="diagBrick">
              <a:fgClr>
                <a:srgbClr val="993366"/>
              </a:fgClr>
              <a:bgClr>
                <a:srgbClr val="FFFFFF"/>
              </a:bgClr>
            </a:pattFill>
            <a:ln w="8381">
              <a:solidFill>
                <a:srgbClr val="000000"/>
              </a:solidFill>
              <a:prstDash val="solid"/>
            </a:ln>
          </c:spPr>
          <c:dLbls>
            <c:spPr>
              <a:noFill/>
              <a:ln w="23081">
                <a:noFill/>
              </a:ln>
            </c:spPr>
            <c:showVal val="1"/>
          </c:dLbls>
          <c:cat>
            <c:strRef>
              <c:f>Sheet1!$B$1:$C$1</c:f>
              <c:strCache>
                <c:ptCount val="2"/>
                <c:pt idx="0">
                  <c:v>1а) Остеоартроз без остеопороза</c:v>
                </c:pt>
                <c:pt idx="1">
                  <c:v>1б) Остеоартроз с остеопорозом</c:v>
                </c:pt>
              </c:strCache>
            </c:strRef>
          </c:cat>
          <c:val>
            <c:numRef>
              <c:f>Sheet1!$B$3:$C$3</c:f>
              <c:numCache>
                <c:formatCode>General</c:formatCode>
                <c:ptCount val="2"/>
                <c:pt idx="0">
                  <c:v>21.5</c:v>
                </c:pt>
                <c:pt idx="1">
                  <c:v>26.6</c:v>
                </c:pt>
              </c:numCache>
            </c:numRef>
          </c:val>
        </c:ser>
        <c:axId val="62343424"/>
        <c:axId val="62349312"/>
      </c:barChart>
      <c:catAx>
        <c:axId val="62343424"/>
        <c:scaling>
          <c:orientation val="minMax"/>
        </c:scaling>
        <c:axPos val="l"/>
        <c:numFmt formatCode="General" sourceLinked="1"/>
        <c:tickLblPos val="nextTo"/>
        <c:spPr>
          <a:ln w="2095">
            <a:solidFill>
              <a:srgbClr val="000000"/>
            </a:solidFill>
            <a:prstDash val="solid"/>
          </a:ln>
        </c:spPr>
        <c:txPr>
          <a:bodyPr rot="0" vert="horz"/>
          <a:lstStyle/>
          <a:p>
            <a:pPr>
              <a:defRPr/>
            </a:pPr>
            <a:endParaRPr lang="ru-RU"/>
          </a:p>
        </c:txPr>
        <c:crossAx val="62349312"/>
        <c:crosses val="autoZero"/>
        <c:auto val="1"/>
        <c:lblAlgn val="ctr"/>
        <c:lblOffset val="100"/>
        <c:tickLblSkip val="1"/>
        <c:tickMarkSkip val="1"/>
      </c:catAx>
      <c:valAx>
        <c:axId val="62349312"/>
        <c:scaling>
          <c:orientation val="minMax"/>
        </c:scaling>
        <c:axPos val="b"/>
        <c:majorGridlines>
          <c:spPr>
            <a:ln w="2095">
              <a:solidFill>
                <a:srgbClr val="99CCFF"/>
              </a:solidFill>
              <a:prstDash val="solid"/>
            </a:ln>
          </c:spPr>
        </c:majorGridlines>
        <c:numFmt formatCode="General" sourceLinked="1"/>
        <c:tickLblPos val="nextTo"/>
        <c:spPr>
          <a:ln w="2095">
            <a:solidFill>
              <a:srgbClr val="000000"/>
            </a:solidFill>
            <a:prstDash val="solid"/>
          </a:ln>
        </c:spPr>
        <c:txPr>
          <a:bodyPr rot="0" vert="horz"/>
          <a:lstStyle/>
          <a:p>
            <a:pPr>
              <a:defRPr/>
            </a:pPr>
            <a:endParaRPr lang="ru-RU"/>
          </a:p>
        </c:txPr>
        <c:crossAx val="62343424"/>
        <c:crosses val="autoZero"/>
        <c:crossBetween val="between"/>
      </c:valAx>
      <c:spPr>
        <a:noFill/>
        <a:ln w="23081">
          <a:noFill/>
        </a:ln>
      </c:spPr>
    </c:plotArea>
    <c:legend>
      <c:legendPos val="r"/>
      <c:layout>
        <c:manualLayout>
          <c:xMode val="edge"/>
          <c:yMode val="edge"/>
          <c:x val="0.77729426931174261"/>
          <c:y val="0.1068324354192569"/>
          <c:w val="0.22049692551681921"/>
          <c:h val="0.70562462586913544"/>
        </c:manualLayout>
      </c:layout>
      <c:spPr>
        <a:noFill/>
        <a:ln w="16763">
          <a:noFill/>
        </a:ln>
      </c:spPr>
    </c:legend>
    <c:plotVisOnly val="1"/>
    <c:dispBlanksAs val="gap"/>
  </c:chart>
  <c:spPr>
    <a:noFill/>
    <a:ln>
      <a:noFill/>
    </a:ln>
  </c:spPr>
  <c:txPr>
    <a:bodyPr/>
    <a:lstStyle/>
    <a:p>
      <a:pPr>
        <a:defRPr sz="1236" b="0" i="0" u="none" strike="noStrike" baseline="0">
          <a:solidFill>
            <a:srgbClr val="000000"/>
          </a:solidFill>
          <a:latin typeface="Times New Roman"/>
          <a:ea typeface="Times New Roman"/>
          <a:cs typeface="Times New Roman"/>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Sheet1!$A$2</c:f>
              <c:strCache>
                <c:ptCount val="1"/>
                <c:pt idx="0">
                  <c:v>G/G-генотип</c:v>
                </c:pt>
              </c:strCache>
            </c:strRef>
          </c:tx>
          <c:spPr>
            <a:pattFill prst="dkVert">
              <a:fgClr>
                <a:srgbClr val="9999FF"/>
              </a:fgClr>
              <a:bgClr>
                <a:srgbClr val="FFFFFF"/>
              </a:bgClr>
            </a:pattFill>
            <a:ln w="7897">
              <a:solidFill>
                <a:srgbClr val="000000"/>
              </a:solidFill>
              <a:prstDash val="solid"/>
            </a:ln>
          </c:spPr>
          <c:dLbls>
            <c:spPr>
              <a:noFill/>
              <a:ln w="21847">
                <a:noFill/>
              </a:ln>
            </c:spPr>
            <c:txPr>
              <a:bodyPr/>
              <a:lstStyle/>
              <a:p>
                <a:pPr>
                  <a:defRPr sz="117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1б) Остеоартроз с остеопорозом</c:v>
                </c:pt>
                <c:pt idx="1">
                  <c:v>1а) Остеоартроз без остеопороза</c:v>
                </c:pt>
              </c:strCache>
            </c:strRef>
          </c:cat>
          <c:val>
            <c:numRef>
              <c:f>Sheet1!$B$2:$C$2</c:f>
              <c:numCache>
                <c:formatCode>General</c:formatCode>
                <c:ptCount val="2"/>
                <c:pt idx="0">
                  <c:v>53.2</c:v>
                </c:pt>
                <c:pt idx="1">
                  <c:v>62</c:v>
                </c:pt>
              </c:numCache>
            </c:numRef>
          </c:val>
        </c:ser>
        <c:ser>
          <c:idx val="1"/>
          <c:order val="1"/>
          <c:tx>
            <c:strRef>
              <c:f>Sheet1!$A$3</c:f>
              <c:strCache>
                <c:ptCount val="1"/>
                <c:pt idx="0">
                  <c:v>G/Т-генотип</c:v>
                </c:pt>
              </c:strCache>
            </c:strRef>
          </c:tx>
          <c:spPr>
            <a:pattFill prst="diagBrick">
              <a:fgClr>
                <a:srgbClr val="993366"/>
              </a:fgClr>
              <a:bgClr>
                <a:srgbClr val="FFFFFF"/>
              </a:bgClr>
            </a:pattFill>
            <a:ln w="7897">
              <a:solidFill>
                <a:srgbClr val="000000"/>
              </a:solidFill>
              <a:prstDash val="solid"/>
            </a:ln>
          </c:spPr>
          <c:dLbls>
            <c:spPr>
              <a:gradFill rotWithShape="0">
                <a:gsLst>
                  <a:gs pos="0">
                    <a:srgbClr val="FFFFFF"/>
                  </a:gs>
                  <a:gs pos="100000">
                    <a:srgbClr val="FFFFFF"/>
                  </a:gs>
                </a:gsLst>
                <a:lin ang="5400000" scaled="1"/>
              </a:gradFill>
              <a:ln w="15794">
                <a:noFill/>
              </a:ln>
            </c:spPr>
            <c:txPr>
              <a:bodyPr/>
              <a:lstStyle/>
              <a:p>
                <a:pPr>
                  <a:defRPr sz="117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1б) Остеоартроз с остеопорозом</c:v>
                </c:pt>
                <c:pt idx="1">
                  <c:v>1а) Остеоартроз без остеопороза</c:v>
                </c:pt>
              </c:strCache>
            </c:strRef>
          </c:cat>
          <c:val>
            <c:numRef>
              <c:f>Sheet1!$B$3:$C$3</c:f>
              <c:numCache>
                <c:formatCode>General</c:formatCode>
                <c:ptCount val="2"/>
                <c:pt idx="0">
                  <c:v>40.4</c:v>
                </c:pt>
                <c:pt idx="1">
                  <c:v>33</c:v>
                </c:pt>
              </c:numCache>
            </c:numRef>
          </c:val>
        </c:ser>
        <c:ser>
          <c:idx val="2"/>
          <c:order val="2"/>
          <c:tx>
            <c:strRef>
              <c:f>Sheet1!$A$4</c:f>
              <c:strCache>
                <c:ptCount val="1"/>
                <c:pt idx="0">
                  <c:v>Т/Т-генотип</c:v>
                </c:pt>
              </c:strCache>
            </c:strRef>
          </c:tx>
          <c:spPr>
            <a:solidFill>
              <a:srgbClr val="FFFFCC"/>
            </a:solidFill>
            <a:ln w="7897">
              <a:solidFill>
                <a:srgbClr val="000000"/>
              </a:solidFill>
              <a:prstDash val="solid"/>
            </a:ln>
          </c:spPr>
          <c:dLbls>
            <c:spPr>
              <a:noFill/>
              <a:ln w="21847">
                <a:noFill/>
              </a:ln>
            </c:spPr>
            <c:txPr>
              <a:bodyPr/>
              <a:lstStyle/>
              <a:p>
                <a:pPr>
                  <a:defRPr sz="1170" b="0" i="0" u="none" strike="noStrike" baseline="0">
                    <a:solidFill>
                      <a:srgbClr val="000000"/>
                    </a:solidFill>
                    <a:latin typeface="Times New Roman"/>
                    <a:ea typeface="Times New Roman"/>
                    <a:cs typeface="Times New Roman"/>
                  </a:defRPr>
                </a:pPr>
                <a:endParaRPr lang="ru-RU"/>
              </a:p>
            </c:txPr>
            <c:showVal val="1"/>
          </c:dLbls>
          <c:cat>
            <c:strRef>
              <c:f>Sheet1!$B$1:$C$1</c:f>
              <c:strCache>
                <c:ptCount val="2"/>
                <c:pt idx="0">
                  <c:v>1б) Остеоартроз с остеопорозом</c:v>
                </c:pt>
                <c:pt idx="1">
                  <c:v>1а) Остеоартроз без остеопороза</c:v>
                </c:pt>
              </c:strCache>
            </c:strRef>
          </c:cat>
          <c:val>
            <c:numRef>
              <c:f>Sheet1!$B$4:$C$4</c:f>
              <c:numCache>
                <c:formatCode>General</c:formatCode>
                <c:ptCount val="2"/>
                <c:pt idx="0">
                  <c:v>6.4</c:v>
                </c:pt>
                <c:pt idx="1">
                  <c:v>5</c:v>
                </c:pt>
              </c:numCache>
            </c:numRef>
          </c:val>
        </c:ser>
        <c:dLbls>
          <c:showVal val="1"/>
        </c:dLbls>
        <c:axId val="63596416"/>
        <c:axId val="63597952"/>
      </c:barChart>
      <c:catAx>
        <c:axId val="63596416"/>
        <c:scaling>
          <c:orientation val="minMax"/>
        </c:scaling>
        <c:axPos val="b"/>
        <c:numFmt formatCode="General" sourceLinked="1"/>
        <c:tickLblPos val="nextTo"/>
        <c:spPr>
          <a:ln w="1975">
            <a:solidFill>
              <a:srgbClr val="000000"/>
            </a:solidFill>
            <a:prstDash val="solid"/>
          </a:ln>
        </c:spPr>
        <c:txPr>
          <a:bodyPr rot="0" vert="horz"/>
          <a:lstStyle/>
          <a:p>
            <a:pPr>
              <a:defRPr sz="1170" b="0" i="0" u="none" strike="noStrike" baseline="0">
                <a:solidFill>
                  <a:srgbClr val="000000"/>
                </a:solidFill>
                <a:latin typeface="Times New Roman"/>
                <a:ea typeface="Times New Roman"/>
                <a:cs typeface="Times New Roman"/>
              </a:defRPr>
            </a:pPr>
            <a:endParaRPr lang="ru-RU"/>
          </a:p>
        </c:txPr>
        <c:crossAx val="63597952"/>
        <c:crosses val="autoZero"/>
        <c:auto val="1"/>
        <c:lblAlgn val="ctr"/>
        <c:lblOffset val="100"/>
        <c:tickLblSkip val="1"/>
        <c:tickMarkSkip val="1"/>
      </c:catAx>
      <c:valAx>
        <c:axId val="63597952"/>
        <c:scaling>
          <c:orientation val="minMax"/>
        </c:scaling>
        <c:axPos val="l"/>
        <c:majorGridlines>
          <c:spPr>
            <a:ln w="1975">
              <a:solidFill>
                <a:srgbClr val="99CCFF"/>
              </a:solidFill>
              <a:prstDash val="solid"/>
            </a:ln>
          </c:spPr>
        </c:majorGridlines>
        <c:numFmt formatCode="General" sourceLinked="1"/>
        <c:tickLblPos val="nextTo"/>
        <c:spPr>
          <a:ln w="1975">
            <a:solidFill>
              <a:srgbClr val="000000"/>
            </a:solidFill>
            <a:prstDash val="solid"/>
          </a:ln>
        </c:spPr>
        <c:txPr>
          <a:bodyPr rot="0" vert="horz"/>
          <a:lstStyle/>
          <a:p>
            <a:pPr>
              <a:defRPr sz="1170" b="0" i="0" u="none" strike="noStrike" baseline="0">
                <a:solidFill>
                  <a:srgbClr val="000000"/>
                </a:solidFill>
                <a:latin typeface="Times New Roman"/>
                <a:ea typeface="Times New Roman"/>
                <a:cs typeface="Times New Roman"/>
              </a:defRPr>
            </a:pPr>
            <a:endParaRPr lang="ru-RU"/>
          </a:p>
        </c:txPr>
        <c:crossAx val="63596416"/>
        <c:crosses val="autoZero"/>
        <c:crossBetween val="between"/>
      </c:valAx>
      <c:spPr>
        <a:noFill/>
        <a:ln w="21847">
          <a:noFill/>
        </a:ln>
      </c:spPr>
    </c:plotArea>
    <c:legend>
      <c:legendPos val="b"/>
      <c:layout>
        <c:manualLayout>
          <c:xMode val="edge"/>
          <c:yMode val="edge"/>
          <c:x val="6.9005878397431733E-2"/>
          <c:y val="0.86474255056353377"/>
          <c:w val="0.88748755992277739"/>
          <c:h val="0.12930484792342101"/>
        </c:manualLayout>
      </c:layout>
      <c:spPr>
        <a:noFill/>
        <a:ln w="15794">
          <a:noFill/>
        </a:ln>
      </c:spPr>
      <c:txPr>
        <a:bodyPr/>
        <a:lstStyle/>
        <a:p>
          <a:pPr>
            <a:defRPr sz="1167"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56" b="0" i="0" u="none" strike="noStrike" baseline="0">
          <a:solidFill>
            <a:srgbClr val="000000"/>
          </a:solidFill>
          <a:latin typeface="Times New Roman"/>
          <a:ea typeface="Times New Roman"/>
          <a:cs typeface="Times New Roman"/>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1013071895424957"/>
          <c:y val="2.9850746268656716E-2"/>
          <c:w val="0.4297385620915033"/>
          <c:h val="0.80597014925373134"/>
        </c:manualLayout>
      </c:layout>
      <c:barChart>
        <c:barDir val="bar"/>
        <c:grouping val="clustered"/>
        <c:ser>
          <c:idx val="0"/>
          <c:order val="0"/>
          <c:tx>
            <c:strRef>
              <c:f>Sheet1!$A$2</c:f>
              <c:strCache>
                <c:ptCount val="1"/>
                <c:pt idx="0">
                  <c:v>С-аллель</c:v>
                </c:pt>
              </c:strCache>
            </c:strRef>
          </c:tx>
          <c:spPr>
            <a:pattFill prst="wdDnDiag">
              <a:fgClr>
                <a:srgbClr val="000080"/>
              </a:fgClr>
              <a:bgClr>
                <a:srgbClr val="FFFFFF"/>
              </a:bgClr>
            </a:pattFill>
            <a:ln w="6732">
              <a:solidFill>
                <a:srgbClr val="000000"/>
              </a:solidFill>
              <a:prstDash val="solid"/>
            </a:ln>
          </c:spPr>
          <c:dLbls>
            <c:spPr>
              <a:noFill/>
              <a:ln w="19022">
                <a:noFill/>
              </a:ln>
            </c:spPr>
            <c:txPr>
              <a:bodyPr/>
              <a:lstStyle/>
              <a:p>
                <a:pPr>
                  <a:defRPr sz="996"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Основная группа</c:v>
                </c:pt>
                <c:pt idx="1">
                  <c:v>Остеоартроз без остеопороза</c:v>
                </c:pt>
                <c:pt idx="2">
                  <c:v>Остеоартроз с остеопорозом</c:v>
                </c:pt>
                <c:pt idx="3">
                  <c:v>Контрольная группа</c:v>
                </c:pt>
              </c:strCache>
            </c:strRef>
          </c:cat>
          <c:val>
            <c:numRef>
              <c:f>Sheet1!$B$2:$E$2</c:f>
              <c:numCache>
                <c:formatCode>General</c:formatCode>
                <c:ptCount val="4"/>
                <c:pt idx="0">
                  <c:v>84.7</c:v>
                </c:pt>
                <c:pt idx="1">
                  <c:v>88.5</c:v>
                </c:pt>
                <c:pt idx="2">
                  <c:v>76.599999999999994</c:v>
                </c:pt>
                <c:pt idx="3">
                  <c:v>85.1</c:v>
                </c:pt>
              </c:numCache>
            </c:numRef>
          </c:val>
        </c:ser>
        <c:ser>
          <c:idx val="1"/>
          <c:order val="1"/>
          <c:tx>
            <c:strRef>
              <c:f>Sheet1!$A$3</c:f>
              <c:strCache>
                <c:ptCount val="1"/>
                <c:pt idx="0">
                  <c:v>Т-аллель</c:v>
                </c:pt>
              </c:strCache>
            </c:strRef>
          </c:tx>
          <c:spPr>
            <a:pattFill prst="diagBrick">
              <a:fgClr>
                <a:srgbClr val="993366"/>
              </a:fgClr>
              <a:bgClr>
                <a:srgbClr val="FFFFFF"/>
              </a:bgClr>
            </a:pattFill>
            <a:ln w="6732">
              <a:solidFill>
                <a:srgbClr val="000000"/>
              </a:solidFill>
              <a:prstDash val="solid"/>
            </a:ln>
          </c:spPr>
          <c:dLbls>
            <c:dLbl>
              <c:idx val="0"/>
              <c:layout>
                <c:manualLayout>
                  <c:x val="-8.6162563655138077E-3"/>
                  <c:y val="-1.3551779000006696E-2"/>
                </c:manualLayout>
              </c:layout>
              <c:dLblPos val="outEnd"/>
              <c:showVal val="1"/>
            </c:dLbl>
            <c:dLbl>
              <c:idx val="1"/>
              <c:layout>
                <c:manualLayout>
                  <c:x val="-6.4621922741353553E-3"/>
                  <c:y val="-2.2586298333344596E-2"/>
                </c:manualLayout>
              </c:layout>
              <c:dLblPos val="outEnd"/>
              <c:showVal val="1"/>
            </c:dLbl>
            <c:dLbl>
              <c:idx val="2"/>
              <c:layout>
                <c:manualLayout>
                  <c:x val="-6.4621922741353553E-3"/>
                  <c:y val="-1.8069038666675703E-2"/>
                </c:manualLayout>
              </c:layout>
              <c:dLblPos val="outEnd"/>
              <c:showVal val="1"/>
            </c:dLbl>
            <c:dLbl>
              <c:idx val="3"/>
              <c:layout>
                <c:manualLayout>
                  <c:x val="-6.4621922741353553E-3"/>
                  <c:y val="-1.3551779000006779E-2"/>
                </c:manualLayout>
              </c:layout>
              <c:dLblPos val="outEnd"/>
              <c:showVal val="1"/>
            </c:dLbl>
            <c:spPr>
              <a:noFill/>
              <a:ln w="19022">
                <a:noFill/>
              </a:ln>
            </c:spPr>
            <c:txPr>
              <a:bodyPr/>
              <a:lstStyle/>
              <a:p>
                <a:pPr>
                  <a:defRPr sz="996"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Основная группа</c:v>
                </c:pt>
                <c:pt idx="1">
                  <c:v>Остеоартроз без остеопороза</c:v>
                </c:pt>
                <c:pt idx="2">
                  <c:v>Остеоартроз с остеопорозом</c:v>
                </c:pt>
                <c:pt idx="3">
                  <c:v>Контрольная группа</c:v>
                </c:pt>
              </c:strCache>
            </c:strRef>
          </c:cat>
          <c:val>
            <c:numRef>
              <c:f>Sheet1!$B$3:$E$3</c:f>
              <c:numCache>
                <c:formatCode>General</c:formatCode>
                <c:ptCount val="4"/>
                <c:pt idx="0">
                  <c:v>15.3</c:v>
                </c:pt>
                <c:pt idx="1">
                  <c:v>11.5</c:v>
                </c:pt>
                <c:pt idx="2">
                  <c:v>23.4</c:v>
                </c:pt>
                <c:pt idx="3">
                  <c:v>14.9</c:v>
                </c:pt>
              </c:numCache>
            </c:numRef>
          </c:val>
        </c:ser>
        <c:axId val="63656320"/>
        <c:axId val="63657856"/>
      </c:barChart>
      <c:catAx>
        <c:axId val="63656320"/>
        <c:scaling>
          <c:orientation val="minMax"/>
        </c:scaling>
        <c:axPos val="l"/>
        <c:numFmt formatCode="General" sourceLinked="1"/>
        <c:tickLblPos val="nextTo"/>
        <c:spPr>
          <a:ln w="1683">
            <a:solidFill>
              <a:srgbClr val="000000"/>
            </a:solidFill>
            <a:prstDash val="solid"/>
          </a:ln>
        </c:spPr>
        <c:txPr>
          <a:bodyPr rot="0" vert="horz"/>
          <a:lstStyle/>
          <a:p>
            <a:pPr>
              <a:defRPr sz="996" b="0" i="0" u="none" strike="noStrike" baseline="0">
                <a:solidFill>
                  <a:srgbClr val="000000"/>
                </a:solidFill>
                <a:latin typeface="Times New Roman"/>
                <a:ea typeface="Times New Roman"/>
                <a:cs typeface="Times New Roman"/>
              </a:defRPr>
            </a:pPr>
            <a:endParaRPr lang="ru-RU"/>
          </a:p>
        </c:txPr>
        <c:crossAx val="63657856"/>
        <c:crosses val="autoZero"/>
        <c:auto val="1"/>
        <c:lblAlgn val="ctr"/>
        <c:lblOffset val="100"/>
        <c:tickLblSkip val="1"/>
        <c:tickMarkSkip val="1"/>
      </c:catAx>
      <c:valAx>
        <c:axId val="63657856"/>
        <c:scaling>
          <c:orientation val="minMax"/>
        </c:scaling>
        <c:axPos val="b"/>
        <c:majorGridlines>
          <c:spPr>
            <a:ln w="1683">
              <a:solidFill>
                <a:srgbClr val="99CCFF"/>
              </a:solidFill>
              <a:prstDash val="solid"/>
            </a:ln>
          </c:spPr>
        </c:majorGridlines>
        <c:numFmt formatCode="General" sourceLinked="1"/>
        <c:tickLblPos val="nextTo"/>
        <c:spPr>
          <a:ln w="1683">
            <a:solidFill>
              <a:srgbClr val="000000"/>
            </a:solidFill>
            <a:prstDash val="solid"/>
          </a:ln>
        </c:spPr>
        <c:txPr>
          <a:bodyPr rot="0" vert="horz"/>
          <a:lstStyle/>
          <a:p>
            <a:pPr>
              <a:defRPr sz="996" b="0" i="0" u="none" strike="noStrike" baseline="0">
                <a:solidFill>
                  <a:srgbClr val="000000"/>
                </a:solidFill>
                <a:latin typeface="Times New Roman"/>
                <a:ea typeface="Times New Roman"/>
                <a:cs typeface="Times New Roman"/>
              </a:defRPr>
            </a:pPr>
            <a:endParaRPr lang="ru-RU"/>
          </a:p>
        </c:txPr>
        <c:crossAx val="63656320"/>
        <c:crosses val="autoZero"/>
        <c:crossBetween val="between"/>
      </c:valAx>
      <c:spPr>
        <a:noFill/>
        <a:ln w="19022">
          <a:noFill/>
        </a:ln>
      </c:spPr>
    </c:plotArea>
    <c:legend>
      <c:legendPos val="r"/>
      <c:layout>
        <c:manualLayout>
          <c:xMode val="edge"/>
          <c:yMode val="edge"/>
          <c:x val="0.8629883333548839"/>
          <c:y val="9.5238200488096988E-2"/>
          <c:w val="0.13051799559537794"/>
          <c:h val="0.67857144172767891"/>
        </c:manualLayout>
      </c:layout>
      <c:spPr>
        <a:noFill/>
        <a:ln w="13464">
          <a:noFill/>
        </a:ln>
      </c:spPr>
      <c:txPr>
        <a:bodyPr/>
        <a:lstStyle/>
        <a:p>
          <a:pPr>
            <a:defRPr sz="916"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96" b="0" i="0" u="none" strike="noStrike" baseline="0">
          <a:solidFill>
            <a:srgbClr val="000000"/>
          </a:solidFill>
          <a:latin typeface="Times New Roman"/>
          <a:ea typeface="Times New Roman"/>
          <a:cs typeface="Times New Roman"/>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269</TotalTime>
  <Pages>127</Pages>
  <Words>31432</Words>
  <Characters>179166</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АКАДЕМИЯ НАУК РЕСПУБЛИКИ УЗБЕКИСТАН</vt:lpstr>
    </vt:vector>
  </TitlesOfParts>
  <Company>Grizli777</Company>
  <LinksUpToDate>false</LinksUpToDate>
  <CharactersWithSpaces>210178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НАУК РЕСПУБЛИКИ УЗБЕКИСТАН</dc:title>
  <dc:creator>Admin</dc:creator>
  <cp:lastModifiedBy>ATP-LI-WORK</cp:lastModifiedBy>
  <cp:revision>480</cp:revision>
  <cp:lastPrinted>2019-11-29T12:02:00Z</cp:lastPrinted>
  <dcterms:created xsi:type="dcterms:W3CDTF">2020-01-05T09:57:00Z</dcterms:created>
  <dcterms:modified xsi:type="dcterms:W3CDTF">2020-01-05T16:01:00Z</dcterms:modified>
</cp:coreProperties>
</file>